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37B8A">
      <w:pPr>
        <w:rPr>
          <w:rFonts w:hint="eastAsia"/>
          <w:sz w:val="28"/>
          <w:szCs w:val="36"/>
          <w:lang w:val="en-US" w:eastAsia="zh-CN"/>
        </w:rPr>
      </w:pPr>
      <w:r>
        <w:rPr>
          <w:rFonts w:hint="eastAsia"/>
          <w:sz w:val="28"/>
          <w:szCs w:val="36"/>
          <w:lang w:val="en-US" w:eastAsia="zh-CN"/>
        </w:rPr>
        <w:t>DDP整柜完整工作流程</w:t>
      </w:r>
    </w:p>
    <w:p w14:paraId="2166F0ED">
      <w:pPr>
        <w:rPr>
          <w:rFonts w:hint="eastAsia"/>
          <w:lang w:val="en-US" w:eastAsia="zh-CN"/>
        </w:rPr>
      </w:pPr>
      <w:r>
        <w:rPr>
          <w:rFonts w:hint="eastAsia"/>
          <w:lang w:val="en-US" w:eastAsia="zh-CN"/>
        </w:rPr>
        <w:br w:type="textWrapping"/>
      </w:r>
      <w:r>
        <w:rPr>
          <w:rFonts w:hint="eastAsia"/>
          <w:sz w:val="22"/>
          <w:szCs w:val="28"/>
          <w:highlight w:val="yellow"/>
          <w:lang w:val="en-US" w:eastAsia="zh-CN"/>
        </w:rPr>
        <w:t>一、报价</w:t>
      </w:r>
    </w:p>
    <w:p w14:paraId="5BF4CE78">
      <w:pPr>
        <w:rPr>
          <w:rFonts w:hint="eastAsia"/>
          <w:lang w:val="en-US" w:eastAsia="zh-CN"/>
        </w:rPr>
      </w:pPr>
      <w:r>
        <w:rPr>
          <w:rFonts w:hint="eastAsia"/>
          <w:lang w:val="en-US" w:eastAsia="zh-CN"/>
        </w:rPr>
        <w:t>根据询价信息提取要素：国内装柜地址、国外收货地址、起运港、目的港、箱型箱量、货重、货物类型、货物尺寸等信息</w:t>
      </w:r>
    </w:p>
    <w:p w14:paraId="0CA33EBB">
      <w:pPr>
        <w:rPr>
          <w:rFonts w:hint="default"/>
          <w:lang w:val="en-US" w:eastAsia="zh-CN"/>
        </w:rPr>
      </w:pPr>
    </w:p>
    <w:p w14:paraId="47BF96F5">
      <w:pPr>
        <w:rPr>
          <w:rFonts w:hint="eastAsia"/>
          <w:lang w:val="en-US" w:eastAsia="zh-CN"/>
        </w:rPr>
      </w:pPr>
      <w:r>
        <w:rPr>
          <w:rFonts w:hint="eastAsia"/>
          <w:lang w:val="en-US" w:eastAsia="zh-CN"/>
        </w:rPr>
        <w:t>国内装柜与国外直送都按就近原则分配港口。根据国内装柜地址匹配对应就近港口后，找订舱口询问起运港与目的港的海运费，找地区拖车行询问拖车费，在drayeasy测价尾端派送费或在world tip/compass/AA等直送的海外仓群单询价格。整合好整个链路的完整报价，排版清晰报价给业务员。</w:t>
      </w:r>
    </w:p>
    <w:p w14:paraId="6815E6D7">
      <w:pPr>
        <w:rPr>
          <w:rFonts w:hint="eastAsia"/>
          <w:lang w:val="en-US" w:eastAsia="zh-CN"/>
        </w:rPr>
      </w:pPr>
    </w:p>
    <w:p w14:paraId="42E62753">
      <w:pPr>
        <w:rPr>
          <w:rFonts w:hint="eastAsia"/>
          <w:lang w:val="en-US" w:eastAsia="zh-CN"/>
        </w:rPr>
      </w:pPr>
      <w:r>
        <w:rPr>
          <w:rFonts w:hint="eastAsia"/>
          <w:lang w:val="en-US" w:eastAsia="zh-CN"/>
        </w:rPr>
        <w:t>注意点：①客户是否指定船司，是否有时效、价格要求，如有则针对性查找；</w:t>
      </w:r>
    </w:p>
    <w:p w14:paraId="0166F99F">
      <w:pPr>
        <w:rPr>
          <w:rFonts w:hint="eastAsia"/>
          <w:lang w:val="en-US" w:eastAsia="zh-CN"/>
        </w:rPr>
      </w:pPr>
      <w:r>
        <w:rPr>
          <w:rFonts w:hint="eastAsia"/>
          <w:lang w:val="en-US" w:eastAsia="zh-CN"/>
        </w:rPr>
        <w:t>②注意尾端收货地址类型：a: 仓库；b: 商业地址；c: 住宅地址。如有需要则提醒业务员再次确认；在谷歌地图判断地址类型，与能否进53尺大车，有卸货平台客户自行卸货；</w:t>
      </w:r>
      <w:r>
        <w:rPr>
          <w:rFonts w:hint="eastAsia"/>
          <w:lang w:val="en-US" w:eastAsia="zh-CN"/>
        </w:rPr>
        <w:br w:type="textWrapping"/>
      </w:r>
      <w:r>
        <w:rPr>
          <w:rFonts w:hint="eastAsia"/>
          <w:lang w:val="en-US" w:eastAsia="zh-CN"/>
        </w:rPr>
        <w:t>③报价时看货物品名，带基本常识判定（反倾销、危险品、敏感品、违禁品）。一般情况下，业务员发风控组审核可否整柜再判断价格是否适用。</w:t>
      </w:r>
    </w:p>
    <w:p w14:paraId="312EAFD2">
      <w:pPr>
        <w:rPr>
          <w:rFonts w:hint="default"/>
          <w:lang w:val="en-US" w:eastAsia="zh-CN"/>
        </w:rPr>
      </w:pPr>
      <w:r>
        <w:rPr>
          <w:rFonts w:hint="eastAsia"/>
          <w:lang w:val="en-US" w:eastAsia="zh-CN"/>
        </w:rPr>
        <w:t>④如果是特种柜则加收对应杂费与费用类目，特殊货物尺寸或特种柜需要单询海外仓；</w:t>
      </w:r>
    </w:p>
    <w:p w14:paraId="0E9318F7">
      <w:pPr>
        <w:rPr>
          <w:rFonts w:hint="eastAsia"/>
          <w:lang w:val="en-US" w:eastAsia="zh-CN"/>
        </w:rPr>
      </w:pPr>
      <w:r>
        <w:rPr>
          <w:rFonts w:hint="eastAsia"/>
          <w:lang w:val="en-US" w:eastAsia="zh-CN"/>
        </w:rPr>
        <w:t>⑤注意货物是否超重，特别关注一些内陆点的中转口岸以及提醒业务员柜子超重的相关风险；</w:t>
      </w:r>
      <w:r>
        <w:rPr>
          <w:rFonts w:hint="eastAsia"/>
          <w:lang w:val="en-US" w:eastAsia="zh-CN"/>
        </w:rPr>
        <w:br w:type="textWrapping"/>
      </w:r>
      <w:r>
        <w:rPr>
          <w:rFonts w:hint="eastAsia"/>
          <w:lang w:val="en-US" w:eastAsia="zh-CN"/>
        </w:rPr>
        <w:t>⑥如果地址十分偏远或在谷歌地图上无法清晰判断可否直送，则单询海外仓确认；</w:t>
      </w:r>
    </w:p>
    <w:p w14:paraId="3CDF3FF2">
      <w:pPr>
        <w:rPr>
          <w:rFonts w:hint="eastAsia"/>
          <w:lang w:val="en-US" w:eastAsia="zh-CN"/>
        </w:rPr>
      </w:pPr>
      <w:r>
        <w:rPr>
          <w:rFonts w:hint="eastAsia"/>
          <w:lang w:val="en-US" w:eastAsia="zh-CN"/>
        </w:rPr>
        <w:t>⑦报价需要注意有效期 与 船司限重等；</w:t>
      </w:r>
    </w:p>
    <w:p w14:paraId="19652BC3">
      <w:pPr>
        <w:rPr>
          <w:rFonts w:hint="default"/>
          <w:lang w:val="en-US" w:eastAsia="zh-CN"/>
        </w:rPr>
      </w:pPr>
      <w:r>
        <w:rPr>
          <w:rFonts w:hint="eastAsia"/>
          <w:lang w:val="en-US" w:eastAsia="zh-CN"/>
        </w:rPr>
        <w:t>⑧注意整柜直送、整柜拆送、码头自提、海外仓自提等对应提醒事项；及附加费与补税事项提醒。</w:t>
      </w:r>
    </w:p>
    <w:p w14:paraId="546145AC">
      <w:pPr>
        <w:rPr>
          <w:rFonts w:hint="default"/>
          <w:lang w:val="en-US" w:eastAsia="zh-CN"/>
        </w:rPr>
      </w:pPr>
    </w:p>
    <w:p w14:paraId="6EA455C3">
      <w:pPr>
        <w:numPr>
          <w:ilvl w:val="0"/>
          <w:numId w:val="1"/>
        </w:numPr>
        <w:rPr>
          <w:rFonts w:hint="eastAsia"/>
          <w:sz w:val="22"/>
          <w:szCs w:val="28"/>
          <w:highlight w:val="yellow"/>
          <w:lang w:val="en-US" w:eastAsia="zh-CN"/>
        </w:rPr>
      </w:pPr>
      <w:r>
        <w:rPr>
          <w:rFonts w:hint="eastAsia"/>
          <w:sz w:val="22"/>
          <w:szCs w:val="28"/>
          <w:highlight w:val="yellow"/>
          <w:lang w:val="en-US" w:eastAsia="zh-CN"/>
        </w:rPr>
        <w:t>订舱放舱</w:t>
      </w:r>
    </w:p>
    <w:p w14:paraId="5671722B">
      <w:pPr>
        <w:widowControl w:val="0"/>
        <w:numPr>
          <w:ilvl w:val="0"/>
          <w:numId w:val="0"/>
        </w:numPr>
        <w:jc w:val="both"/>
        <w:rPr>
          <w:rFonts w:hint="eastAsia"/>
          <w:lang w:val="en-US" w:eastAsia="zh-CN"/>
        </w:rPr>
      </w:pPr>
      <w:r>
        <w:rPr>
          <w:rFonts w:hint="eastAsia"/>
          <w:lang w:val="en-US" w:eastAsia="zh-CN"/>
        </w:rPr>
        <w:t>业务员根据报价确认订舱后，匹配找寻合适的船期，确认仓位。确认后发托书给订舱口订舱。如有现仓的情况下可以使用现仓。</w:t>
      </w:r>
    </w:p>
    <w:p w14:paraId="71B21B59">
      <w:pPr>
        <w:widowControl w:val="0"/>
        <w:numPr>
          <w:ilvl w:val="0"/>
          <w:numId w:val="0"/>
        </w:numPr>
        <w:jc w:val="both"/>
        <w:rPr>
          <w:rFonts w:hint="default"/>
          <w:lang w:val="en-US" w:eastAsia="zh-CN"/>
        </w:rPr>
      </w:pPr>
      <w:r>
        <w:rPr>
          <w:rFonts w:hint="eastAsia"/>
          <w:lang w:val="en-US" w:eastAsia="zh-CN"/>
        </w:rPr>
        <w:t>定好后放舱后将对应信息排版发送给业务员，告知仓位已订好，跟进后续的装柜计划与提醒知晓操作时间节点与相关注意事项。</w:t>
      </w:r>
    </w:p>
    <w:p w14:paraId="2C3A587D">
      <w:pPr>
        <w:widowControl w:val="0"/>
        <w:numPr>
          <w:ilvl w:val="0"/>
          <w:numId w:val="0"/>
        </w:numPr>
        <w:jc w:val="both"/>
        <w:rPr>
          <w:rFonts w:hint="eastAsia"/>
          <w:lang w:val="en-US" w:eastAsia="zh-CN"/>
        </w:rPr>
      </w:pPr>
    </w:p>
    <w:p w14:paraId="4A46ED1C">
      <w:pPr>
        <w:widowControl w:val="0"/>
        <w:numPr>
          <w:ilvl w:val="0"/>
          <w:numId w:val="0"/>
        </w:numPr>
        <w:jc w:val="both"/>
        <w:rPr>
          <w:rFonts w:hint="eastAsia"/>
          <w:lang w:val="en-US" w:eastAsia="zh-CN"/>
        </w:rPr>
      </w:pPr>
      <w:r>
        <w:rPr>
          <w:rFonts w:hint="eastAsia"/>
          <w:lang w:val="en-US" w:eastAsia="zh-CN"/>
        </w:rPr>
        <w:t>注意点：①看下仓位的合约类型与限制条件，bco/nvo，fix/fak，或限品名/限重/配比价格等情况；</w:t>
      </w:r>
    </w:p>
    <w:p w14:paraId="36B55940">
      <w:pPr>
        <w:widowControl w:val="0"/>
        <w:numPr>
          <w:ilvl w:val="0"/>
          <w:numId w:val="0"/>
        </w:numPr>
        <w:jc w:val="both"/>
        <w:rPr>
          <w:rFonts w:hint="default"/>
          <w:lang w:val="en-US" w:eastAsia="zh-CN"/>
        </w:rPr>
      </w:pPr>
      <w:r>
        <w:rPr>
          <w:rFonts w:hint="eastAsia"/>
          <w:lang w:val="en-US" w:eastAsia="zh-CN"/>
        </w:rPr>
        <w:t>②注意时间节点，放舱后与业务员做好操作对接</w:t>
      </w:r>
    </w:p>
    <w:p w14:paraId="1A516620">
      <w:pPr>
        <w:widowControl w:val="0"/>
        <w:numPr>
          <w:ilvl w:val="0"/>
          <w:numId w:val="0"/>
        </w:numPr>
        <w:jc w:val="both"/>
        <w:rPr>
          <w:rFonts w:hint="eastAsia"/>
          <w:lang w:val="en-US" w:eastAsia="zh-CN"/>
        </w:rPr>
      </w:pPr>
    </w:p>
    <w:p w14:paraId="0B3664E3">
      <w:pPr>
        <w:numPr>
          <w:ilvl w:val="0"/>
          <w:numId w:val="1"/>
        </w:numPr>
        <w:rPr>
          <w:rFonts w:hint="default"/>
          <w:sz w:val="22"/>
          <w:szCs w:val="28"/>
          <w:highlight w:val="yellow"/>
          <w:lang w:val="en-US" w:eastAsia="zh-CN"/>
        </w:rPr>
      </w:pPr>
      <w:r>
        <w:rPr>
          <w:rFonts w:hint="eastAsia"/>
          <w:sz w:val="22"/>
          <w:szCs w:val="28"/>
          <w:highlight w:val="yellow"/>
          <w:lang w:val="en-US" w:eastAsia="zh-CN"/>
        </w:rPr>
        <w:t>拖车安排</w:t>
      </w:r>
    </w:p>
    <w:p w14:paraId="11402AAB">
      <w:pPr>
        <w:widowControl w:val="0"/>
        <w:numPr>
          <w:ilvl w:val="0"/>
          <w:numId w:val="0"/>
        </w:numPr>
        <w:jc w:val="both"/>
        <w:rPr>
          <w:rFonts w:hint="eastAsia"/>
          <w:lang w:val="en-US" w:eastAsia="zh-CN"/>
        </w:rPr>
      </w:pPr>
      <w:r>
        <w:rPr>
          <w:rFonts w:hint="eastAsia"/>
          <w:lang w:val="en-US" w:eastAsia="zh-CN"/>
        </w:rPr>
        <w:t>如果是公司安排拖车报关，则注意好装柜计划与装柜时间，及时安排拖车；如果是客户自己拖车报关，则与业务员对接好装柜时间，将装柜计划写到装柜表，等对应安排资料员。</w:t>
      </w:r>
    </w:p>
    <w:p w14:paraId="19487322">
      <w:pPr>
        <w:widowControl w:val="0"/>
        <w:numPr>
          <w:ilvl w:val="0"/>
          <w:numId w:val="0"/>
        </w:numPr>
        <w:jc w:val="both"/>
        <w:rPr>
          <w:rFonts w:hint="eastAsia"/>
          <w:lang w:val="en-US" w:eastAsia="zh-CN"/>
        </w:rPr>
      </w:pPr>
    </w:p>
    <w:p w14:paraId="1EA66070">
      <w:pPr>
        <w:widowControl w:val="0"/>
        <w:numPr>
          <w:ilvl w:val="0"/>
          <w:numId w:val="0"/>
        </w:numPr>
        <w:jc w:val="both"/>
        <w:rPr>
          <w:rFonts w:hint="default"/>
          <w:lang w:val="en-US" w:eastAsia="zh-CN"/>
        </w:rPr>
      </w:pPr>
      <w:r>
        <w:rPr>
          <w:rFonts w:hint="eastAsia"/>
          <w:lang w:val="en-US" w:eastAsia="zh-CN"/>
        </w:rPr>
        <w:t>注意点：①装柜表需要填写好，订舱+报关+拖车的对应模式，以及备注好超重/中转港清关地/特殊注意等；注意事项有些也同步给拖车行（超重、限行、提前联系等等）；</w:t>
      </w:r>
    </w:p>
    <w:p w14:paraId="44F681D7">
      <w:pPr>
        <w:widowControl w:val="0"/>
        <w:numPr>
          <w:ilvl w:val="0"/>
          <w:numId w:val="0"/>
        </w:numPr>
        <w:jc w:val="both"/>
        <w:rPr>
          <w:rFonts w:hint="eastAsia"/>
          <w:lang w:val="en-US" w:eastAsia="zh-CN"/>
        </w:rPr>
      </w:pPr>
      <w:r>
        <w:rPr>
          <w:rFonts w:hint="eastAsia"/>
          <w:lang w:val="en-US" w:eastAsia="zh-CN"/>
        </w:rPr>
        <w:t>②提前至少一天排好装柜计划，旺季节假日车辆紧张的情况下尽早安排，避免临时排车。安排好后将对应的司机信息可以先发给业务员，方便工厂及时对接。</w:t>
      </w:r>
      <w:r>
        <w:rPr>
          <w:rFonts w:hint="eastAsia"/>
          <w:lang w:val="en-US" w:eastAsia="zh-CN"/>
        </w:rPr>
        <w:br w:type="textWrapping"/>
      </w:r>
      <w:r>
        <w:rPr>
          <w:rFonts w:hint="eastAsia"/>
          <w:lang w:val="en-US" w:eastAsia="zh-CN"/>
        </w:rPr>
        <w:t>③如果是着急截单的柜子，可以提前一天提醒资料员注意做及时做截单资料</w:t>
      </w:r>
    </w:p>
    <w:p w14:paraId="72F42032">
      <w:pPr>
        <w:widowControl w:val="0"/>
        <w:numPr>
          <w:ilvl w:val="0"/>
          <w:numId w:val="0"/>
        </w:numPr>
        <w:jc w:val="both"/>
        <w:rPr>
          <w:rFonts w:hint="default"/>
          <w:lang w:val="en-US" w:eastAsia="zh-CN"/>
        </w:rPr>
      </w:pPr>
      <w:r>
        <w:rPr>
          <w:rFonts w:hint="eastAsia"/>
          <w:lang w:val="en-US" w:eastAsia="zh-CN"/>
        </w:rPr>
        <w:t>④拖车提柜时需要检查好柜子，不能破漏，有异常及时处理交接；</w:t>
      </w:r>
      <w:r>
        <w:rPr>
          <w:rFonts w:hint="eastAsia"/>
          <w:lang w:val="en-US" w:eastAsia="zh-CN"/>
        </w:rPr>
        <w:br w:type="textWrapping"/>
      </w:r>
      <w:r>
        <w:rPr>
          <w:rFonts w:hint="eastAsia"/>
          <w:lang w:val="en-US" w:eastAsia="zh-CN"/>
        </w:rPr>
        <w:t>⑤各船司不同口岸提箱提柜要求不一，做好区分和前置安排；</w:t>
      </w:r>
    </w:p>
    <w:p w14:paraId="5EF452D2">
      <w:pPr>
        <w:numPr>
          <w:ilvl w:val="0"/>
          <w:numId w:val="1"/>
        </w:numPr>
        <w:rPr>
          <w:rFonts w:hint="default"/>
          <w:sz w:val="22"/>
          <w:szCs w:val="28"/>
          <w:highlight w:val="yellow"/>
          <w:lang w:val="en-US" w:eastAsia="zh-CN"/>
        </w:rPr>
      </w:pPr>
      <w:r>
        <w:rPr>
          <w:rFonts w:hint="eastAsia"/>
          <w:sz w:val="22"/>
          <w:szCs w:val="28"/>
          <w:highlight w:val="yellow"/>
          <w:lang w:val="en-US" w:eastAsia="zh-CN"/>
        </w:rPr>
        <w:t>装柜后续</w:t>
      </w:r>
    </w:p>
    <w:p w14:paraId="64F18311">
      <w:pPr>
        <w:widowControl w:val="0"/>
        <w:numPr>
          <w:ilvl w:val="0"/>
          <w:numId w:val="0"/>
        </w:numPr>
        <w:jc w:val="both"/>
        <w:rPr>
          <w:rFonts w:hint="eastAsia"/>
          <w:lang w:val="en-US" w:eastAsia="zh-CN"/>
        </w:rPr>
      </w:pPr>
      <w:r>
        <w:rPr>
          <w:rFonts w:hint="eastAsia"/>
          <w:lang w:val="en-US" w:eastAsia="zh-CN"/>
        </w:rPr>
        <w:t>一般工厂装柜，装完后最好要封门、锁铅封的照片留底，以及及时赶进港。</w:t>
      </w:r>
    </w:p>
    <w:p w14:paraId="1727C4F5">
      <w:pPr>
        <w:widowControl w:val="0"/>
        <w:numPr>
          <w:ilvl w:val="0"/>
          <w:numId w:val="0"/>
        </w:numPr>
        <w:jc w:val="both"/>
        <w:rPr>
          <w:rFonts w:hint="default"/>
          <w:lang w:val="en-US" w:eastAsia="zh-CN"/>
        </w:rPr>
      </w:pPr>
      <w:r>
        <w:rPr>
          <w:rFonts w:hint="eastAsia"/>
          <w:lang w:val="en-US" w:eastAsia="zh-CN"/>
        </w:rPr>
        <w:t>如果是超重货物需要提醒工厂装柜均匀。如果是赶进港避免海运费涨价的柜子，则需要业务员、装柜工厂、拖车行同步抓紧时间。</w:t>
      </w:r>
      <w:r>
        <w:rPr>
          <w:rFonts w:hint="eastAsia"/>
          <w:lang w:val="en-US" w:eastAsia="zh-CN"/>
        </w:rPr>
        <w:br w:type="textWrapping"/>
      </w:r>
      <w:r>
        <w:rPr>
          <w:rFonts w:hint="eastAsia"/>
          <w:lang w:val="en-US" w:eastAsia="zh-CN"/>
        </w:rPr>
        <w:br w:type="textWrapping"/>
      </w:r>
      <w:r>
        <w:rPr>
          <w:rFonts w:hint="eastAsia"/>
          <w:lang w:val="en-US" w:eastAsia="zh-CN"/>
        </w:rPr>
        <w:t>注意点：①有预进港操作的柜子提前确认好，做好安排；特别是白卡车加封的柜子；</w:t>
      </w:r>
    </w:p>
    <w:p w14:paraId="01F333F6">
      <w:pPr>
        <w:widowControl w:val="0"/>
        <w:numPr>
          <w:ilvl w:val="0"/>
          <w:numId w:val="0"/>
        </w:numPr>
        <w:jc w:val="both"/>
        <w:rPr>
          <w:rFonts w:hint="default"/>
          <w:lang w:val="en-US" w:eastAsia="zh-CN"/>
        </w:rPr>
      </w:pPr>
      <w:r>
        <w:rPr>
          <w:rFonts w:hint="eastAsia"/>
          <w:lang w:val="en-US" w:eastAsia="zh-CN"/>
        </w:rPr>
        <w:t>②绑定拖车/代运的柜子做好计划安排；</w:t>
      </w:r>
      <w:r>
        <w:rPr>
          <w:rFonts w:hint="eastAsia"/>
          <w:lang w:val="en-US" w:eastAsia="zh-CN"/>
        </w:rPr>
        <w:br w:type="textWrapping"/>
      </w:r>
      <w:r>
        <w:rPr>
          <w:rFonts w:hint="eastAsia"/>
          <w:lang w:val="en-US" w:eastAsia="zh-CN"/>
        </w:rPr>
        <w:t>③跟进后续的进港时间与柜子的放行情况，有异常及时关注并反馈处理。根据进港时间匹配对应账单海运费情况。</w:t>
      </w:r>
    </w:p>
    <w:p w14:paraId="1CB4ABA2">
      <w:pPr>
        <w:widowControl w:val="0"/>
        <w:numPr>
          <w:ilvl w:val="0"/>
          <w:numId w:val="0"/>
        </w:numPr>
        <w:jc w:val="both"/>
        <w:rPr>
          <w:rFonts w:hint="default"/>
          <w:lang w:val="en-US" w:eastAsia="zh-CN"/>
        </w:rPr>
      </w:pPr>
    </w:p>
    <w:p w14:paraId="2FDC4E80">
      <w:pPr>
        <w:numPr>
          <w:ilvl w:val="0"/>
          <w:numId w:val="1"/>
        </w:numPr>
        <w:rPr>
          <w:rFonts w:hint="default"/>
          <w:sz w:val="22"/>
          <w:szCs w:val="28"/>
          <w:highlight w:val="yellow"/>
          <w:lang w:val="en-US" w:eastAsia="zh-CN"/>
        </w:rPr>
      </w:pPr>
      <w:r>
        <w:rPr>
          <w:rFonts w:hint="eastAsia"/>
          <w:sz w:val="22"/>
          <w:szCs w:val="28"/>
          <w:highlight w:val="yellow"/>
          <w:lang w:val="en-US" w:eastAsia="zh-CN"/>
        </w:rPr>
        <w:t>注意事项与补充说明</w:t>
      </w:r>
    </w:p>
    <w:p w14:paraId="4975CCEF">
      <w:pPr>
        <w:widowControl w:val="0"/>
        <w:numPr>
          <w:ilvl w:val="0"/>
          <w:numId w:val="0"/>
        </w:numPr>
        <w:jc w:val="both"/>
        <w:rPr>
          <w:rFonts w:hint="eastAsia"/>
          <w:sz w:val="22"/>
          <w:szCs w:val="28"/>
          <w:highlight w:val="yellow"/>
          <w:lang w:val="en-US" w:eastAsia="zh-CN"/>
        </w:rPr>
      </w:pPr>
    </w:p>
    <w:p w14:paraId="068BAC34">
      <w:pPr>
        <w:widowControl w:val="0"/>
        <w:numPr>
          <w:ilvl w:val="0"/>
          <w:numId w:val="0"/>
        </w:numPr>
        <w:jc w:val="both"/>
        <w:rPr>
          <w:rFonts w:hint="eastAsia"/>
          <w:sz w:val="21"/>
          <w:szCs w:val="24"/>
          <w:highlight w:val="none"/>
          <w:lang w:val="en-US" w:eastAsia="zh-CN"/>
        </w:rPr>
      </w:pPr>
      <w:r>
        <w:rPr>
          <w:rFonts w:hint="eastAsia"/>
          <w:sz w:val="21"/>
          <w:szCs w:val="24"/>
          <w:highlight w:val="none"/>
          <w:lang w:val="en-US" w:eastAsia="zh-CN"/>
        </w:rPr>
        <w:t>多方做好衔接，异常及时反馈，对应特殊情况寻找对应处理方法，一个方案不可行则可以多备几个特殊方案做备选，仔细避免报错。截止到港前的一些情况都需要对接处理。</w:t>
      </w:r>
    </w:p>
    <w:p w14:paraId="7C247745">
      <w:pPr>
        <w:widowControl w:val="0"/>
        <w:numPr>
          <w:ilvl w:val="0"/>
          <w:numId w:val="0"/>
        </w:numPr>
        <w:jc w:val="both"/>
        <w:rPr>
          <w:rFonts w:hint="eastAsia"/>
          <w:sz w:val="21"/>
          <w:szCs w:val="24"/>
          <w:highlight w:val="none"/>
          <w:lang w:val="en-US" w:eastAsia="zh-CN"/>
        </w:rPr>
      </w:pPr>
    </w:p>
    <w:p w14:paraId="47E93FD5">
      <w:pPr>
        <w:widowControl w:val="0"/>
        <w:numPr>
          <w:ilvl w:val="0"/>
          <w:numId w:val="0"/>
        </w:numPr>
        <w:jc w:val="both"/>
        <w:rPr>
          <w:rFonts w:hint="eastAsia"/>
          <w:sz w:val="21"/>
          <w:szCs w:val="24"/>
          <w:highlight w:val="none"/>
          <w:lang w:val="en-US" w:eastAsia="zh-CN"/>
        </w:rPr>
      </w:pPr>
    </w:p>
    <w:p w14:paraId="7F7122D1">
      <w:pPr>
        <w:widowControl w:val="0"/>
        <w:numPr>
          <w:ilvl w:val="0"/>
          <w:numId w:val="0"/>
        </w:numPr>
        <w:jc w:val="both"/>
        <w:rPr>
          <w:rFonts w:hint="eastAsia"/>
          <w:sz w:val="21"/>
          <w:szCs w:val="24"/>
          <w:highlight w:val="none"/>
          <w:lang w:val="en-US" w:eastAsia="zh-CN"/>
        </w:rPr>
      </w:pPr>
    </w:p>
    <w:p w14:paraId="5B967A69">
      <w:pPr>
        <w:widowControl w:val="0"/>
        <w:numPr>
          <w:ilvl w:val="0"/>
          <w:numId w:val="0"/>
        </w:numPr>
        <w:jc w:val="both"/>
        <w:rPr>
          <w:rFonts w:hint="eastAsia"/>
          <w:sz w:val="21"/>
          <w:szCs w:val="24"/>
          <w:highlight w:val="none"/>
          <w:lang w:val="en-US" w:eastAsia="zh-CN"/>
        </w:rPr>
      </w:pPr>
    </w:p>
    <w:p w14:paraId="313E4218">
      <w:pPr>
        <w:widowControl w:val="0"/>
        <w:numPr>
          <w:ilvl w:val="0"/>
          <w:numId w:val="0"/>
        </w:numPr>
        <w:jc w:val="both"/>
        <w:rPr>
          <w:rFonts w:hint="eastAsia"/>
          <w:sz w:val="21"/>
          <w:szCs w:val="24"/>
          <w:highlight w:val="none"/>
          <w:lang w:val="en-US" w:eastAsia="zh-CN"/>
        </w:rPr>
      </w:pPr>
    </w:p>
    <w:p w14:paraId="47FBC8F3">
      <w:pPr>
        <w:widowControl w:val="0"/>
        <w:numPr>
          <w:ilvl w:val="0"/>
          <w:numId w:val="0"/>
        </w:numPr>
        <w:jc w:val="both"/>
        <w:rPr>
          <w:rFonts w:hint="eastAsia"/>
          <w:sz w:val="21"/>
          <w:szCs w:val="24"/>
          <w:highlight w:val="none"/>
          <w:lang w:val="en-US" w:eastAsia="zh-CN"/>
        </w:rPr>
      </w:pPr>
    </w:p>
    <w:p w14:paraId="2ADDE2EC">
      <w:pPr>
        <w:widowControl w:val="0"/>
        <w:numPr>
          <w:ilvl w:val="0"/>
          <w:numId w:val="0"/>
        </w:numPr>
        <w:jc w:val="both"/>
        <w:rPr>
          <w:rFonts w:hint="eastAsia"/>
          <w:sz w:val="21"/>
          <w:szCs w:val="24"/>
          <w:highlight w:val="none"/>
          <w:lang w:val="en-US" w:eastAsia="zh-CN"/>
        </w:rPr>
      </w:pPr>
    </w:p>
    <w:p w14:paraId="63B7D36F">
      <w:pPr>
        <w:widowControl w:val="0"/>
        <w:numPr>
          <w:ilvl w:val="0"/>
          <w:numId w:val="0"/>
        </w:numPr>
        <w:jc w:val="both"/>
        <w:rPr>
          <w:rFonts w:hint="eastAsia"/>
          <w:sz w:val="21"/>
          <w:szCs w:val="24"/>
          <w:highlight w:val="none"/>
          <w:lang w:val="en-US" w:eastAsia="zh-CN"/>
        </w:rPr>
      </w:pPr>
    </w:p>
    <w:p w14:paraId="774FEB37">
      <w:pPr>
        <w:widowControl w:val="0"/>
        <w:numPr>
          <w:ilvl w:val="0"/>
          <w:numId w:val="0"/>
        </w:numPr>
        <w:jc w:val="both"/>
        <w:rPr>
          <w:rFonts w:hint="eastAsia"/>
          <w:sz w:val="21"/>
          <w:szCs w:val="24"/>
          <w:highlight w:val="none"/>
          <w:lang w:val="en-US" w:eastAsia="zh-CN"/>
        </w:rPr>
      </w:pPr>
    </w:p>
    <w:p w14:paraId="4B1814AF">
      <w:pPr>
        <w:widowControl w:val="0"/>
        <w:numPr>
          <w:ilvl w:val="0"/>
          <w:numId w:val="0"/>
        </w:numPr>
        <w:jc w:val="both"/>
        <w:rPr>
          <w:rFonts w:hint="eastAsia"/>
          <w:sz w:val="21"/>
          <w:szCs w:val="24"/>
          <w:highlight w:val="none"/>
          <w:lang w:val="en-US" w:eastAsia="zh-CN"/>
        </w:rPr>
      </w:pPr>
    </w:p>
    <w:p w14:paraId="7F009D6A">
      <w:pPr>
        <w:widowControl w:val="0"/>
        <w:numPr>
          <w:ilvl w:val="0"/>
          <w:numId w:val="0"/>
        </w:numPr>
        <w:jc w:val="both"/>
        <w:rPr>
          <w:rFonts w:hint="eastAsia"/>
          <w:sz w:val="21"/>
          <w:szCs w:val="24"/>
          <w:highlight w:val="none"/>
          <w:lang w:val="en-US" w:eastAsia="zh-CN"/>
        </w:rPr>
      </w:pPr>
    </w:p>
    <w:p w14:paraId="7A3EBDC3">
      <w:pPr>
        <w:widowControl w:val="0"/>
        <w:numPr>
          <w:ilvl w:val="0"/>
          <w:numId w:val="0"/>
        </w:numPr>
        <w:jc w:val="both"/>
        <w:rPr>
          <w:rFonts w:hint="eastAsia"/>
          <w:sz w:val="21"/>
          <w:szCs w:val="24"/>
          <w:highlight w:val="none"/>
          <w:lang w:val="en-US" w:eastAsia="zh-CN"/>
        </w:rPr>
      </w:pPr>
    </w:p>
    <w:p w14:paraId="5FD41D46">
      <w:pPr>
        <w:widowControl w:val="0"/>
        <w:numPr>
          <w:ilvl w:val="0"/>
          <w:numId w:val="0"/>
        </w:numPr>
        <w:jc w:val="both"/>
        <w:rPr>
          <w:rFonts w:hint="eastAsia"/>
          <w:sz w:val="21"/>
          <w:szCs w:val="24"/>
          <w:highlight w:val="none"/>
          <w:lang w:val="en-US" w:eastAsia="zh-CN"/>
        </w:rPr>
      </w:pPr>
    </w:p>
    <w:p w14:paraId="37C55EED">
      <w:pPr>
        <w:widowControl w:val="0"/>
        <w:numPr>
          <w:ilvl w:val="0"/>
          <w:numId w:val="0"/>
        </w:numPr>
        <w:jc w:val="both"/>
        <w:rPr>
          <w:rFonts w:hint="eastAsia"/>
          <w:sz w:val="21"/>
          <w:szCs w:val="24"/>
          <w:highlight w:val="none"/>
          <w:lang w:val="en-US" w:eastAsia="zh-CN"/>
        </w:rPr>
      </w:pPr>
    </w:p>
    <w:p w14:paraId="33C0D1E9">
      <w:pPr>
        <w:widowControl w:val="0"/>
        <w:numPr>
          <w:ilvl w:val="0"/>
          <w:numId w:val="0"/>
        </w:numPr>
        <w:jc w:val="both"/>
        <w:rPr>
          <w:rFonts w:hint="eastAsia"/>
          <w:sz w:val="21"/>
          <w:szCs w:val="24"/>
          <w:highlight w:val="none"/>
          <w:lang w:val="en-US" w:eastAsia="zh-CN"/>
        </w:rPr>
      </w:pPr>
    </w:p>
    <w:p w14:paraId="1AC5BB31">
      <w:pPr>
        <w:widowControl w:val="0"/>
        <w:numPr>
          <w:ilvl w:val="0"/>
          <w:numId w:val="0"/>
        </w:numPr>
        <w:jc w:val="both"/>
        <w:rPr>
          <w:rFonts w:hint="eastAsia"/>
          <w:sz w:val="21"/>
          <w:szCs w:val="24"/>
          <w:highlight w:val="none"/>
          <w:lang w:val="en-US" w:eastAsia="zh-CN"/>
        </w:rPr>
      </w:pPr>
    </w:p>
    <w:p w14:paraId="02B5B263">
      <w:pPr>
        <w:widowControl w:val="0"/>
        <w:numPr>
          <w:ilvl w:val="0"/>
          <w:numId w:val="0"/>
        </w:numPr>
        <w:jc w:val="both"/>
        <w:rPr>
          <w:rFonts w:hint="eastAsia"/>
          <w:sz w:val="21"/>
          <w:szCs w:val="24"/>
          <w:highlight w:val="none"/>
          <w:lang w:val="en-US" w:eastAsia="zh-CN"/>
        </w:rPr>
      </w:pPr>
    </w:p>
    <w:p w14:paraId="4404DBB8">
      <w:pPr>
        <w:widowControl w:val="0"/>
        <w:numPr>
          <w:ilvl w:val="0"/>
          <w:numId w:val="0"/>
        </w:numPr>
        <w:jc w:val="both"/>
        <w:rPr>
          <w:rFonts w:hint="eastAsia"/>
          <w:sz w:val="21"/>
          <w:szCs w:val="24"/>
          <w:highlight w:val="none"/>
          <w:lang w:val="en-US" w:eastAsia="zh-CN"/>
        </w:rPr>
      </w:pPr>
    </w:p>
    <w:p w14:paraId="7D7E617E">
      <w:pPr>
        <w:widowControl w:val="0"/>
        <w:numPr>
          <w:ilvl w:val="0"/>
          <w:numId w:val="0"/>
        </w:numPr>
        <w:jc w:val="both"/>
        <w:rPr>
          <w:rFonts w:hint="eastAsia"/>
          <w:sz w:val="21"/>
          <w:szCs w:val="24"/>
          <w:highlight w:val="none"/>
          <w:lang w:val="en-US" w:eastAsia="zh-CN"/>
        </w:rPr>
      </w:pPr>
    </w:p>
    <w:p w14:paraId="34482854">
      <w:pPr>
        <w:widowControl w:val="0"/>
        <w:numPr>
          <w:ilvl w:val="0"/>
          <w:numId w:val="0"/>
        </w:numPr>
        <w:jc w:val="both"/>
        <w:rPr>
          <w:rFonts w:hint="eastAsia"/>
          <w:sz w:val="21"/>
          <w:szCs w:val="24"/>
          <w:highlight w:val="none"/>
          <w:lang w:val="en-US" w:eastAsia="zh-CN"/>
        </w:rPr>
      </w:pPr>
    </w:p>
    <w:p w14:paraId="54023C9C">
      <w:pPr>
        <w:widowControl w:val="0"/>
        <w:numPr>
          <w:ilvl w:val="0"/>
          <w:numId w:val="0"/>
        </w:numPr>
        <w:jc w:val="both"/>
        <w:rPr>
          <w:rFonts w:hint="eastAsia"/>
          <w:sz w:val="21"/>
          <w:szCs w:val="24"/>
          <w:highlight w:val="none"/>
          <w:lang w:val="en-US" w:eastAsia="zh-CN"/>
        </w:rPr>
      </w:pPr>
    </w:p>
    <w:p w14:paraId="3FB99F08">
      <w:pPr>
        <w:widowControl w:val="0"/>
        <w:numPr>
          <w:ilvl w:val="0"/>
          <w:numId w:val="0"/>
        </w:numPr>
        <w:jc w:val="both"/>
        <w:rPr>
          <w:rFonts w:hint="eastAsia"/>
          <w:sz w:val="21"/>
          <w:szCs w:val="24"/>
          <w:highlight w:val="none"/>
          <w:lang w:val="en-US" w:eastAsia="zh-CN"/>
        </w:rPr>
      </w:pPr>
    </w:p>
    <w:p w14:paraId="5C1DB146">
      <w:pPr>
        <w:widowControl w:val="0"/>
        <w:numPr>
          <w:ilvl w:val="0"/>
          <w:numId w:val="0"/>
        </w:numPr>
        <w:jc w:val="both"/>
        <w:rPr>
          <w:rFonts w:hint="eastAsia"/>
          <w:sz w:val="21"/>
          <w:szCs w:val="24"/>
          <w:highlight w:val="none"/>
          <w:lang w:val="en-US" w:eastAsia="zh-CN"/>
        </w:rPr>
      </w:pPr>
    </w:p>
    <w:p w14:paraId="27A55360">
      <w:pPr>
        <w:widowControl w:val="0"/>
        <w:numPr>
          <w:ilvl w:val="0"/>
          <w:numId w:val="0"/>
        </w:numPr>
        <w:jc w:val="both"/>
        <w:rPr>
          <w:rFonts w:hint="eastAsia"/>
          <w:sz w:val="21"/>
          <w:szCs w:val="24"/>
          <w:highlight w:val="none"/>
          <w:lang w:val="en-US" w:eastAsia="zh-CN"/>
        </w:rPr>
      </w:pPr>
    </w:p>
    <w:p w14:paraId="0D684064">
      <w:pPr>
        <w:widowControl w:val="0"/>
        <w:numPr>
          <w:ilvl w:val="0"/>
          <w:numId w:val="0"/>
        </w:numPr>
        <w:jc w:val="both"/>
        <w:rPr>
          <w:rFonts w:hint="eastAsia"/>
          <w:sz w:val="21"/>
          <w:szCs w:val="24"/>
          <w:highlight w:val="none"/>
          <w:lang w:val="en-US" w:eastAsia="zh-CN"/>
        </w:rPr>
      </w:pPr>
    </w:p>
    <w:p w14:paraId="369AFF48">
      <w:pPr>
        <w:widowControl w:val="0"/>
        <w:numPr>
          <w:ilvl w:val="0"/>
          <w:numId w:val="0"/>
        </w:numPr>
        <w:jc w:val="both"/>
        <w:rPr>
          <w:rFonts w:hint="eastAsia"/>
          <w:sz w:val="21"/>
          <w:szCs w:val="24"/>
          <w:highlight w:val="none"/>
          <w:lang w:val="en-US" w:eastAsia="zh-CN"/>
        </w:rPr>
      </w:pPr>
    </w:p>
    <w:p w14:paraId="4129D41F">
      <w:pPr>
        <w:widowControl w:val="0"/>
        <w:numPr>
          <w:ilvl w:val="0"/>
          <w:numId w:val="0"/>
        </w:numPr>
        <w:jc w:val="both"/>
        <w:rPr>
          <w:rFonts w:hint="eastAsia"/>
          <w:sz w:val="21"/>
          <w:szCs w:val="24"/>
          <w:highlight w:val="none"/>
          <w:lang w:val="en-US" w:eastAsia="zh-CN"/>
        </w:rPr>
      </w:pPr>
    </w:p>
    <w:p w14:paraId="2073EE42">
      <w:pPr>
        <w:widowControl w:val="0"/>
        <w:numPr>
          <w:ilvl w:val="0"/>
          <w:numId w:val="0"/>
        </w:numPr>
        <w:jc w:val="both"/>
        <w:rPr>
          <w:rFonts w:hint="eastAsia"/>
          <w:sz w:val="21"/>
          <w:szCs w:val="24"/>
          <w:highlight w:val="none"/>
          <w:lang w:val="en-US" w:eastAsia="zh-CN"/>
        </w:rPr>
      </w:pPr>
    </w:p>
    <w:p w14:paraId="48A781D6">
      <w:pPr>
        <w:widowControl w:val="0"/>
        <w:numPr>
          <w:ilvl w:val="0"/>
          <w:numId w:val="0"/>
        </w:numPr>
        <w:jc w:val="both"/>
        <w:rPr>
          <w:rFonts w:hint="eastAsia"/>
          <w:sz w:val="21"/>
          <w:szCs w:val="24"/>
          <w:highlight w:val="none"/>
          <w:lang w:val="en-US" w:eastAsia="zh-CN"/>
        </w:rPr>
      </w:pPr>
    </w:p>
    <w:p w14:paraId="50E835EB">
      <w:pPr>
        <w:widowControl w:val="0"/>
        <w:numPr>
          <w:ilvl w:val="0"/>
          <w:numId w:val="0"/>
        </w:numPr>
        <w:jc w:val="both"/>
        <w:rPr>
          <w:rFonts w:hint="eastAsia"/>
          <w:sz w:val="21"/>
          <w:szCs w:val="24"/>
          <w:highlight w:val="none"/>
          <w:lang w:val="en-US" w:eastAsia="zh-CN"/>
        </w:rPr>
      </w:pPr>
      <w:r>
        <w:rPr>
          <w:rFonts w:hint="eastAsia"/>
          <w:sz w:val="21"/>
          <w:szCs w:val="24"/>
          <w:highlight w:val="none"/>
          <w:lang w:val="en-US" w:eastAsia="zh-CN"/>
        </w:rPr>
        <w:t>船司合约类型：NVO货代约 / BCO 直客约。运价区别 以及 收发通区别</w:t>
      </w:r>
      <w:r>
        <w:rPr>
          <w:rFonts w:hint="eastAsia"/>
          <w:sz w:val="21"/>
          <w:szCs w:val="24"/>
          <w:highlight w:val="none"/>
          <w:lang w:val="en-US" w:eastAsia="zh-CN"/>
        </w:rPr>
        <w:br w:type="textWrapping"/>
      </w:r>
      <w:r>
        <w:rPr>
          <w:rFonts w:hint="eastAsia"/>
          <w:sz w:val="21"/>
          <w:szCs w:val="24"/>
          <w:highlight w:val="none"/>
          <w:lang w:val="en-US" w:eastAsia="zh-CN"/>
        </w:rPr>
        <w:t>NVO货代约，出货代单HBL，要换单。运价模式只有FAK价格。收发通没有限制（直客/同行/贸易公司等等）</w:t>
      </w:r>
    </w:p>
    <w:p w14:paraId="30CADBD9">
      <w:pPr>
        <w:widowControl w:val="0"/>
        <w:numPr>
          <w:ilvl w:val="0"/>
          <w:numId w:val="0"/>
        </w:numPr>
        <w:jc w:val="both"/>
        <w:rPr>
          <w:rFonts w:hint="eastAsia"/>
          <w:sz w:val="21"/>
          <w:szCs w:val="24"/>
          <w:highlight w:val="none"/>
          <w:lang w:val="en-US" w:eastAsia="zh-CN"/>
        </w:rPr>
      </w:pPr>
      <w:r>
        <w:rPr>
          <w:rFonts w:hint="eastAsia"/>
          <w:sz w:val="21"/>
          <w:szCs w:val="24"/>
          <w:highlight w:val="none"/>
          <w:lang w:val="en-US" w:eastAsia="zh-CN"/>
        </w:rPr>
        <w:t>BCO直客约，出海单MBL，不能换单。运价模式有FAK价格和FIX价格。收发通有限制，发货人限制抬头，收货人限制为直客，不能是贸易公司等。</w:t>
      </w:r>
    </w:p>
    <w:p w14:paraId="1784F56C">
      <w:pPr>
        <w:widowControl w:val="0"/>
        <w:numPr>
          <w:ilvl w:val="0"/>
          <w:numId w:val="0"/>
        </w:numPr>
        <w:jc w:val="both"/>
        <w:rPr>
          <w:rFonts w:hint="eastAsia"/>
          <w:sz w:val="21"/>
          <w:szCs w:val="24"/>
          <w:highlight w:val="none"/>
          <w:lang w:val="en-US" w:eastAsia="zh-CN"/>
        </w:rPr>
      </w:pPr>
      <w:r>
        <w:rPr>
          <w:rFonts w:hint="eastAsia"/>
          <w:sz w:val="21"/>
          <w:szCs w:val="24"/>
          <w:highlight w:val="none"/>
          <w:lang w:val="en-US" w:eastAsia="zh-CN"/>
        </w:rPr>
        <w:t>FIX价格组成=全年固定价+buc公路附加费+pss旺季燃油附加费</w:t>
      </w:r>
    </w:p>
    <w:p w14:paraId="515655E2">
      <w:pPr>
        <w:widowControl w:val="0"/>
        <w:numPr>
          <w:ilvl w:val="0"/>
          <w:numId w:val="0"/>
        </w:numPr>
        <w:jc w:val="both"/>
        <w:rPr>
          <w:rFonts w:hint="eastAsia"/>
          <w:sz w:val="21"/>
          <w:szCs w:val="24"/>
          <w:highlight w:val="none"/>
          <w:lang w:val="en-US" w:eastAsia="zh-CN"/>
        </w:rPr>
      </w:pPr>
    </w:p>
    <w:p w14:paraId="7809B677">
      <w:pPr>
        <w:widowControl w:val="0"/>
        <w:numPr>
          <w:ilvl w:val="0"/>
          <w:numId w:val="0"/>
        </w:numPr>
        <w:jc w:val="both"/>
        <w:rPr>
          <w:rFonts w:hint="default"/>
          <w:sz w:val="21"/>
          <w:szCs w:val="24"/>
          <w:highlight w:val="none"/>
          <w:lang w:val="en-US" w:eastAsia="zh-CN"/>
        </w:rPr>
      </w:pPr>
      <w:r>
        <w:rPr>
          <w:rFonts w:hint="eastAsia"/>
          <w:sz w:val="21"/>
          <w:szCs w:val="24"/>
          <w:highlight w:val="none"/>
          <w:lang w:val="en-US" w:eastAsia="zh-CN"/>
        </w:rPr>
        <w:t>COC柜  船司自有箱</w:t>
      </w:r>
      <w:r>
        <w:rPr>
          <w:rFonts w:hint="eastAsia"/>
          <w:sz w:val="21"/>
          <w:szCs w:val="24"/>
          <w:highlight w:val="none"/>
          <w:lang w:val="en-US" w:eastAsia="zh-CN"/>
        </w:rPr>
        <w:br w:type="textWrapping"/>
      </w:r>
      <w:r>
        <w:rPr>
          <w:rFonts w:hint="eastAsia"/>
          <w:sz w:val="21"/>
          <w:szCs w:val="24"/>
          <w:highlight w:val="none"/>
          <w:lang w:val="en-US" w:eastAsia="zh-CN"/>
        </w:rPr>
        <w:t>SOC柜  客户自备箱 / 第三方租借箱</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A3744A"/>
    <w:multiLevelType w:val="singleLevel"/>
    <w:tmpl w:val="72A3744A"/>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6B1B3E"/>
    <w:rsid w:val="1FB27255"/>
    <w:rsid w:val="21815F4B"/>
    <w:rsid w:val="300F1C2B"/>
    <w:rsid w:val="75F02A54"/>
    <w:rsid w:val="76C66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1311</Words>
  <Characters>1353</Characters>
  <Lines>0</Lines>
  <Paragraphs>0</Paragraphs>
  <TotalTime>73</TotalTime>
  <ScaleCrop>false</ScaleCrop>
  <LinksUpToDate>false</LinksUpToDate>
  <CharactersWithSpaces>1359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2026-05-04T07:16:00Z</dcterms:created>
  <dc:creator>Administrator</dc:creator>
  <cp:lastModifiedBy>星辰阁</cp:lastModifiedBy>
  <dcterms:modified xsi:type="dcterms:W3CDTF">2026-05-05T08:25:20Z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eyJoZGlkIjoiNzZiNDJkOTc1ODI3OGMxM2UyYmFkNmFkOWY1YWRhNTgiLCJ1c2VySWQiOiI5OTI0NTU0MjQifQ==</vt:lpwstr>
  </property>
  <property fmtid="{D5CDD505-2E9C-101B-9397-08002B2CF9AE}" pid="4" name="ICV">
    <vt:lpwstr>F031BE85A7A849D9A4CB314CD4DDF8FE_12</vt:lpwstr>
  </property>
</Properties>
</file>