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Учреждение образования</w:t>
        <w:br w:type="textWrapping"/>
        <w:t xml:space="preserve"> 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ИНФОРМАТИКИ И РАДИОЭЛЕКТРОНИКИ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</w:t>
        <w:tab/>
        <w:t xml:space="preserve">Факультет  </w:t>
        <w:tab/>
        <w:t xml:space="preserve">Информационных технологий и управления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</w:t>
        <w:tab/>
        <w:t xml:space="preserve">Кафедра     </w:t>
        <w:tab/>
        <w:t xml:space="preserve">Интеллектуальных информационных технологий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дисциплине “Общая теория интеллектуальных систем”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Система “Электрочайник”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Гаврилович А.Ю.., гр. 221703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Гракова Н. В.</w:t>
      </w:r>
    </w:p>
    <w:p w:rsidR="00000000" w:rsidDel="00000000" w:rsidP="00000000" w:rsidRDefault="00000000" w:rsidRPr="00000000" w14:paraId="0000001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Критерии: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Материал корпуса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Цена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Мощность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Объем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Срок эксплуатации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Связи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Материал корпуса и срок эксплуатации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Цена и срок эксплуатации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Материал корпуса и цена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Объем и мощность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Мощность и цена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Объем и цена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Материал корпуса и срок эксплуатации(+0.5):</w:t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Чем прочнее материал корпуса электрочайника ,тем больше его срок эксплуатации.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Цена и срок эксплуатации(+0.7):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Чем качественнее комплектующее электрочайника,тем он дороже,и тем больше его срок эксплуатации.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Материал корпуса и цена(+0.6):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Чем дороже и прочнее материал корпуса электрочайника,тем выше его цена.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Объем и мощность(+0.4):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color w:val="040c28"/>
          <w:sz w:val="26"/>
          <w:szCs w:val="26"/>
          <w:rtl w:val="0"/>
        </w:rPr>
        <w:t xml:space="preserve">Чем больше воды электрочайник может вскипятить за один раз, тем он более мощный.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Мощность и цена(+0.5):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Чем быстрее электрочайник способен закипятить воду ,тем он более удобен в эксплуатации ,и поэтому выше его цена.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Объем и цена(+0.4):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Чем больше воды электрочайник способен закипятить за раз ,тем он более удобен в эксплуатации ,и поэтому выше его цена.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