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160" w:after="80"/>
        <w:jc w:val="center"/>
      </w:pPr>
      <w:r>
        <w:rPr>
          <w:b w:val="1"/>
          <w:bCs w:val="1"/>
          <w:sz w:val="36"/>
          <w:szCs w:val="36"/>
          <w:rtl w:val="0"/>
          <w:lang w:val="en-US"/>
        </w:rPr>
        <w:t>P</w:t>
      </w:r>
      <w:r>
        <w:rPr>
          <w:b w:val="1"/>
          <w:bCs w:val="1"/>
          <w:sz w:val="36"/>
          <w:szCs w:val="36"/>
          <w:rtl w:val="0"/>
        </w:rPr>
        <w:t xml:space="preserve">awnaai </w:t>
      </w:r>
      <w:r>
        <w:rPr>
          <w:b w:val="1"/>
          <w:bCs w:val="1"/>
          <w:sz w:val="36"/>
          <w:szCs w:val="36"/>
          <w:rtl w:val="0"/>
          <w:lang w:val="en-US"/>
        </w:rPr>
        <w:t xml:space="preserve"> Diagnostic Center</w:t>
      </w:r>
      <w:r>
        <w:rPr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-274544</wp:posOffset>
                </wp:positionH>
                <wp:positionV relativeFrom="line">
                  <wp:posOffset>528735</wp:posOffset>
                </wp:positionV>
                <wp:extent cx="6694545" cy="0"/>
                <wp:effectExtent l="0" t="0" r="0" b="0"/>
                <wp:wrapTopAndBottom distT="152400" distB="152400"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4545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>
                              <a:alpha val="67433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21.6pt;margin-top:41.6pt;width:527.1pt;height:0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67.4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  <w:r>
        <w:rPr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-293594</wp:posOffset>
                </wp:positionH>
                <wp:positionV relativeFrom="line">
                  <wp:posOffset>790989</wp:posOffset>
                </wp:positionV>
                <wp:extent cx="6694545" cy="880041"/>
                <wp:effectExtent l="0" t="0" r="0" b="0"/>
                <wp:wrapTopAndBottom distT="152400" distB="152400"/>
                <wp:docPr id="1073741826" name="officeArt object" descr="Patient Name : Mrs {patientName}                                Age/Sex : {age} Yrs / Female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4545" cy="8800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Patient Name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: Mrs Jack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                               Age/Sex :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20 Yrs / Female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t>R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ef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by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 xml:space="preserve"> : D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undefined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/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/>
                            </w:r>
                            <w:r>
                              <w:rPr>
                                <w:outline w:val="0"/>
                                <w:color w:val="ffffff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Date : 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21/09/2021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23.1pt;margin-top:62.3pt;width:527.1pt;height:69.3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  <w:sz w:val="24"/>
                          <w:szCs w:val="24"/>
                        </w:rPr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Patient Name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 : Mrs Jack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                                Age/Sex :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 20 Yrs / Female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</w:rPr>
                        <w:t>R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ef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</w:rPr>
                        <w:t xml:space="preserve"> 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by</w:t>
                      </w:r>
                      <w:r>
                        <w:rPr>
                          <w:sz w:val="24"/>
                          <w:szCs w:val="24"/>
                          <w:rtl w:val="0"/>
                          <w:lang w:val="fr-FR"/>
                        </w:rPr>
                        <w:t xml:space="preserve"> : D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r</w:t>
                      </w:r>
                      <w:r>
                        <w:rPr>
                          <w:sz w:val="24"/>
                          <w:szCs w:val="24"/>
                          <w:rtl w:val="0"/>
                        </w:rPr>
                        <w:t>.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 undefined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/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/>
                      </w:r>
                      <w:r>
                        <w:rPr>
                          <w:outline w:val="0"/>
                          <w:color w:val="ffffff"/>
                          <w:sz w:val="24"/>
                          <w:szCs w:val="2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                                                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Date : 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21/09/2021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-256583</wp:posOffset>
                </wp:positionH>
                <wp:positionV relativeFrom="line">
                  <wp:posOffset>8094871</wp:posOffset>
                </wp:positionV>
                <wp:extent cx="6676584" cy="0"/>
                <wp:effectExtent l="0" t="0" r="0" b="0"/>
                <wp:wrapTopAndBottom distT="152400" distB="152400"/>
                <wp:docPr id="1073741827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6584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-20.2pt;margin-top:637.4pt;width:525.7pt;height:0.0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  <w:r>
        <w:rPr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-275633</wp:posOffset>
                </wp:positionH>
                <wp:positionV relativeFrom="line">
                  <wp:posOffset>2864665</wp:posOffset>
                </wp:positionV>
                <wp:extent cx="6694545" cy="4679316"/>
                <wp:effectExtent l="0" t="0" r="0" b="0"/>
                <wp:wrapTopAndBottom distT="152400" distB="152400"/>
                <wp:docPr id="1073741828" name="officeArt object" descr="Liver is normal in size and shows normal echotexture. No evidence of any focal hepatic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4545" cy="46793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Liver is normal in size and shows normal echotexture. No evidence of any focal hepatic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lesion. Hepatic and portal veins are normal. No intrahepatic billiary dilatation.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Gall bladder is adequately distended. No evidence of any calculi. CBD is not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dilated.Pancreas shows normal lobulations. No calcification or duct dilatation.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Spleen and the para-aortic region are normal.Both kidneys are normal in size, shape and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echotexture. Right kidney measures cms. Left kidney measures x cms. No evidence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of hydronephrosis, cortical scarring and calculus in either kidney.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No ascites or adenopathy. No evidence of bowel loop thickening or dilatation.Urinary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bladder is distended and shows normal contours.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Uterus is anteverted normal in size and echotexture measuring x x cms. Endometrial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and myometrial echoes are normal. Endometrium is mm. Both ovaries are normal in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size, shape and echotexture. Right ovary measures x mm. Left ovary measures x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mm. No evidence of any adnexal mass or free fluid in the pouch of Douglas.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t>Impression: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No significant diagnostic abnormality noted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Report with thanks,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t xml:space="preserve">Dr. 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Deepak Kumbhar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</w:rPr>
                              <w:t>DMRE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Consulting Radiologist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-21.7pt;margin-top:225.6pt;width:527.1pt;height:368.5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Liver is normal in size and shows normal echotexture. No evidence of any focal hepatic</w:t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lesion. Hepatic and portal veins are normal. No intrahepatic billiary dilatation.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Gall bladder is adequately distended. No evidence of any calculi. CBD is not</w:t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dilated.Pancreas shows normal lobulations. No calcification or duct dilatation.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Spleen and the para-aortic region are normal.Both kidneys are normal in size, shape and</w:t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echotexture. Right kidney measures cms. Left kidney measures x cms. No evidence</w:t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of hydronephrosis, cortical scarring and calculus in either kidney.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No ascites or adenopathy. No evidence of bowel loop thickening or dilatation.Urinary</w:t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bladder is distended and shows normal contours.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Uterus is anteverted normal in size and echotexture measuring x x cms. Endometrial</w:t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and myometrial echoes are normal. Endometrium is mm. Both ovaries are normal in</w:t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size, shape and echotexture. Right ovary measures x mm. Left ovary measures x</w:t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mm. No evidence of any adnexal mass or free fluid in the pouch of Douglas.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b w:val="1"/>
                          <w:bCs w:val="1"/>
                          <w:sz w:val="24"/>
                          <w:szCs w:val="24"/>
                        </w:rPr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</w:rPr>
                        <w:t>Impression: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No significant diagnostic abnormality noted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Report with thanks,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b w:val="1"/>
                          <w:bCs w:val="1"/>
                          <w:sz w:val="24"/>
                          <w:szCs w:val="24"/>
                        </w:rPr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</w:rPr>
                        <w:t xml:space="preserve">Dr. 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Deepak Kumbhar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(</w:t>
                      </w:r>
                      <w:r>
                        <w:rPr>
                          <w:sz w:val="24"/>
                          <w:szCs w:val="24"/>
                          <w:rtl w:val="0"/>
                        </w:rPr>
                        <w:t>DMRE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Consulting Radiologist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)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-293594</wp:posOffset>
                </wp:positionH>
                <wp:positionV relativeFrom="line">
                  <wp:posOffset>2201944</wp:posOffset>
                </wp:positionV>
                <wp:extent cx="6694545" cy="302322"/>
                <wp:effectExtent l="0" t="0" r="0" b="0"/>
                <wp:wrapTopAndBottom distT="152400" distB="152400"/>
                <wp:docPr id="1073741829" name="officeArt object" descr="SONOGRAPHY OF ABDOMEN &amp; PELVI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4545" cy="3023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</w:rPr>
                              <w:t>SONOGRAPHY OF ABDOMEN</w:t>
                            </w: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 xml:space="preserve"> &amp;</w:t>
                            </w: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fr-FR"/>
                              </w:rPr>
                              <w:t xml:space="preserve"> PELVIS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-23.1pt;margin-top:173.4pt;width:527.1pt;height:23.8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</w:rPr>
                        <w:t>SONOGRAPHY OF ABDOMEN</w:t>
                      </w: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</w:rPr>
                        <w:t xml:space="preserve"> &amp;</w:t>
                      </w: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:lang w:val="fr-FR"/>
                        </w:rPr>
                        <w:t xml:space="preserve"> PELVIS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-256583</wp:posOffset>
                </wp:positionH>
                <wp:positionV relativeFrom="line">
                  <wp:posOffset>1831365</wp:posOffset>
                </wp:positionV>
                <wp:extent cx="6694545" cy="0"/>
                <wp:effectExtent l="0" t="0" r="0" b="0"/>
                <wp:wrapTopAndBottom distT="152400" distB="152400"/>
                <wp:docPr id="1073741830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4545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>
                              <a:alpha val="67433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-20.2pt;margin-top:144.2pt;width:527.1pt;height:0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67.4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tab/>
    </w:r>
    <w:r>
      <w:rPr>
        <w:rtl w:val="0"/>
        <w:lang w:val="en-US"/>
      </w:rPr>
      <w:t>End of Report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