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4203"/>
        </w:tabs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4203"/>
        </w:tabs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300"/>
        <w:gridCol w:w="3420"/>
        <w:gridCol w:w="1515"/>
        <w:gridCol w:w="510"/>
        <w:gridCol w:w="2175"/>
        <w:tblGridChange w:id="0">
          <w:tblGrid>
            <w:gridCol w:w="1425"/>
            <w:gridCol w:w="300"/>
            <w:gridCol w:w="3420"/>
            <w:gridCol w:w="1515"/>
            <w:gridCol w:w="510"/>
            <w:gridCol w:w="21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Pt.Name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{patientName}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Age./Sex.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{age} yrs./{gender}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Ref.By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Dr {ReferedBy}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{date}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ULTRASOUND OF PELVIS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Urinary bladder is well distended and is normal in contour and capacity. 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uterus is measures  8.1 X 5.1  X 4.6  cms normal in size and appears normal in  echotexture. No focal lesion seen. 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Endometrium is thickened ( 16 mm)   with minimal amount of heterogenous collection noted in endometrial  canal s/o minimal amount of retained products of conception.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Right ovary  measures 2.9  X 1.9   cms. 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Left ovary measures    3.1 x  1.8   cms .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Both ovaries appear normal in size shape and echotexture.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 obvious adnexal mass lesion is seen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Minimal  free fluid is detected in pouch of Douglas.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Findings confirmed on TVS .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-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USG FINDINGS ARE TO BE CORELATED WITH CLINICAL, LABORATORY AND OTHER INVESTIGATION FINDINGS FOR FINAL DIAGNOSIS AND FOR THEIR MANAGEMENT.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3600" w:firstLine="50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DR.  DEEPAK  KUMBHAR</w:t>
      </w:r>
    </w:p>
    <w:p w:rsidR="00000000" w:rsidDel="00000000" w:rsidP="00000000" w:rsidRDefault="00000000" w:rsidRPr="00000000" w14:paraId="00000032">
      <w:pPr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[RADIOLOGIST &amp; SONOLOGIST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]  </w:t>
      </w:r>
    </w:p>
    <w:sectPr>
      <w:pgSz w:h="15840" w:w="12240" w:orient="portrait"/>
      <w:pgMar w:bottom="547" w:top="36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0" w:firstLine="720"/>
      <w:jc w:val="center"/>
    </w:pPr>
    <w:rPr>
      <w:rFonts w:ascii="Verdana" w:cs="Verdana" w:eastAsia="Verdana" w:hAnsi="Verdan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ind w:left="4320" w:firstLine="720"/>
      <w:jc w:val="center"/>
      <w:outlineLvl w:val="0"/>
    </w:pPr>
    <w:rPr>
      <w:rFonts w:ascii="Verdana" w:cs="Courier New" w:eastAsia="Batang" w:hAnsi="Verdana"/>
      <w:b w:val="1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BW5cYBbgmNCBkUS+Kxrz7LMxw==">AMUW2mU2qrpyRMSJH1yPCJ6OFRLnj15EL9fJdcUBHAKIrsml07ansH39l/6zaOlZalggw+m4uko4k5eXQr0ioJ2ZA4JdpUxK29TkgOzrZ9Jpc/TL55y+vV0=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2021-11-18T09:49:00Z</dcterms:created>
  <dc:creator>Dr Amin Kitekar</dc:creator>
</cp:coreProperties>
</file>