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1027D">
      <w:pPr>
        <w:pStyle w:val="31"/>
        <w:rPr>
          <w:rFonts w:hint="eastAsia" w:eastAsia="黑体"/>
          <w:lang w:eastAsia="zh-CN"/>
        </w:rPr>
      </w:pPr>
      <w:r>
        <w:rPr>
          <w:rFonts w:ascii="Times New Roman" w:hAnsi="Times New Roman" w:eastAsia="黑体"/>
          <w:b/>
          <w:color w:val="000000"/>
          <w:sz w:val="36"/>
          <w:szCs w:val="36"/>
        </w:rPr>
        <w:t>压力性损伤健康</w:t>
      </w:r>
      <w:r>
        <w:rPr>
          <w:rFonts w:hint="eastAsia" w:ascii="Times New Roman" w:hAnsi="Times New Roman" w:eastAsia="黑体"/>
          <w:b/>
          <w:color w:val="000000"/>
          <w:sz w:val="36"/>
          <w:szCs w:val="36"/>
          <w:lang w:val="en-US" w:eastAsia="zh-CN"/>
        </w:rPr>
        <w:t>宣教</w:t>
      </w:r>
    </w:p>
    <w:p w14:paraId="339FF29C">
      <w:pPr>
        <w:spacing w:before="0" w:after="480" w:line="360" w:lineRule="auto"/>
        <w:ind w:firstLine="0" w:firstLineChars="0"/>
        <w:jc w:val="center"/>
      </w:pPr>
      <w:r>
        <w:rPr>
          <w:rFonts w:ascii="Times New Roman" w:hAnsi="Times New Roman" w:eastAsia="楷体"/>
          <w:b w:val="0"/>
          <w:color w:val="000000"/>
          <w:sz w:val="24"/>
          <w:szCs w:val="24"/>
        </w:rPr>
        <w:t>患者、家属与照护者版</w:t>
      </w:r>
    </w:p>
    <w:p w14:paraId="2483B6BF">
      <w:pPr>
        <w:spacing w:before="24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</w:t>
      </w:r>
      <w:r>
        <w:rPr>
          <w:rFonts w:hint="eastAsia"/>
          <w:b w:val="0"/>
          <w:color w:val="000000"/>
          <w:sz w:val="24"/>
          <w:szCs w:val="24"/>
          <w:lang w:val="en-US" w:eastAsia="zh-CN"/>
        </w:rPr>
        <w:t>内容</w:t>
      </w:r>
      <w:bookmarkStart w:id="33" w:name="_GoBack"/>
      <w:bookmarkEnd w:id="33"/>
      <w:r>
        <w:rPr>
          <w:rFonts w:ascii="Times New Roman" w:hAnsi="Times New Roman" w:eastAsia="宋体"/>
          <w:b w:val="0"/>
          <w:color w:val="000000"/>
          <w:sz w:val="24"/>
          <w:szCs w:val="24"/>
        </w:rPr>
        <w:t>以《2019年国际压力性损伤（压疮）预防和治疗临床指南》、民政行业标准《养老机构预防压疮服务规范》（MZ/T 132—2019）及相关护理专家共识为依据，围绕压力性损伤的识别、预防与家庭照护编写，供患者、家属及照护者学习参考。手册内容不能替代医护人员的专业评估与诊疗，如发现皮肤异常，请及时就医。</w:t>
      </w:r>
    </w:p>
    <w:p w14:paraId="5AECB6DC">
      <w:r>
        <w:br w:type="page"/>
      </w:r>
    </w:p>
    <w:p w14:paraId="7C9B3DCF">
      <w:pPr>
        <w:spacing w:before="0" w:after="240" w:line="360" w:lineRule="auto"/>
        <w:ind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  <w:szCs w:val="32"/>
        </w:rPr>
        <w:t>目　录</w:t>
      </w:r>
    </w:p>
    <w:p w14:paraId="78702624">
      <w:r>
        <w:fldChar w:fldCharType="begin"/>
      </w:r>
      <w:r>
        <w:instrText xml:space="preserve"> TOC \o "1-2" \h \z \u </w:instrText>
      </w:r>
      <w:r>
        <w:fldChar w:fldCharType="separate"/>
      </w:r>
    </w:p>
    <w:p w14:paraId="5873D79A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"H1_500"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一、什么是压力性损伤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1</w:t>
      </w:r>
    </w:p>
    <w:p w14:paraId="289E942E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"H1_501"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二、压力性损伤的危害与现状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1</w:t>
      </w:r>
    </w:p>
    <w:p w14:paraId="04E29883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"H1_502"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三、压力性损伤是怎样发生的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2</w:t>
      </w:r>
    </w:p>
    <w:p w14:paraId="5537D691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"H1_503"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四、哪些人容易发生压力性损伤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2</w:t>
      </w:r>
    </w:p>
    <w:p w14:paraId="4EAD1F99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"H1_504"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五、常见受压部位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3</w:t>
      </w:r>
    </w:p>
    <w:p w14:paraId="2AEC9622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"H1_505"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六、压力性损伤的临床表现与分期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3</w:t>
      </w:r>
    </w:p>
    <w:p w14:paraId="171A94CC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"H1_506"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七、压力性损伤的预防（家庭照护重点）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4</w:t>
      </w:r>
    </w:p>
    <w:p w14:paraId="3B3DD9CA">
      <w:pPr>
        <w:tabs>
          <w:tab w:val="right" w:leader="dot" w:pos="9072"/>
        </w:tabs>
        <w:spacing w:line="240" w:lineRule="auto"/>
        <w:ind w:left="420"/>
      </w:pPr>
      <w:r>
        <w:fldChar w:fldCharType="begin"/>
      </w:r>
      <w:r>
        <w:instrText xml:space="preserve"> HYPERLINK \l "H2_507"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（一）定期变换体位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5</w:t>
      </w:r>
    </w:p>
    <w:p w14:paraId="69F4B8D0">
      <w:pPr>
        <w:tabs>
          <w:tab w:val="right" w:leader="dot" w:pos="9072"/>
        </w:tabs>
        <w:spacing w:line="240" w:lineRule="auto"/>
        <w:ind w:left="420"/>
      </w:pPr>
      <w:r>
        <w:fldChar w:fldCharType="begin"/>
      </w:r>
      <w:r>
        <w:instrText xml:space="preserve"> HYPERLINK \l "H2_508"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（二）正确安置体位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5</w:t>
      </w:r>
    </w:p>
    <w:p w14:paraId="056F7C25">
      <w:pPr>
        <w:tabs>
          <w:tab w:val="right" w:leader="dot" w:pos="9072"/>
        </w:tabs>
        <w:spacing w:line="240" w:lineRule="auto"/>
        <w:ind w:left="420"/>
      </w:pPr>
      <w:r>
        <w:fldChar w:fldCharType="begin"/>
      </w:r>
      <w:r>
        <w:instrText xml:space="preserve"> HYPERLINK \l "H2_509"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（三）使用合适的减压装置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6</w:t>
      </w:r>
    </w:p>
    <w:p w14:paraId="4BA967A5">
      <w:pPr>
        <w:tabs>
          <w:tab w:val="right" w:leader="dot" w:pos="9072"/>
        </w:tabs>
        <w:spacing w:line="240" w:lineRule="auto"/>
        <w:ind w:left="420"/>
      </w:pPr>
      <w:r>
        <w:fldChar w:fldCharType="begin"/>
      </w:r>
      <w:r>
        <w:instrText xml:space="preserve"> HYPERLINK \l "H2_510"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（四）做好皮肤护理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6</w:t>
      </w:r>
    </w:p>
    <w:p w14:paraId="7B2C01E5">
      <w:pPr>
        <w:tabs>
          <w:tab w:val="right" w:leader="dot" w:pos="9072"/>
        </w:tabs>
        <w:spacing w:line="240" w:lineRule="auto"/>
        <w:ind w:left="420"/>
      </w:pPr>
      <w:r>
        <w:fldChar w:fldCharType="begin"/>
      </w:r>
      <w:r>
        <w:instrText xml:space="preserve"> HYPERLINK \l "H2_511"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（五）加强营养支持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6</w:t>
      </w:r>
    </w:p>
    <w:p w14:paraId="61A291D6">
      <w:pPr>
        <w:tabs>
          <w:tab w:val="right" w:leader="dot" w:pos="9072"/>
        </w:tabs>
        <w:spacing w:line="240" w:lineRule="auto"/>
        <w:ind w:left="420"/>
      </w:pPr>
      <w:r>
        <w:fldChar w:fldCharType="begin"/>
      </w:r>
      <w:r>
        <w:instrText xml:space="preserve"> HYPERLINK \l "H2_512"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（六）床单位与衣物管理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7</w:t>
      </w:r>
    </w:p>
    <w:p w14:paraId="4F22E1F2">
      <w:pPr>
        <w:tabs>
          <w:tab w:val="right" w:leader="dot" w:pos="9072"/>
        </w:tabs>
        <w:spacing w:line="240" w:lineRule="auto"/>
        <w:ind w:left="420"/>
      </w:pPr>
      <w:r>
        <w:fldChar w:fldCharType="begin"/>
      </w:r>
      <w:r>
        <w:instrText xml:space="preserve"> HYPERLINK \l "H2_513"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（七）家庭场景中器械相关压力性损伤的预防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7</w:t>
      </w:r>
    </w:p>
    <w:p w14:paraId="0B247744">
      <w:pPr>
        <w:tabs>
          <w:tab w:val="right" w:leader="dot" w:pos="9072"/>
        </w:tabs>
        <w:spacing w:line="240" w:lineRule="auto"/>
        <w:ind w:left="420"/>
      </w:pPr>
      <w:r>
        <w:fldChar w:fldCharType="begin"/>
      </w:r>
      <w:r>
        <w:instrText xml:space="preserve"> HYPERLINK \l "H2_514"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（八）家属照护小贴士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7</w:t>
      </w:r>
    </w:p>
    <w:p w14:paraId="512B5DA5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"H1_515"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八、常见误区问答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7</w:t>
      </w:r>
    </w:p>
    <w:p w14:paraId="26B006EE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"H1_516"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九、出现皮肤问题怎么办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8</w:t>
      </w:r>
    </w:p>
    <w:p w14:paraId="34DCCBB6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"H1_517"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十、总结：把预防融入日常照护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8</w:t>
      </w:r>
    </w:p>
    <w:p w14:paraId="2B73C0A0">
      <w:pPr>
        <w:tabs>
          <w:tab w:val="right" w:leader="dot" w:pos="9072"/>
        </w:tabs>
        <w:spacing w:line="240" w:lineRule="auto"/>
      </w:pPr>
      <w:r>
        <w:fldChar w:fldCharType="begin"/>
      </w:r>
      <w:r>
        <w:instrText xml:space="preserve"> HYPERLINK \l "H1_518" \h </w:instrText>
      </w:r>
      <w:r>
        <w:fldChar w:fldCharType="separate"/>
      </w:r>
      <w:r>
        <w:rPr>
          <w:rFonts w:ascii="Times New Roman" w:hAnsi="Times New Roman" w:eastAsia="宋体"/>
          <w:sz w:val="24"/>
          <w:szCs w:val="24"/>
        </w:rPr>
        <w:t>参考资料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sz w:val="24"/>
          <w:szCs w:val="24"/>
        </w:rPr>
        <w:tab/>
      </w:r>
      <w:r>
        <w:rPr>
          <w:rFonts w:ascii="Times New Roman" w:hAnsi="Times New Roman" w:eastAsia="宋体"/>
          <w:sz w:val="24"/>
          <w:szCs w:val="24"/>
        </w:rPr>
        <w:t>9</w:t>
      </w:r>
      <w:r>
        <w:fldChar w:fldCharType="end"/>
      </w:r>
    </w:p>
    <w:p w14:paraId="01D82D7B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71B8FEF">
      <w:pPr>
        <w:pStyle w:val="3"/>
        <w:keepNext/>
        <w:spacing w:before="280" w:after="120" w:line="360" w:lineRule="auto"/>
      </w:pPr>
      <w:bookmarkStart w:id="0" w:name="H1_500"/>
      <w:r>
        <w:rPr>
          <w:rFonts w:ascii="Times New Roman" w:hAnsi="Times New Roman" w:eastAsia="黑体"/>
          <w:b/>
          <w:color w:val="000000"/>
          <w:sz w:val="32"/>
          <w:szCs w:val="32"/>
        </w:rPr>
        <w:t>一、什么是压力性损伤</w:t>
      </w:r>
      <w:bookmarkEnd w:id="0"/>
    </w:p>
    <w:p w14:paraId="1038840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压力性损伤（Pressure Injury，PI），俗称压疮、褥疮，是指由于强烈和/或长期存在的压力或压力联合剪切力，导致皮肤和/或皮下组织的局限性损伤，通常发生在骨隆突处、与医疗器械或其他器械/物品接触的皮肤下，可表现为局部组织受损、表皮完整或开放性溃疡，并可能伴有疼痛。</w:t>
      </w:r>
      <w:r>
        <w:fldChar w:fldCharType="begin"/>
      </w:r>
      <w:r>
        <w:instrText xml:space="preserve"> REF Ref_EPUAP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[1]</w:t>
      </w:r>
      <w:r>
        <w:fldChar w:fldCharType="end"/>
      </w:r>
    </w:p>
    <w:p w14:paraId="60397BA4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通俗地说，当身体的某一处皮肤长期被“压着”不动，局部血液供应被阻断，皮肤和组织就会因缺血缺氧而损伤甚至坏死，像被压坏的“海绵”一样失去弹性、发红、破溃。</w:t>
      </w:r>
    </w:p>
    <w:p w14:paraId="0AC967B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需要特别说明的是，压力性损伤并非长期卧床老人的“专属问题”。久坐的上班族、术后恢复期的患者、长期坐轮椅者</w:t>
      </w:r>
      <w:r>
        <w:rPr>
          <w:rFonts w:hint="eastAsia"/>
          <w:b w:val="0"/>
          <w:color w:val="000000"/>
          <w:sz w:val="24"/>
          <w:szCs w:val="24"/>
          <w:lang w:eastAsia="zh-CN"/>
        </w:rPr>
        <w:t>，甚至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孕晚期长时间保持同一姿势的准妈妈，都可能面临发生压力性损伤的风险，应当引起重视。</w:t>
      </w:r>
    </w:p>
    <w:p w14:paraId="3E86F476">
      <w:pPr>
        <w:pStyle w:val="3"/>
        <w:keepNext/>
        <w:spacing w:before="280" w:after="120" w:line="360" w:lineRule="auto"/>
      </w:pPr>
      <w:bookmarkStart w:id="1" w:name="H1_501"/>
      <w:r>
        <w:rPr>
          <w:rFonts w:ascii="Times New Roman" w:hAnsi="Times New Roman" w:eastAsia="黑体"/>
          <w:b/>
          <w:color w:val="000000"/>
          <w:sz w:val="32"/>
          <w:szCs w:val="32"/>
        </w:rPr>
        <w:t>二、压力性损伤的危害与现状</w:t>
      </w:r>
      <w:bookmarkEnd w:id="1"/>
    </w:p>
    <w:p w14:paraId="3A0C801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压力性损伤一旦发生，会给患者带来明显的痛苦和负担：局部疼痛影响睡眠与活动；创面破损后容易继发感染，严重时可引发蜂窝织炎、骨髓炎甚至败血症；同时会延长住院时间、增加医疗费用和家庭照护负担，也容易让患者产生焦虑、抑郁等负面情绪。</w:t>
      </w:r>
    </w:p>
    <w:p w14:paraId="4F5016D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压力性损伤并不少见。一项系统综述显示，全球住院患者压力性损伤的患病率约为12.8%</w:t>
      </w:r>
      <w:r>
        <w:fldChar w:fldCharType="begin"/>
      </w:r>
      <w:r>
        <w:instrText xml:space="preserve"> REF Ref_EPI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[7]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，发病率为5.4/万患者日，其中约61.8%为医院获得性，约30%为3期或4期严重损伤。另一项横断面研究显示，某大学医院住院成人患者的压疮患病率为10.71%。</w:t>
      </w:r>
      <w:r>
        <w:fldChar w:fldCharType="begin"/>
      </w:r>
      <w:r>
        <w:instrText xml:space="preserve"> REF Ref_PREV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[8]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重症监护病房患者的医院获得性压力性损伤患病率约为9.6%，显著高于普通病房患者的约2.1%。</w:t>
      </w:r>
      <w:r>
        <w:fldChar w:fldCharType="begin"/>
      </w:r>
      <w:r>
        <w:instrText xml:space="preserve"> REF Ref_ICU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[9]</w:t>
      </w:r>
      <w:r>
        <w:fldChar w:fldCharType="end"/>
      </w:r>
    </w:p>
    <w:p w14:paraId="277DF29B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好消息是，压力性损伤是可以预防的。民政行业标准《养老机构预防压疮服务规范》（MZ/T 132—2019）明确指出，绝大多数压力性损伤是可以预防的</w:t>
      </w:r>
      <w:r>
        <w:fldChar w:fldCharType="begin"/>
      </w:r>
      <w:r>
        <w:instrText xml:space="preserve"> REF Ref_MZT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[2]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，关键在于科学的评估与照护。</w:t>
      </w:r>
    </w:p>
    <w:p w14:paraId="7299C721">
      <w:pPr>
        <w:pStyle w:val="3"/>
        <w:keepNext/>
        <w:spacing w:before="280" w:after="120" w:line="360" w:lineRule="auto"/>
      </w:pPr>
      <w:bookmarkStart w:id="2" w:name="H1_502"/>
      <w:r>
        <w:rPr>
          <w:rFonts w:ascii="Times New Roman" w:hAnsi="Times New Roman" w:eastAsia="黑体"/>
          <w:b/>
          <w:color w:val="000000"/>
          <w:sz w:val="32"/>
          <w:szCs w:val="32"/>
        </w:rPr>
        <w:t>三、压力性损伤是怎样发生的</w:t>
      </w:r>
      <w:bookmarkEnd w:id="2"/>
    </w:p>
    <w:p w14:paraId="6055682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压力性损伤的发生，本质上是局部组织“缺血缺氧坏死”的过程，主要有三种力量参与：一是压力，当局部组织持续承受超过毛细血管平均压（约4.27千帕）的压力时</w:t>
      </w:r>
      <w:r>
        <w:fldChar w:fldCharType="begin"/>
      </w:r>
      <w:r>
        <w:instrText xml:space="preserve"> REF Ref_BJW1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[5]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血管会被挤压闭合，血液无法输送氧气和营养；二是剪切力，半坐卧位时身体下滑，皮肤与深层组织之间发生错位牵拉，血管被“拧弯”而加重缺血；三是摩擦力，翻身或移动时拖、拉、拽使皮肤与床面擦蹭，表皮受损，为损伤“开门”。</w:t>
      </w:r>
    </w:p>
    <w:p w14:paraId="5DE7BEE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此外，潮湿（汗液、尿液、粪便浸渍）、营养不良、高龄、活动受限、意识障碍、糖尿病及血管病变等因素，都会降低皮肤对压力的耐受能力，显著加重发生风险。</w:t>
      </w:r>
    </w:p>
    <w:p w14:paraId="46E59383">
      <w:pPr>
        <w:keepNext/>
        <w:spacing w:before="120" w:after="0"/>
        <w:jc w:val="center"/>
      </w:pPr>
      <w:r>
        <w:drawing>
          <wp:inline distT="0" distB="0" distL="114300" distR="114300">
            <wp:extent cx="5111750" cy="2703195"/>
            <wp:effectExtent l="0" t="0" r="6350" b="190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CF5E">
      <w:pPr>
        <w:pStyle w:val="15"/>
        <w:keepNext w:val="0"/>
        <w:spacing w:before="80" w:after="20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图1　压力性损伤发生机制示意图</w:t>
      </w:r>
    </w:p>
    <w:p w14:paraId="3C74018E">
      <w:pPr>
        <w:pStyle w:val="3"/>
        <w:keepNext/>
        <w:spacing w:before="280" w:after="120" w:line="360" w:lineRule="auto"/>
      </w:pPr>
      <w:bookmarkStart w:id="3" w:name="H1_503"/>
      <w:r>
        <w:rPr>
          <w:rFonts w:ascii="Times New Roman" w:hAnsi="Times New Roman" w:eastAsia="黑体"/>
          <w:b/>
          <w:color w:val="000000"/>
          <w:sz w:val="32"/>
          <w:szCs w:val="32"/>
        </w:rPr>
        <w:t>四、哪些人容易发生压力性损伤</w:t>
      </w:r>
      <w:bookmarkEnd w:id="3"/>
    </w:p>
    <w:p w14:paraId="02C36EC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以下人群属于压力性损伤的高危人群，需要重点防护：长期卧床或活动受限者；瘫痪、昏迷、意识不清或使用镇静药物者；高龄老人，皮肤薄、弹性差、皮下脂肪少；营养不良、消瘦或严重肥胖者，以及低蛋白血症、水肿患者；大小便失禁者，皮肤长期受潮浸渍；骨折、术后制动、使用石膏、牵引或约束带者；患有糖尿病、周围血管病变、感觉减退者；以及使用面罩、鼻氧管、血氧探头等医疗器械的患者。</w:t>
      </w:r>
    </w:p>
    <w:p w14:paraId="58ADBFA4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风险高低可以通过专业评估工具（如 Braden 评分量表）量化判断。Braden 量表从感知能力、潮湿程度、活动能力、移动能力、营养摄取、摩擦力和剪切力六个方面评估，总分23分，分值越低风险越高：15～18分为低危，13～14分为中危，10～12分为高危，≤9分为极高危。住院期间医护人员会据此为患者制定个体化预防方案，家属也应了解评分意义，积极配合。</w:t>
      </w:r>
    </w:p>
    <w:p w14:paraId="5D43CB33">
      <w:pPr>
        <w:pStyle w:val="3"/>
        <w:keepNext/>
        <w:spacing w:before="280" w:after="120" w:line="360" w:lineRule="auto"/>
      </w:pPr>
      <w:bookmarkStart w:id="4" w:name="H1_504"/>
      <w:r>
        <w:rPr>
          <w:rFonts w:ascii="Times New Roman" w:hAnsi="Times New Roman" w:eastAsia="黑体"/>
          <w:b/>
          <w:color w:val="000000"/>
          <w:sz w:val="32"/>
          <w:szCs w:val="32"/>
        </w:rPr>
        <w:t>五、常见受压部位</w:t>
      </w:r>
      <w:bookmarkEnd w:id="4"/>
    </w:p>
    <w:p w14:paraId="1FB8738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压力性损伤好发于皮下组织较薄、骨骼突出的部位，不同体位受压点不同：仰卧位常见于枕部、肩胛部、肘部、骶尾部、足跟；侧卧位常见于耳廓、肩峰、肋骨、髂嵴、股骨大转子、膝关节外侧及外踝；坐位（轮椅或椅子）常见于坐骨结节和足跟。</w:t>
      </w:r>
    </w:p>
    <w:p w14:paraId="7FF33412">
      <w:pPr>
        <w:keepNext/>
        <w:spacing w:before="120" w:after="0"/>
        <w:jc w:val="center"/>
      </w:pPr>
      <w:r>
        <w:drawing>
          <wp:inline distT="0" distB="0" distL="114300" distR="114300">
            <wp:extent cx="5255895" cy="2218055"/>
            <wp:effectExtent l="0" t="0" r="1905" b="444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89AE">
      <w:pPr>
        <w:pStyle w:val="15"/>
        <w:keepNext w:val="0"/>
        <w:spacing w:before="80" w:after="20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图2　压力性损伤常见受压部位（骨隆突处）</w:t>
      </w:r>
    </w:p>
    <w:p w14:paraId="77CE982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除体位受压外，医疗器械与皮肤接触处同样可能发生“器械相关压力性损伤”，如正压通气面罩压迫鼻梁、面颊，鼻氧管压迫鼻部与耳后，血氧饱和度探头压迫手指，石膏、夹板边缘压迫局部皮肤等。使用这些器械时，应经常检查接触部位皮肤。</w:t>
      </w:r>
    </w:p>
    <w:p w14:paraId="451E5683">
      <w:pPr>
        <w:pStyle w:val="3"/>
        <w:keepNext/>
        <w:spacing w:before="280" w:after="120" w:line="360" w:lineRule="auto"/>
      </w:pPr>
      <w:bookmarkStart w:id="5" w:name="H1_505"/>
      <w:r>
        <w:rPr>
          <w:rFonts w:ascii="Times New Roman" w:hAnsi="Times New Roman" w:eastAsia="黑体"/>
          <w:b/>
          <w:color w:val="000000"/>
          <w:sz w:val="32"/>
          <w:szCs w:val="32"/>
        </w:rPr>
        <w:t>六、压力性损伤的临床表现与分期</w:t>
      </w:r>
      <w:bookmarkEnd w:id="5"/>
    </w:p>
    <w:p w14:paraId="577B053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早期识别是预防进展的关键。一个简单的自测方法是“指压变白试验”：用手指按压局部发红处皮肤，松开后若红色很快变白、恢复，说明血流尚可；若按压后仍呈红色、不褪色（“压之不变白”），则提示皮肤已处于压力性损伤的早期（1期），应立即减压、加强翻身，防止继续进展。</w:t>
      </w:r>
    </w:p>
    <w:p w14:paraId="3C30F852">
      <w:pPr>
        <w:spacing w:before="0" w:after="0" w:line="360" w:lineRule="auto"/>
        <w:ind w:firstLine="480" w:firstLineChars="20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按照2019年国际压力性损伤分类标准，皮肤压力性损伤分为1期、2期、3期、4期、不可分期和深部组织损伤，各期表现与家庭观察要点如下表所示。</w:t>
      </w:r>
    </w:p>
    <w:p w14:paraId="0BDD6530">
      <w:pPr>
        <w:spacing w:before="0" w:after="0" w:line="360" w:lineRule="auto"/>
        <w:ind w:firstLine="480" w:firstLineChars="200"/>
        <w:jc w:val="both"/>
        <w:rPr>
          <w:rFonts w:ascii="Times New Roman" w:hAnsi="Times New Roman" w:eastAsia="宋体"/>
          <w:b w:val="0"/>
          <w:color w:val="000000"/>
          <w:sz w:val="24"/>
        </w:rPr>
      </w:pPr>
    </w:p>
    <w:p w14:paraId="22CC25FE">
      <w:pPr>
        <w:spacing w:before="0" w:after="0" w:line="360" w:lineRule="auto"/>
        <w:ind w:firstLine="480" w:firstLineChars="200"/>
        <w:jc w:val="both"/>
        <w:rPr>
          <w:rFonts w:ascii="Times New Roman" w:hAnsi="Times New Roman" w:eastAsia="宋体"/>
          <w:b w:val="0"/>
          <w:color w:val="000000"/>
          <w:sz w:val="24"/>
        </w:rPr>
      </w:pPr>
    </w:p>
    <w:p w14:paraId="379CE983">
      <w:pPr>
        <w:pStyle w:val="15"/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表1　压力性损伤分期、表现与家庭观察要点</w:t>
      </w:r>
    </w:p>
    <w:tbl>
      <w:tblPr>
        <w:tblStyle w:val="32"/>
        <w:tblW w:w="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09772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9C60085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分期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6E69AE3E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主要表现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0CF65CC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家庭观察与处理要点</w:t>
            </w:r>
          </w:p>
        </w:tc>
      </w:tr>
      <w:tr w14:paraId="36478F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B94F2F8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1期</w:t>
            </w:r>
          </w:p>
        </w:tc>
        <w:tc>
          <w:tcPr>
            <w:tcW w:w="4082" w:type="dxa"/>
            <w:vAlign w:val="center"/>
          </w:tcPr>
          <w:p w14:paraId="5E9F83FC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皮肤完整，局部出现压之不变白的红斑，可有疼痛、皮温或硬度改变</w:t>
            </w:r>
          </w:p>
        </w:tc>
        <w:tc>
          <w:tcPr>
            <w:tcW w:w="3855" w:type="dxa"/>
            <w:vAlign w:val="center"/>
          </w:tcPr>
          <w:p w14:paraId="33031AE3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立即解除受压、增加翻身频率，防止进展；每日观察颜色变化</w:t>
            </w:r>
          </w:p>
        </w:tc>
      </w:tr>
      <w:tr w14:paraId="30F027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9DFE6B1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2期</w:t>
            </w:r>
          </w:p>
        </w:tc>
        <w:tc>
          <w:tcPr>
            <w:tcW w:w="4082" w:type="dxa"/>
            <w:vAlign w:val="center"/>
          </w:tcPr>
          <w:p w14:paraId="21906FD5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部分皮层缺失，真皮暴露；表现为完整或破损的浆液性水疱，或粉红色浅表溃疡</w:t>
            </w:r>
          </w:p>
        </w:tc>
        <w:tc>
          <w:tcPr>
            <w:tcW w:w="3855" w:type="dxa"/>
            <w:vAlign w:val="center"/>
          </w:tcPr>
          <w:p w14:paraId="3E91CA1C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不要自行挑破水疱；保持创面清洁，尽早就医评估</w:t>
            </w:r>
          </w:p>
        </w:tc>
      </w:tr>
      <w:tr w14:paraId="341989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7860911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3期</w:t>
            </w:r>
          </w:p>
        </w:tc>
        <w:tc>
          <w:tcPr>
            <w:tcW w:w="4082" w:type="dxa"/>
            <w:vAlign w:val="center"/>
          </w:tcPr>
          <w:p w14:paraId="2956E05C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全层皮肤缺失，可见皮下脂肪；可有腐肉，可伴窦道、潜行</w:t>
            </w:r>
          </w:p>
        </w:tc>
        <w:tc>
          <w:tcPr>
            <w:tcW w:w="3855" w:type="dxa"/>
            <w:vAlign w:val="center"/>
          </w:tcPr>
          <w:p w14:paraId="4E047B3D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及时就医，由专业人员清创、换药</w:t>
            </w:r>
          </w:p>
        </w:tc>
      </w:tr>
      <w:tr w14:paraId="1CECB1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20D8982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4期</w:t>
            </w:r>
          </w:p>
        </w:tc>
        <w:tc>
          <w:tcPr>
            <w:tcW w:w="4082" w:type="dxa"/>
            <w:vAlign w:val="center"/>
          </w:tcPr>
          <w:p w14:paraId="341BA8EB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全层皮肤和组织缺失，骨骼、肌腱外露，可累及肌肉并引发骨髓炎</w:t>
            </w:r>
          </w:p>
        </w:tc>
        <w:tc>
          <w:tcPr>
            <w:tcW w:w="3855" w:type="dxa"/>
            <w:vAlign w:val="center"/>
          </w:tcPr>
          <w:p w14:paraId="0BF2559B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立即就医，规范治疗，配合营养支持</w:t>
            </w:r>
          </w:p>
        </w:tc>
      </w:tr>
      <w:tr w14:paraId="4D5AE7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5653127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不可分期</w:t>
            </w:r>
          </w:p>
        </w:tc>
        <w:tc>
          <w:tcPr>
            <w:tcW w:w="4082" w:type="dxa"/>
            <w:vAlign w:val="center"/>
          </w:tcPr>
          <w:p w14:paraId="1F854DF7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全层皮肤和组织缺失，但创面被腐肉和/或焦痂覆盖，无法确认深度</w:t>
            </w:r>
          </w:p>
        </w:tc>
        <w:tc>
          <w:tcPr>
            <w:tcW w:w="3855" w:type="dxa"/>
            <w:vAlign w:val="center"/>
          </w:tcPr>
          <w:p w14:paraId="5E825181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由专业人员清创后才能分期；足跟稳定干痂不可自行去除</w:t>
            </w:r>
          </w:p>
        </w:tc>
      </w:tr>
      <w:tr w14:paraId="5E2661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D0CD7B5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深部组织损伤</w:t>
            </w:r>
          </w:p>
        </w:tc>
        <w:tc>
          <w:tcPr>
            <w:tcW w:w="4082" w:type="dxa"/>
            <w:vAlign w:val="center"/>
          </w:tcPr>
          <w:p w14:paraId="06CCFF94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局部呈紫色、褐色或深红色，皮肤可完整或出现血泡，伴疼痛、硬块、皮温改变</w:t>
            </w:r>
          </w:p>
        </w:tc>
        <w:tc>
          <w:tcPr>
            <w:tcW w:w="3855" w:type="dxa"/>
            <w:vAlign w:val="center"/>
          </w:tcPr>
          <w:p w14:paraId="7E0BC521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看似完好实则深层受损，严禁按摩按压，立即就医</w:t>
            </w:r>
          </w:p>
        </w:tc>
      </w:tr>
    </w:tbl>
    <w:p w14:paraId="25D8BC0C">
      <w:pPr>
        <w:keepNext/>
        <w:spacing w:before="120" w:after="0"/>
        <w:jc w:val="center"/>
      </w:pPr>
      <w:r>
        <w:drawing>
          <wp:inline distT="0" distB="0" distL="114300" distR="114300">
            <wp:extent cx="5255895" cy="2478405"/>
            <wp:effectExtent l="0" t="0" r="1905" b="10795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EB5B">
      <w:pPr>
        <w:pStyle w:val="15"/>
        <w:keepNext w:val="0"/>
        <w:spacing w:before="80" w:after="20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图3　皮肤分层与压力性损伤分期深度示意</w:t>
      </w:r>
    </w:p>
    <w:p w14:paraId="1D8EC8C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提醒：一旦发现皮肤出现压之不变白的红斑、水疱、破损、紫色瘀斑样改变，或局部疼痛、硬结、皮温异常，均应及时就医或联系专业护士评估，不要自行挑破水疱、不要随意涂抹药物或偏方，以免加重损伤。</w:t>
      </w:r>
    </w:p>
    <w:p w14:paraId="41BF2953">
      <w:pPr>
        <w:pStyle w:val="3"/>
        <w:keepNext/>
        <w:spacing w:before="280" w:after="120" w:line="360" w:lineRule="auto"/>
      </w:pPr>
      <w:bookmarkStart w:id="6" w:name="H1_506"/>
      <w:r>
        <w:rPr>
          <w:rFonts w:ascii="Times New Roman" w:hAnsi="Times New Roman" w:eastAsia="黑体"/>
          <w:b/>
          <w:color w:val="000000"/>
          <w:sz w:val="32"/>
          <w:szCs w:val="32"/>
        </w:rPr>
        <w:t>七、压力性损伤的预防（家庭照护重点）</w:t>
      </w:r>
      <w:bookmarkEnd w:id="6"/>
    </w:p>
    <w:p w14:paraId="73082B4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科学的体位变换是预防压力性损伤最经济、有效的核心措施之一。</w:t>
      </w:r>
      <w:r>
        <w:fldChar w:fldCharType="begin"/>
      </w:r>
      <w:r>
        <w:instrText xml:space="preserve"> REF Ref_BJW1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[5]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预防应围绕“减轻压力、护理皮肤、补充营养”三条主线展开，绝大多数压力性损伤都可以通过规范照护避免。</w:t>
      </w:r>
    </w:p>
    <w:p w14:paraId="0ECAA640">
      <w:pPr>
        <w:pStyle w:val="4"/>
        <w:keepNext/>
        <w:spacing w:before="220" w:after="100" w:line="360" w:lineRule="auto"/>
      </w:pPr>
      <w:bookmarkStart w:id="7" w:name="H2_507"/>
      <w:r>
        <w:rPr>
          <w:rFonts w:ascii="Times New Roman" w:hAnsi="Times New Roman" w:eastAsia="黑体"/>
          <w:b/>
          <w:color w:val="000000"/>
          <w:sz w:val="28"/>
          <w:szCs w:val="28"/>
        </w:rPr>
        <w:t>（一）定期变换体位</w:t>
      </w:r>
      <w:bookmarkEnd w:id="7"/>
    </w:p>
    <w:p w14:paraId="290722A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变换体位（翻身）是减压最直接有效的方法，频率应根据风险等级个体化调整，参照下表执行。</w:t>
      </w:r>
    </w:p>
    <w:p w14:paraId="645C01CD">
      <w:pPr>
        <w:pStyle w:val="15"/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表2　体位变换频率参考</w:t>
      </w:r>
    </w:p>
    <w:tbl>
      <w:tblPr>
        <w:tblStyle w:val="32"/>
        <w:tblW w:w="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BDC6E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EAFFAB3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风险等级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ACFF897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体位变换频率</w:t>
            </w:r>
          </w:p>
        </w:tc>
        <w:tc>
          <w:tcPr>
            <w:tcW w:w="5329" w:type="dxa"/>
            <w:shd w:val="clear" w:color="auto" w:fill="D9D9D9"/>
            <w:vAlign w:val="center"/>
          </w:tcPr>
          <w:p w14:paraId="0B92C237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  <w:szCs w:val="21"/>
              </w:rPr>
              <w:t>说明</w:t>
            </w:r>
          </w:p>
        </w:tc>
      </w:tr>
      <w:tr w14:paraId="15FEE4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1681A58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低风险</w:t>
            </w:r>
          </w:p>
        </w:tc>
        <w:tc>
          <w:tcPr>
            <w:tcW w:w="2608" w:type="dxa"/>
            <w:vAlign w:val="center"/>
          </w:tcPr>
          <w:p w14:paraId="401B422B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每4小时变换1次</w:t>
            </w:r>
          </w:p>
        </w:tc>
        <w:tc>
          <w:tcPr>
            <w:tcW w:w="5329" w:type="dxa"/>
            <w:vAlign w:val="center"/>
          </w:tcPr>
          <w:p w14:paraId="151639F8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能自主活动的老人、久坐上班族；久坐时每1～2小时起身活动5分钟</w:t>
            </w:r>
          </w:p>
        </w:tc>
      </w:tr>
      <w:tr w14:paraId="16BCC4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A46A502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中高风险</w:t>
            </w:r>
          </w:p>
        </w:tc>
        <w:tc>
          <w:tcPr>
            <w:tcW w:w="2608" w:type="dxa"/>
            <w:vAlign w:val="center"/>
          </w:tcPr>
          <w:p w14:paraId="60633A31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每2小时变换1次；夜间可延长至3小时</w:t>
            </w:r>
          </w:p>
        </w:tc>
        <w:tc>
          <w:tcPr>
            <w:tcW w:w="5329" w:type="dxa"/>
            <w:vAlign w:val="center"/>
          </w:tcPr>
          <w:p w14:paraId="30122568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卧床、肢体活动受限者；应配合减压垫使用</w:t>
            </w:r>
          </w:p>
        </w:tc>
      </w:tr>
      <w:tr w14:paraId="1C36AB1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5A1F9D3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极高风险</w:t>
            </w:r>
          </w:p>
        </w:tc>
        <w:tc>
          <w:tcPr>
            <w:tcW w:w="2608" w:type="dxa"/>
            <w:vAlign w:val="center"/>
          </w:tcPr>
          <w:p w14:paraId="713FF4CE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每1小时变换1次</w:t>
            </w:r>
          </w:p>
        </w:tc>
        <w:tc>
          <w:tcPr>
            <w:tcW w:w="5329" w:type="dxa"/>
            <w:vAlign w:val="center"/>
          </w:tcPr>
          <w:p w14:paraId="5F4FEA59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如脊髓损伤、严重营养不良者；优先采用30°侧卧等体位</w:t>
            </w:r>
          </w:p>
        </w:tc>
      </w:tr>
      <w:tr w14:paraId="0E600C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DA220BB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出现预警信号</w:t>
            </w:r>
          </w:p>
        </w:tc>
        <w:tc>
          <w:tcPr>
            <w:tcW w:w="2608" w:type="dxa"/>
            <w:vAlign w:val="center"/>
          </w:tcPr>
          <w:p w14:paraId="324C0130">
            <w:pPr>
              <w:spacing w:before="20" w:after="2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缩短至30分钟～1小时变换1次</w:t>
            </w:r>
          </w:p>
        </w:tc>
        <w:tc>
          <w:tcPr>
            <w:tcW w:w="5329" w:type="dxa"/>
            <w:vAlign w:val="center"/>
          </w:tcPr>
          <w:p w14:paraId="11AAAD23">
            <w:pPr>
              <w:spacing w:before="20" w:after="2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皮肤发红、压之不褪色时立即执行，且避免触碰损伤部位</w:t>
            </w:r>
          </w:p>
        </w:tc>
      </w:tr>
    </w:tbl>
    <w:p w14:paraId="075F3AD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翻身时避免拖、拉、拽等动作</w:t>
      </w:r>
      <w:r>
        <w:fldChar w:fldCharType="begin"/>
      </w:r>
      <w:r>
        <w:instrText xml:space="preserve"> REF Ref_QH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[4]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以免产生摩擦力和剪切力损伤皮肤。正确做法是：两人协作时，一人托住肩部、腰部，另一人托住臀部、下肢，将患者平移至床侧后再缓慢翻转；单人操作时可借助床单牵拉移动。可建立“翻身记录卡”，记录翻身时间、体位与皮肤情况，便于交接和观察。坐轮椅者至少每1小时更换1次姿势，或每15分钟改变1次重心</w:t>
      </w:r>
      <w:r>
        <w:fldChar w:fldCharType="begin"/>
      </w:r>
      <w:r>
        <w:instrText xml:space="preserve"> REF Ref_BASIC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[13]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，以缓解坐骨结节处的压力。</w:t>
      </w:r>
    </w:p>
    <w:p w14:paraId="70507BC3">
      <w:pPr>
        <w:pStyle w:val="4"/>
        <w:keepNext/>
        <w:spacing w:before="220" w:after="100" w:line="360" w:lineRule="auto"/>
      </w:pPr>
      <w:bookmarkStart w:id="8" w:name="H2_508"/>
      <w:r>
        <w:rPr>
          <w:rFonts w:ascii="Times New Roman" w:hAnsi="Times New Roman" w:eastAsia="黑体"/>
          <w:b/>
          <w:color w:val="000000"/>
          <w:sz w:val="28"/>
          <w:szCs w:val="28"/>
        </w:rPr>
        <w:t>（二）正确安置体位</w:t>
      </w:r>
      <w:bookmarkEnd w:id="8"/>
    </w:p>
    <w:p w14:paraId="2D9CBDA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体位摆放应避开骨隆突直接受压，并避免长时间保持危险体位。推荐的做法是：①侧卧位采用30°侧卧（首选），在背部和胸前各垫一个软枕，使身体与床面呈30°夹角，让体重分散在肩背、臀部的大面积区域，避开骶尾部、髋部直接受压；不推荐90°侧卧位。</w:t>
      </w:r>
      <w:r>
        <w:fldChar w:fldCharType="begin"/>
      </w:r>
      <w:r>
        <w:instrText xml:space="preserve"> REF Ref_BJW1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[5]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②仰卧位时用软枕垫起小腿，使足跟完全悬空、不与床面接触；必要时在足跟、骶尾部放置泡沫减压垫。③半坐卧位床头抬高不超过30°，先抬高床尾再抬高床头，足底放置支撑物防止下滑产生剪切力，每次保持不超过30分钟，适合进食、咳痰等场景。④俯卧位可减轻背部与骶尾部压力，但需将头偏向一侧保证呼吸通畅，每次不超过1小时且必须有人看护。</w:t>
      </w:r>
    </w:p>
    <w:p w14:paraId="795491FF">
      <w:pPr>
        <w:keepNext/>
        <w:spacing w:before="120" w:after="0"/>
        <w:jc w:val="center"/>
      </w:pPr>
      <w:r>
        <w:drawing>
          <wp:inline distT="0" distB="0" distL="114300" distR="114300">
            <wp:extent cx="5255895" cy="2218055"/>
            <wp:effectExtent l="0" t="0" r="1905" b="444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33A8">
      <w:pPr>
        <w:pStyle w:val="15"/>
        <w:keepNext w:val="0"/>
        <w:spacing w:before="80" w:after="20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图4　推荐体位与要点（避免90°侧卧、避免拖拽）</w:t>
      </w:r>
    </w:p>
    <w:p w14:paraId="078BB225">
      <w:pPr>
        <w:pStyle w:val="4"/>
        <w:keepNext/>
        <w:spacing w:before="220" w:after="100" w:line="360" w:lineRule="auto"/>
      </w:pPr>
      <w:bookmarkStart w:id="9" w:name="H2_509"/>
      <w:r>
        <w:rPr>
          <w:rFonts w:ascii="Times New Roman" w:hAnsi="Times New Roman" w:eastAsia="黑体"/>
          <w:b/>
          <w:color w:val="000000"/>
          <w:sz w:val="28"/>
          <w:szCs w:val="28"/>
        </w:rPr>
        <w:t>（三）使用合适的减压装置</w:t>
      </w:r>
      <w:bookmarkEnd w:id="9"/>
    </w:p>
    <w:p w14:paraId="2157068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对活动能力受限或长期卧床者，可使用气垫床、泡沫垫、水垫、凝胶垫等减压装置</w:t>
      </w:r>
      <w:r>
        <w:fldChar w:fldCharType="begin"/>
      </w:r>
      <w:r>
        <w:instrText xml:space="preserve"> REF Ref_QH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[4]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分散身体与床面的接触压力。减压装置能减轻局部压力，但不能替代定时翻身，仍需按规定频率变换体位。注意不要使用圆形气圈等传统“救生圈”式用具，它会阻断局部血液循环，反而增加损伤风险。床铺应保持平整无皱褶，清洁干燥无渣屑。</w:t>
      </w:r>
    </w:p>
    <w:p w14:paraId="639FB8A3">
      <w:pPr>
        <w:pStyle w:val="4"/>
        <w:keepNext/>
        <w:spacing w:before="220" w:after="100" w:line="360" w:lineRule="auto"/>
      </w:pPr>
      <w:bookmarkStart w:id="10" w:name="H2_510"/>
      <w:r>
        <w:rPr>
          <w:rFonts w:ascii="Times New Roman" w:hAnsi="Times New Roman" w:eastAsia="黑体"/>
          <w:b/>
          <w:color w:val="000000"/>
          <w:sz w:val="28"/>
          <w:szCs w:val="28"/>
        </w:rPr>
        <w:t>（四）做好皮肤护理</w:t>
      </w:r>
      <w:bookmarkEnd w:id="10"/>
    </w:p>
    <w:p w14:paraId="788BF9A5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每日至少检查一次全身皮肤，重点观察骶尾部、足跟、肩胛部等骨隆突处以及与器械接触的部位，留意颜色、温度、硬度和水肿变化。保持皮肤清洁、干燥，大小便失禁者及时清洗、勤更换，使用中性或弱酸性清洗液，可在肛周等易浸渍部位涂皮肤保护剂。保持皮肤清洁、干燥，避免用力擦洗骨隆突处皮肤</w:t>
      </w:r>
      <w:r>
        <w:fldChar w:fldCharType="begin"/>
      </w:r>
      <w:r>
        <w:instrText xml:space="preserve"> REF Ref_WC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[12]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，皮肤过于干燥时可使用保湿乳。护理工作中常强调“六勤”：勤观察、勤翻身、勤擦洗、勤按摩、勤整理、勤更换</w:t>
      </w:r>
      <w:r>
        <w:fldChar w:fldCharType="begin"/>
      </w:r>
      <w:r>
        <w:instrText xml:space="preserve"> REF Ref_TECH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[14]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，其中“按摩”仅适用于未受压发红的健康部位，对已经受压发红的骨隆突部位不应按摩，以免加重组织损伤。</w:t>
      </w:r>
    </w:p>
    <w:p w14:paraId="04991942">
      <w:pPr>
        <w:pStyle w:val="4"/>
        <w:keepNext/>
        <w:spacing w:before="220" w:after="100" w:line="360" w:lineRule="auto"/>
      </w:pPr>
      <w:bookmarkStart w:id="11" w:name="H2_511"/>
      <w:r>
        <w:rPr>
          <w:rFonts w:ascii="Times New Roman" w:hAnsi="Times New Roman" w:eastAsia="黑体"/>
          <w:b/>
          <w:color w:val="000000"/>
          <w:sz w:val="28"/>
          <w:szCs w:val="28"/>
        </w:rPr>
        <w:t>（五）加强营养支持</w:t>
      </w:r>
      <w:bookmarkEnd w:id="11"/>
    </w:p>
    <w:p w14:paraId="238384B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营养不良是压力性损伤发生的重要危险因素，也是影响创面愈合的关键因素之一。</w:t>
      </w:r>
      <w:r>
        <w:fldChar w:fldCharType="begin"/>
      </w:r>
      <w:r>
        <w:instrText xml:space="preserve"> REF Ref_NUTR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[10]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中国老年患者医学营养治疗指南（2026版）推荐：老年压疮患者首选高蛋白口服营养补充</w:t>
      </w:r>
      <w:r>
        <w:fldChar w:fldCharType="begin"/>
      </w:r>
      <w:r>
        <w:instrText xml:space="preserve"> REF Ref_NUTR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[10]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，并注意补充精氨酸、维生素C和锌等营养素促进创面愈合。一般推荐每日热量摄入为30～35千卡/千克体重，蛋白质摄入为1.2～1.5克/千克体重。</w:t>
      </w:r>
      <w:r>
        <w:fldChar w:fldCharType="begin"/>
      </w:r>
      <w:r>
        <w:instrText xml:space="preserve"> REF Ref_NUTR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[10]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对已发生压力性损伤的患者，建议热量补充30～35千卡/千克体重/天，蛋白质补充1.25～1.5克/千克体重/天</w:t>
      </w:r>
      <w:r>
        <w:fldChar w:fldCharType="begin"/>
      </w:r>
      <w:r>
        <w:instrText xml:space="preserve"> REF Ref_QH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[4]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；若体重明显减轻，更需加强热量和蛋白质摄入。</w:t>
      </w:r>
    </w:p>
    <w:p w14:paraId="461FE7C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日常饮食建议多吃优质蛋白和富含维生素的食物，如鸡蛋、牛奶、鱼、瘦肉、豆制品和新鲜蔬果，少食多餐；进食困难者可在医生或营养师指导下使用营养补充剂或管饲营养。</w:t>
      </w:r>
    </w:p>
    <w:p w14:paraId="4D942368">
      <w:pPr>
        <w:pStyle w:val="4"/>
        <w:keepNext/>
        <w:spacing w:before="220" w:after="100" w:line="360" w:lineRule="auto"/>
      </w:pPr>
      <w:bookmarkStart w:id="12" w:name="H2_512"/>
      <w:r>
        <w:rPr>
          <w:rFonts w:ascii="Times New Roman" w:hAnsi="Times New Roman" w:eastAsia="黑体"/>
          <w:b/>
          <w:color w:val="000000"/>
          <w:sz w:val="28"/>
          <w:szCs w:val="28"/>
        </w:rPr>
        <w:t>（六）床单位与衣物管理</w:t>
      </w:r>
      <w:bookmarkEnd w:id="12"/>
    </w:p>
    <w:p w14:paraId="27B72DF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床铺保持平整无皱褶，清洁干燥无渣屑；床单衣物选择柔软、透气、吸汗的材质，避免硬物（手机、遥控器、便盆等）遗落在身下形成局部压迫；被褥勤换洗、勤晾晒，减少潮湿刺激。</w:t>
      </w:r>
    </w:p>
    <w:p w14:paraId="747E12D3">
      <w:pPr>
        <w:pStyle w:val="4"/>
        <w:keepNext/>
        <w:spacing w:before="220" w:after="100" w:line="360" w:lineRule="auto"/>
      </w:pPr>
      <w:bookmarkStart w:id="13" w:name="H2_513"/>
      <w:r>
        <w:rPr>
          <w:rFonts w:ascii="Times New Roman" w:hAnsi="Times New Roman" w:eastAsia="黑体"/>
          <w:b/>
          <w:color w:val="000000"/>
          <w:sz w:val="28"/>
          <w:szCs w:val="28"/>
        </w:rPr>
        <w:t>（七）家庭场景中器械相关压力性损伤的预防</w:t>
      </w:r>
      <w:bookmarkEnd w:id="13"/>
    </w:p>
    <w:p w14:paraId="510F99C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居家使用吸氧管、面罩、血氧探头、石膏等器械时，应注意：面罩类重点关注鼻梁、面颊部位，固定松紧适宜；鼻氧管定期调整位置，避免长期压迫鼻部与耳后；血氧饱和度探头每4小时应更换到不同的手指上</w:t>
      </w:r>
      <w:r>
        <w:fldChar w:fldCharType="begin"/>
      </w:r>
      <w:r>
        <w:instrText xml:space="preserve"> REF Ref_QH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[4]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；约束带松紧以能伸入1～2指为宜；弹力袜至少每日移除1次；石膏、夹板边缘可垫软衬，观察边缘皮肤有无受压发红。</w:t>
      </w:r>
    </w:p>
    <w:p w14:paraId="2B5B28F8">
      <w:pPr>
        <w:pStyle w:val="4"/>
        <w:keepNext/>
        <w:spacing w:before="220" w:after="100" w:line="360" w:lineRule="auto"/>
      </w:pPr>
      <w:bookmarkStart w:id="14" w:name="H2_514"/>
      <w:r>
        <w:rPr>
          <w:rFonts w:ascii="Times New Roman" w:hAnsi="Times New Roman" w:eastAsia="黑体"/>
          <w:b/>
          <w:color w:val="000000"/>
          <w:sz w:val="28"/>
          <w:szCs w:val="28"/>
        </w:rPr>
        <w:t>（八）家属照护小贴士</w:t>
      </w:r>
      <w:bookmarkEnd w:id="14"/>
    </w:p>
    <w:p w14:paraId="1851504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①设定翻身提醒：可用闹钟、手机提醒或翻身记录卡，避免因忙碌遗忘。②白天每2小时翻身1次，夜间最长不超过3小时，平躺与左右侧卧交替进行。</w:t>
      </w:r>
      <w:r>
        <w:fldChar w:fldCharType="begin"/>
      </w:r>
      <w:r>
        <w:instrText xml:space="preserve"> REF Ref_BJW2 \n \h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  <w:szCs w:val="24"/>
          <w:vertAlign w:val="superscript"/>
        </w:rPr>
        <w:t>[6]</w:t>
      </w:r>
      <w: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③发现皮肤发红时，先解除受压、加强翻身，密切观察，若无好转或加重应及时就医。④在病情允许时，鼓励老人适当坐起、活动或进行床上活动，减少长时间受压。⑤提供心理支持：压力性损伤的发生与疾病和身体状况密切相关，不应归咎于照护者，全家应共同面对、积极配合治疗。</w:t>
      </w:r>
    </w:p>
    <w:p w14:paraId="0865E8DC">
      <w:pPr>
        <w:pStyle w:val="3"/>
        <w:keepNext/>
        <w:spacing w:before="280" w:after="120" w:line="360" w:lineRule="auto"/>
      </w:pPr>
      <w:bookmarkStart w:id="15" w:name="H1_515"/>
      <w:r>
        <w:rPr>
          <w:rFonts w:ascii="Times New Roman" w:hAnsi="Times New Roman" w:eastAsia="黑体"/>
          <w:b/>
          <w:color w:val="000000"/>
          <w:sz w:val="32"/>
          <w:szCs w:val="32"/>
        </w:rPr>
        <w:t>八、常见误区问答</w:t>
      </w:r>
      <w:bookmarkEnd w:id="15"/>
    </w:p>
    <w:p w14:paraId="311882F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误区一：按摩骨突部位可以预防压力性损伤。真相：受压后皮肤已脆弱，按摩会加重组织损伤，指南不推荐对骨隆突处进行常规按摩。</w:t>
      </w:r>
    </w:p>
    <w:p w14:paraId="5721871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误区二：用热水泡脚或热敷可以预防。真相：卧床者末梢循环差、对温度不敏感，容易被烫伤，反而诱发皮肤损伤。</w:t>
      </w:r>
    </w:p>
    <w:p w14:paraId="34312D54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误区三：使用圆形气圈减压效果好。真相：圆形气圈会阻断局部血液循环，且易滑动移位，不建议使用；应选择泡沫垫、气垫床等正规减压用具。</w:t>
      </w:r>
    </w:p>
    <w:p w14:paraId="757F6E28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误区四：不疼就不用翻身。真相：压力性损伤早期往往没有明显痛感，等感觉到疼痛时，组织可能已严重受损。</w:t>
      </w:r>
    </w:p>
    <w:p w14:paraId="5C522F8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误区五：长了压疮就说明没照顾好。真相：压力性损伤的发生与疾病、营养、活动能力等多种因素有关，科学照护可以显著降低发生风险，无需自责，应积极面对、及时就医。</w:t>
      </w:r>
    </w:p>
    <w:p w14:paraId="217222D4">
      <w:pPr>
        <w:pStyle w:val="3"/>
        <w:keepNext/>
        <w:spacing w:before="280" w:after="120" w:line="360" w:lineRule="auto"/>
      </w:pPr>
      <w:bookmarkStart w:id="16" w:name="H1_516"/>
      <w:r>
        <w:rPr>
          <w:rFonts w:ascii="Times New Roman" w:hAnsi="Times New Roman" w:eastAsia="黑体"/>
          <w:b/>
          <w:color w:val="000000"/>
          <w:sz w:val="32"/>
          <w:szCs w:val="32"/>
        </w:rPr>
        <w:t>九、出现皮肤问题怎么办</w:t>
      </w:r>
      <w:bookmarkEnd w:id="16"/>
    </w:p>
    <w:p w14:paraId="55B8FC28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出现以下早期信号应立即警惕：局部皮肤发红且按压不褪色、皮温升高或降低、出现硬结、疼痛或感觉异常、出现水疱。处理原则是：第一步，立即解除受压、增加翻身频率；第二步，保持局部清洁干燥，不要自行挑破水疱、不要涂抹药粉、药水或民间偏方；第三步，及时就医——可到社区卫生服务中心、医院伤口造口专科门诊评估处理。若出现皮肤破损、渗液、创面有腐肉或焦痂、局部红肿范围扩大或发热等情况，更应立即就医，切勿拖延。</w:t>
      </w:r>
    </w:p>
    <w:p w14:paraId="0854F237">
      <w:pPr>
        <w:pStyle w:val="3"/>
        <w:keepNext/>
        <w:spacing w:before="280" w:after="120" w:line="360" w:lineRule="auto"/>
      </w:pPr>
      <w:bookmarkStart w:id="17" w:name="H1_517"/>
      <w:r>
        <w:rPr>
          <w:rFonts w:ascii="Times New Roman" w:hAnsi="Times New Roman" w:eastAsia="黑体"/>
          <w:b/>
          <w:color w:val="000000"/>
          <w:sz w:val="32"/>
          <w:szCs w:val="32"/>
        </w:rPr>
        <w:t>十、总结：把预防融入日常照护</w:t>
      </w:r>
      <w:bookmarkEnd w:id="17"/>
    </w:p>
    <w:p w14:paraId="3E6B6E1F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记住一句口诀：减压勤翻身，皮肤勤查看，清洁保持干，营养要跟上，发现早处理。每一次科学的体位调整，都是给皮肤“减压”、为健康“护航”。预防重于治疗——请从现在开始，把压力性损伤的预防融入每一天的照护之中。</w:t>
      </w:r>
    </w:p>
    <w:p w14:paraId="49AB5AEC">
      <w:pPr>
        <w:pStyle w:val="3"/>
        <w:keepNext/>
        <w:pageBreakBefore/>
        <w:spacing w:before="280" w:after="120" w:line="360" w:lineRule="auto"/>
      </w:pPr>
      <w:bookmarkStart w:id="18" w:name="H1_518"/>
      <w:r>
        <w:rPr>
          <w:rFonts w:ascii="Times New Roman" w:hAnsi="Times New Roman" w:eastAsia="黑体"/>
          <w:b/>
          <w:color w:val="000000"/>
          <w:sz w:val="32"/>
          <w:szCs w:val="32"/>
        </w:rPr>
        <w:t>参考资料</w:t>
      </w:r>
      <w:bookmarkEnd w:id="18"/>
    </w:p>
    <w:p w14:paraId="0B7EEB04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19" w:name="Ref_EPUAP"/>
      <w:r>
        <w:rPr>
          <w:rFonts w:ascii="Times New Roman" w:hAnsi="Times New Roman" w:eastAsia="宋体"/>
          <w:b w:val="0"/>
          <w:color w:val="000000"/>
          <w:sz w:val="24"/>
          <w:szCs w:val="24"/>
        </w:rPr>
        <w:t>EPUAP. Pressure Ulcers Classification：2019年NPIAP/EPUAP/PPPIA国际压力性损伤分类[EB/OL]. https://epuap.org/pressure-ulcers-classification/</w:t>
      </w:r>
      <w:bookmarkEnd w:id="19"/>
    </w:p>
    <w:p w14:paraId="72465A23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0" w:name="Ref_MZT"/>
      <w:r>
        <w:rPr>
          <w:rFonts w:ascii="Times New Roman" w:hAnsi="Times New Roman" w:eastAsia="宋体"/>
          <w:b w:val="0"/>
          <w:color w:val="000000"/>
          <w:sz w:val="24"/>
          <w:szCs w:val="24"/>
        </w:rPr>
        <w:t>中华人民共和国民政部. 养老机构预防压疮服务规范（MZ/T 132—2019）[S]. 2019-12-12发布并实施. https://www.mca.gov.cn/images3/www2017/file/201912/1577177463031.pdf</w:t>
      </w:r>
      <w:bookmarkEnd w:id="20"/>
    </w:p>
    <w:p w14:paraId="3AD11591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1" w:name="Ref_MZTINFO"/>
      <w:r>
        <w:rPr>
          <w:rFonts w:ascii="Times New Roman" w:hAnsi="Times New Roman" w:eastAsia="宋体"/>
          <w:b w:val="0"/>
          <w:color w:val="000000"/>
          <w:sz w:val="24"/>
          <w:szCs w:val="24"/>
        </w:rPr>
        <w:t>全国标准信息公共服务平台. 养老机构预防压疮服务规范（行业标准现行有效信息）[EB/OL]. https://std.samr.gov.cn/hb/search/stdHBDetailed?id=9B748FBFCB60232CE05397BE0A0A5A70</w:t>
      </w:r>
      <w:bookmarkEnd w:id="21"/>
    </w:p>
    <w:p w14:paraId="2BA735AE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2" w:name="Ref_QH"/>
      <w:r>
        <w:rPr>
          <w:rFonts w:ascii="Times New Roman" w:hAnsi="Times New Roman" w:eastAsia="宋体"/>
          <w:b w:val="0"/>
          <w:color w:val="000000"/>
          <w:sz w:val="24"/>
          <w:szCs w:val="24"/>
        </w:rPr>
        <w:t>齐河县人民医院压力性损伤专业小组. 压力性损伤护理手册[EB/OL]. http://www.qihe.gov.cn/n30552226/n74410737/n74412692/n74417665/n74417798/n74417800/c74950253/part/74950258.pdf</w:t>
      </w:r>
      <w:bookmarkEnd w:id="22"/>
    </w:p>
    <w:p w14:paraId="2A969656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3" w:name="Ref_BJW1"/>
      <w:r>
        <w:rPr>
          <w:rFonts w:ascii="Times New Roman" w:hAnsi="Times New Roman" w:eastAsia="宋体"/>
          <w:b w:val="0"/>
          <w:color w:val="000000"/>
          <w:sz w:val="24"/>
          <w:szCs w:val="24"/>
        </w:rPr>
        <w:t>北京小汤山医院. 压力性损伤防护指南：用护肤巧思，抵御“静止”伤害[EB/OL]. 北京市卫生健康委员会网站, 2025-12-02. https://wjw.beijing.gov.cn/bmfw_20143/jkzs/jksh/202512/t20251202_4316348.html</w:t>
      </w:r>
      <w:bookmarkEnd w:id="23"/>
    </w:p>
    <w:p w14:paraId="13CC6C07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4" w:name="Ref_BJW2"/>
      <w:r>
        <w:rPr>
          <w:rFonts w:ascii="Times New Roman" w:hAnsi="Times New Roman" w:eastAsia="宋体"/>
          <w:b w:val="0"/>
          <w:color w:val="000000"/>
          <w:sz w:val="24"/>
          <w:szCs w:val="24"/>
        </w:rPr>
        <w:t>北京小汤山医院. 居家卧床老人如何护理[EB/OL]. 北京市卫生健康委员会网站, 2026-07-21. https://wjw.beijing.gov.cn/bmfw_20143/jkzs/jksh/202607/t20260721_4775394.html</w:t>
      </w:r>
      <w:bookmarkEnd w:id="24"/>
    </w:p>
    <w:p w14:paraId="3E857CA1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5" w:name="Ref_EPI"/>
      <w:r>
        <w:rPr>
          <w:rFonts w:ascii="Times New Roman" w:hAnsi="Times New Roman" w:eastAsia="宋体"/>
          <w:b w:val="0"/>
          <w:color w:val="000000"/>
          <w:sz w:val="24"/>
          <w:szCs w:val="24"/>
        </w:rPr>
        <w:t>Pressure injury: update on general concepts, clinical aspects, and laboratory findings—Part I[J]. 2026. https://pmc.ncbi.nlm.nih.gov/articles/PMC12395445/</w:t>
      </w:r>
      <w:bookmarkEnd w:id="25"/>
    </w:p>
    <w:p w14:paraId="4A156B53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6" w:name="Ref_PREV"/>
      <w:r>
        <w:rPr>
          <w:rFonts w:ascii="Times New Roman" w:hAnsi="Times New Roman" w:eastAsia="宋体"/>
          <w:b w:val="0"/>
          <w:color w:val="000000"/>
          <w:sz w:val="24"/>
          <w:szCs w:val="24"/>
        </w:rPr>
        <w:t>Point prevalence and risk factors for pressure ulcers in hospitalized adult patients: a cross-sectional study[J]. https://pmc.ncbi.nlm.nih.gov/articles/PMC11460998/</w:t>
      </w:r>
      <w:bookmarkEnd w:id="26"/>
    </w:p>
    <w:p w14:paraId="2E3E2B41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7" w:name="Ref_ICU"/>
      <w:r>
        <w:rPr>
          <w:rFonts w:ascii="Times New Roman" w:hAnsi="Times New Roman" w:eastAsia="宋体"/>
          <w:b w:val="0"/>
          <w:color w:val="000000"/>
          <w:sz w:val="24"/>
          <w:szCs w:val="24"/>
        </w:rPr>
        <w:t>State-wide prevalence of pressure injury in intensive care versus acute general patients: a five-year analysis[J]. https://core.ac.uk/download/576873592.pdf</w:t>
      </w:r>
      <w:bookmarkEnd w:id="27"/>
    </w:p>
    <w:p w14:paraId="340D32B5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8" w:name="Ref_NUTR"/>
      <w:r>
        <w:rPr>
          <w:rFonts w:ascii="Times New Roman" w:hAnsi="Times New Roman" w:eastAsia="宋体"/>
          <w:b w:val="0"/>
          <w:color w:val="000000"/>
          <w:sz w:val="24"/>
          <w:szCs w:val="24"/>
        </w:rPr>
        <w:t>中华医学会肠外肠内营养学分会等. 中国老年患者医学营养治疗指南（2026版）——老年压疮患者的营养干预推荐意见[J]. 中华医学期刊全文数据库, 2026.</w:t>
      </w:r>
      <w:bookmarkEnd w:id="28"/>
    </w:p>
    <w:p w14:paraId="233CDB52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29" w:name="Ref_HEAL"/>
      <w:r>
        <w:rPr>
          <w:rFonts w:ascii="Times New Roman" w:hAnsi="Times New Roman" w:eastAsia="宋体"/>
          <w:b w:val="0"/>
          <w:color w:val="000000"/>
          <w:sz w:val="24"/>
          <w:szCs w:val="24"/>
        </w:rPr>
        <w:t>中国老年医学学会. 老年难愈性创面系统评估与治疗的专家共识（2025版）[J]. 2025.</w:t>
      </w:r>
      <w:bookmarkEnd w:id="29"/>
    </w:p>
    <w:p w14:paraId="7AB47EDD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30" w:name="Ref_WC"/>
      <w:r>
        <w:rPr>
          <w:rFonts w:ascii="Times New Roman" w:hAnsi="Times New Roman" w:eastAsia="宋体"/>
          <w:b w:val="0"/>
          <w:color w:val="000000"/>
          <w:sz w:val="24"/>
          <w:szCs w:val="24"/>
        </w:rPr>
        <w:t>卧床患者常见并发症护理专家共识[J]. 2018. https://m.medsci.cn/article/show_article.do?id=327c14569850</w:t>
      </w:r>
      <w:bookmarkEnd w:id="30"/>
    </w:p>
    <w:p w14:paraId="1A31FFE2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31" w:name="Ref_BASIC"/>
      <w:r>
        <w:rPr>
          <w:rFonts w:ascii="Times New Roman" w:hAnsi="Times New Roman" w:eastAsia="宋体"/>
          <w:b w:val="0"/>
          <w:color w:val="000000"/>
          <w:sz w:val="24"/>
          <w:szCs w:val="24"/>
        </w:rPr>
        <w:t>护理学基础[M]：翻身与减压护理相关章节（长期卧床患者一般每2小时翻身1次，必要时每30分钟1次；坐轮椅患者至少每1小时更换1次姿势或每15分钟改变1次重心；可建立翻身记录卡）.</w:t>
      </w:r>
      <w:bookmarkEnd w:id="31"/>
    </w:p>
    <w:p w14:paraId="3DDB2AA1">
      <w:pPr>
        <w:numPr>
          <w:ilvl w:val="0"/>
          <w:numId w:val="7"/>
        </w:numPr>
        <w:spacing w:before="0" w:after="40" w:line="360" w:lineRule="auto"/>
        <w:ind w:firstLine="0" w:firstLineChars="0"/>
        <w:jc w:val="both"/>
        <w:rPr>
          <w:sz w:val="24"/>
        </w:rPr>
      </w:pPr>
      <w:bookmarkStart w:id="32" w:name="Ref_TECH"/>
      <w:r>
        <w:rPr>
          <w:rFonts w:ascii="Times New Roman" w:hAnsi="Times New Roman" w:eastAsia="宋体"/>
          <w:b w:val="0"/>
          <w:color w:val="000000"/>
          <w:sz w:val="24"/>
          <w:szCs w:val="24"/>
        </w:rPr>
        <w:t>基础护理技术[M]：压力性损伤预防的“六勤”口诀（勤观察、勤翻身、勤擦洗、勤按摩、勤整理、勤更换）.</w:t>
      </w:r>
      <w:bookmarkEnd w:id="32"/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8496D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11543F17"/>
    <w:rsid w:val="566D2F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2219</Words>
  <Characters>2316</Characters>
  <Lines>0</Lines>
  <Paragraphs>0</Paragraphs>
  <TotalTime>4</TotalTime>
  <ScaleCrop>false</ScaleCrop>
  <LinksUpToDate>false</LinksUpToDate>
  <CharactersWithSpaces>2345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陈刀仔.</cp:lastModifiedBy>
  <dcterms:modified xsi:type="dcterms:W3CDTF">2026-10-28T02:23:42Z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eyJoZGlkIjoiZTJmZWY3MzNjNjAyNGU4ODgyMzcyZDQ1YzJlNjExZjIiLCJ1c2VySWQiOiIxMTY2OTM2NjQ1In0=</vt:lpwstr>
  </property>
  <property fmtid="{D5CDD505-2E9C-101B-9397-08002B2CF9AE}" pid="3" name="KSOProductBuildVer">
    <vt:lpwstr>2052-12.1.0.29680</vt:lpwstr>
  </property>
  <property fmtid="{D5CDD505-2E9C-101B-9397-08002B2CF9AE}" pid="4" name="ICV">
    <vt:lpwstr>09DB571B7B6640F5A129A610AE34222C_13</vt:lpwstr>
  </property>
</Properties>
</file>