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top item.</w:t>
      </w:r>
    </w:p>
    <w:p>
      <w:pPr>
        <w:numPr>
          <w:ilvl w:val="0"/>
          <w:numId w:val="1"/>
        </w:numPr>
      </w:pPr>
      <w:r>
        <w:t>Second top item.</w:t>
      </w:r>
    </w:p>
    <w:p>
      <w:pPr>
        <w:numPr>
          <w:ilvl w:val="1"/>
          <w:numId w:val="1"/>
        </w:numPr>
      </w:pPr>
      <w:r>
        <w:t>Nested clause.</w:t>
      </w:r>
    </w:p>
    <w:p>
      <w:pPr>
        <w:numPr>
          <w:ilvl w:val="2"/>
          <w:numId w:val="1"/>
        </w:numPr>
      </w:pPr>
      <w:r>
        <w:t>Sub-sub clause.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(%2)"/>
    </w:lvl>
    <w:lvl w:ilvl="2">
      <w:start w:val="1"/>
      <w:numFmt w:val="lowerRoman"/>
      <w:lvlText w:val="(%3)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
</file>