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***Employment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employment agreement (“Agreement”) is entered into and effective as of the date of the final signature between Buster Bluth (“Employee”) and the Bluth Company, Inc. (“Bluth”).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Position and Duties**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Bluth agrees to employ Employee as the Head of Product, and Employee agrees to perform such duties as are customarily associated with the position of Head of Product, and such further duties as are assigned to Employee by Bluth.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Time and Effort**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Employee shall devote such time and effort to the business and affairs of Bluth as is necessary to fulfill the responsibilities of the Head of Product position, and to comply with Bluth's policies and procedures, including but not limited to attendance and punctuality requirements, conflict of interest policies, and code of ethics.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Compensation**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Bluth shall pay Employee an annual salary of $290,000, payable in accordance with the Company's regular payroll practices. Employee shall also be eligible to earn annual bonuses based on the Company's achievement of specific financial goals.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Confidential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Employee acknowledges that during the course of their employment, they will have access to certain confidential and proprietary information of Bluth, including but not limited to customer lists, pricing information, trade secrets, and business strategies. Employee agrees to keep all such information confidential and not to disclose or use such information for any purpose other than to carry out Employee's duties and responsibilities under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Term and Termination**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Agreement shall commence on the Effective Date and shall continue until terminated by either party upon thirty (30) days’ written notice to the other party. Bluth reserves the right to terminate Employee's employment immediately for cause, including but not limited to a violation of the Company's policies and procedures, insubordination, or failure to perform the duties of the Head of Product position.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Non-Competition and Non-Solicitation**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During the term of this Agreement, and for a period of twelve (12) months following the termination of this Agreement, Employee agrees not to compete with Bluth or solicit Bluth's customers or employees.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Governing Law**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Agreement shall be governed by and construed in accordance with the laws of the State of California.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Entire Agreement**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Agreement represents the entire understanding between the parties with respect to the subject matter hereof and supersedes all prior negotiations, understandings, and agreements between the parties.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Signed: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Bluth Company, Inc.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_____________________________</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By: John Bluth, CEO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Buster Bluth, Head of Product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_____________________________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Date: [Date]</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