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***Employment Agreement***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employment agreement (“Agreement”) is entered into and effective as of the date of the final signature between Lucille Bluth (“Employee”) and the Bluth Company, Inc. (“Bluth”).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Position and Duties**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Bluth agrees to employ Employee as the Chief Financial Officer (“CFO”), and Employee agrees to perform such duties as are customarily associated with the position of CFO, and such further duties as are assigned to Employee by Bluth.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Time and Effort**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Employee shall devote such time and effort to the business and affairs of Bluth as is necessary to fulfill the responsibilities of the CFO position, and to comply with Bluth's policies and procedures, including but not limited to attendance and punctuality requirements, conflict of interest policies, and code of ethics.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Compensation**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Bluth shall pay Employee an annual salary of $500,000, payable in accordance with the Company's regular payroll practices. Employee shall also be eligible to earn annual bonuses based on the Company's achievement of specific financial goals.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 Compensation** If there is a change in control of Bluth, as defined in the applicable agreements governing such change in control, and if the CFO's employment is terminated without cause or if the CFO resigns for good reason within 12 months following such change in control, then the CFO shall be entitled to receive </w:t>
      </w:r>
    </w:p>
    <w:p w:rsidR="00000000" w:rsidDel="00000000" w:rsidP="00000000" w:rsidRDefault="00000000" w:rsidRPr="00000000" w14:paraId="00000012">
      <w:pPr>
        <w:ind w:left="720" w:firstLine="0"/>
        <w:rPr/>
      </w:pPr>
      <w:r w:rsidDel="00000000" w:rsidR="00000000" w:rsidRPr="00000000">
        <w:rPr>
          <w:rtl w:val="0"/>
        </w:rPr>
        <w:t xml:space="preserve">(i) a lump sum severance payment equal to two times her base salary and target bonus in effect immediately prior to such termination or resignation,</w:t>
      </w:r>
    </w:p>
    <w:p w:rsidR="00000000" w:rsidDel="00000000" w:rsidP="00000000" w:rsidRDefault="00000000" w:rsidRPr="00000000" w14:paraId="00000013">
      <w:pPr>
        <w:ind w:left="720" w:firstLine="0"/>
        <w:rPr/>
      </w:pPr>
      <w:r w:rsidDel="00000000" w:rsidR="00000000" w:rsidRPr="00000000">
        <w:rPr>
          <w:rtl w:val="0"/>
        </w:rPr>
        <w:t xml:space="preserve"> (ii) immediate vesting of all equity awards granted to her by the Company, and </w:t>
      </w:r>
    </w:p>
    <w:p w:rsidR="00000000" w:rsidDel="00000000" w:rsidP="00000000" w:rsidRDefault="00000000" w:rsidRPr="00000000" w14:paraId="00000014">
      <w:pPr>
        <w:ind w:left="720" w:firstLine="0"/>
        <w:rPr/>
      </w:pPr>
      <w:r w:rsidDel="00000000" w:rsidR="00000000" w:rsidRPr="00000000">
        <w:rPr>
          <w:rtl w:val="0"/>
        </w:rPr>
        <w:t xml:space="preserve">(iii) continuation of health benefits for a period of 12 months following such termination or resignation.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**5. Confidential Information**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Employee acknowledges that during the course of their employment, they will have access to certain confidential and proprietary information of Bluth, including but not limited to customer lists, pricing information, trade secrets, and business strategies. Employee agrees to keep all such information confidential and not to disclose or use such information for any purpose other than to carry out Employee's duties and responsibilities under this Agreement.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**6. Term and Termination**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This Agreement shall commence on the Effective Date and shall continue until terminated by either party upon thirty (30) days’ written notice to the other party. Bluth reserves the right to terminate Employee's employment immediately for cause, including but not limited to a violation of the Company's policies and procedures, insubordination, or failure to perform the duties of the CFO position.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 Non-Competition and Non-Solicitation**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During the term of this Agreement, and for a period of twelve (12) months following the termination of this Agreement, Employee agrees not to compete with Bluth or solicit Bluth's customers or employees.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**8. Governing Law**</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Agreement shall be governed by and construed in accordance with the laws of the State of California.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**9. Entire Agreement**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This Agreement represents the entire understanding between the parties with respect to the subject matter hereof and supersedes all prior negotiations, understandings, and agreements between the parties.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Signed: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Bluth Company, Inc.</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_____________________________</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By: Michael Bluth, CEO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Lucille Bluth, CFO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_____________________________</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Date: [Date]</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