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Personal Property Taxes (2021):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Commercial-grade banana fryers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Estimated Annual Personal Property Tax: $750 ($75 each)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Calculation: Fair Market Value ($25,000) x Tax Rate (3%) x Assessment Ratio (20%)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Refrigeration units for storage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Estimated Annual Personal Property Tax: $300 ($60 each)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Calculation: Fair Market Value ($10,000) x Tax Rate (3%) x Assessment Ratio (20%)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Ingredient dispensers (chocolate, nuts, sprinkles, etc.)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Estimated Annual Personal Property Tax: $180 ($6 each)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Calculation: Fair Market Value ($3,000) x Tax Rate (3%) x Assessment Ratio (20%)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Electronic weighing scales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Estimated Annual Personal Property Tax: $60 ($6 each)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Calculation: Fair Market Value ($2,000) x Tax Rate (3%) x Assessment Ratio (20%)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Cash registers/point-of-sale systems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Estimated Annual Personal Property Tax: $240 ($24 each)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Calculation: Fair Market Value ($10,000) x Tax Rate (3%) x Assessment Ratio (20%)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Display cases for showcasing products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Estimated Annual Personal Property Tax: $360 ($36 each)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Calculation: Fair Market Value ($15,000) x Tax Rate (3%) x Assessment Ratio (20%)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Stainless steel preparation tables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Estimated Annual Personal Property Tax: $160 ($8 each)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Calculation: Fair Market Value ($8,000) x Tax Rate (3%) x Assessment Ratio (20%)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Sinks and handwashing stations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Estimated Annual Personal Property Tax: $80 ($4 each)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Calculation: Fair Market Value ($4,000) x Tax Rate (3%) x Assessment Ratio (20%)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Utensils (knives, spoons, tongs, etc.)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Estimated Annual Personal Property Tax: $40 ($0.40 per set)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Calculation: Fair Market Value ($2,000) x Tax Rate (3%) x Assessment Ratio (20%)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Storage racks and shelves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Estimated Annual Personal Property Tax: $150 ($5 each)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Calculation: Fair Market Value ($6,000) x Tax Rate (3%) x Assessment Ratio (20%)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total estimated annual personal property taxes for these assets is $2,070.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