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SPL1 Project Proposal Form, 20</w:t>
      </w:r>
      <w:r>
        <w:rPr>
          <w:rFonts w:cs="Times New Roman"/>
          <w:b/>
          <w:sz w:val="24"/>
          <w:szCs w:val="24"/>
          <w:lang w:val="en-US"/>
        </w:rPr>
        <w:t>22</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Institute of Information Technology (IIT)</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University of Dhaka</w:t>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tbl>
      <w:tblPr>
        <w:tblStyle w:val="style154"/>
        <w:tblW w:w="9577" w:type="dxa"/>
        <w:jc w:val="left"/>
        <w:tblInd w:w="0" w:type="dxa"/>
        <w:tblCellMar>
          <w:top w:w="0" w:type="dxa"/>
          <w:left w:w="108" w:type="dxa"/>
          <w:bottom w:w="0" w:type="dxa"/>
          <w:right w:w="108" w:type="dxa"/>
        </w:tblCellMar>
        <w:tblLook w:noVBand="1" w:val="04a0" w:noHBand="0" w:lastColumn="0" w:firstColumn="1" w:lastRow="0" w:firstRow="1"/>
      </w:tblPr>
      <w:tblGrid>
        <w:gridCol w:w="2241"/>
        <w:gridCol w:w="3039"/>
        <w:gridCol w:w="1637"/>
        <w:gridCol w:w="2659"/>
      </w:tblGrid>
      <w:tr>
        <w:trPr>
          <w:trHeight w:val="332" w:hRule="atLeast"/>
        </w:trPr>
        <w:tc>
          <w:tcPr>
            <w:tcW w:w="2241" w:type="dxa"/>
            <w:tcBorders/>
            <w:shd w:fill="auto" w:val="clear"/>
          </w:tcPr>
          <w:p>
            <w:pPr>
              <w:pStyle w:val="Normal"/>
              <w:spacing w:lineRule="auto" w:line="360" w:before="240" w:after="0"/>
              <w:rPr>
                <w:rFonts w:ascii="Times New Roman" w:hAnsi="Times New Roman" w:cs="Times New Roman"/>
                <w:b/>
                <w:b/>
                <w:sz w:val="24"/>
                <w:szCs w:val="24"/>
              </w:rPr>
            </w:pPr>
            <w:r>
              <w:rPr>
                <w:rFonts w:cs="Times New Roman" w:ascii="Times New Roman" w:hAnsi="Times New Roman"/>
                <w:b/>
                <w:sz w:val="24"/>
                <w:szCs w:val="24"/>
              </w:rPr>
              <w:t>Student’s Name:</w:t>
            </w:r>
          </w:p>
        </w:tc>
        <w:tc>
          <w:tcPr>
            <w:tcW w:w="7335" w:type="dxa"/>
            <w:gridSpan w:val="3"/>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Md Farhan Islam Shuvro</w:t>
            </w:r>
          </w:p>
        </w:tc>
      </w:tr>
      <w:tr>
        <w:trPr>
          <w:trHeight w:val="485" w:hRule="atLeast"/>
        </w:trPr>
        <w:tc>
          <w:tcPr>
            <w:tcW w:w="2241" w:type="dxa"/>
            <w:tcBorders/>
            <w:shd w:fill="auto" w:val="clear"/>
          </w:tcPr>
          <w:p>
            <w:pPr>
              <w:pStyle w:val="Normal"/>
              <w:spacing w:lineRule="auto" w:line="360" w:before="240" w:after="0"/>
              <w:rPr>
                <w:rFonts w:ascii="Times New Roman" w:hAnsi="Times New Roman" w:cs="Times New Roman"/>
                <w:b/>
                <w:b/>
                <w:sz w:val="24"/>
                <w:szCs w:val="24"/>
              </w:rPr>
            </w:pPr>
            <w:r>
              <w:rPr>
                <w:rFonts w:cs="Times New Roman" w:ascii="Times New Roman" w:hAnsi="Times New Roman"/>
                <w:b/>
                <w:sz w:val="24"/>
                <w:szCs w:val="24"/>
              </w:rPr>
              <w:t>Student’s Roll:</w:t>
            </w:r>
          </w:p>
        </w:tc>
        <w:tc>
          <w:tcPr>
            <w:tcW w:w="3039" w:type="dxa"/>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1303</w:t>
            </w:r>
          </w:p>
        </w:tc>
        <w:tc>
          <w:tcPr>
            <w:tcW w:w="1637" w:type="dxa"/>
            <w:tcBorders/>
            <w:shd w:fill="auto" w:val="clear"/>
          </w:tcPr>
          <w:p>
            <w:pPr>
              <w:pStyle w:val="Normal"/>
              <w:spacing w:lineRule="auto" w:line="360" w:before="240" w:after="0"/>
              <w:rPr>
                <w:rFonts w:ascii="Times New Roman" w:hAnsi="Times New Roman" w:cs="Times New Roman"/>
                <w:b/>
                <w:b/>
                <w:sz w:val="24"/>
                <w:szCs w:val="24"/>
              </w:rPr>
            </w:pPr>
            <w:r>
              <w:rPr>
                <w:rFonts w:cs="Times New Roman" w:ascii="Times New Roman" w:hAnsi="Times New Roman"/>
                <w:b/>
                <w:sz w:val="24"/>
                <w:szCs w:val="24"/>
              </w:rPr>
              <w:t>Phone:</w:t>
            </w:r>
          </w:p>
        </w:tc>
        <w:tc>
          <w:tcPr>
            <w:tcW w:w="2659" w:type="dxa"/>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01713870719</w:t>
            </w:r>
          </w:p>
        </w:tc>
      </w:tr>
      <w:tr>
        <w:trPr/>
        <w:tc>
          <w:tcPr>
            <w:tcW w:w="9576" w:type="dxa"/>
            <w:gridSpan w:val="4"/>
            <w:tcBorders/>
            <w:shd w:fill="auto" w:val="clear"/>
          </w:tcPr>
          <w:p>
            <w:pPr>
              <w:pStyle w:val="Normal"/>
              <w:spacing w:lineRule="auto" w:line="276"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before="0" w:after="0"/>
              <w:rPr>
                <w:sz w:val="24"/>
                <w:szCs w:val="24"/>
              </w:rPr>
            </w:pPr>
            <w:r>
              <w:rPr>
                <w:rFonts w:cs="Times New Roman" w:ascii="Times New Roman" w:hAnsi="Times New Roman"/>
                <w:b/>
                <w:sz w:val="24"/>
                <w:szCs w:val="24"/>
              </w:rPr>
              <w:t>Project Description:</w:t>
            </w:r>
          </w:p>
          <w:p>
            <w:pPr>
              <w:pStyle w:val="Normal"/>
              <w:spacing w:lineRule="auto" w:line="276" w:before="240" w:after="200"/>
              <w:jc w:val="both"/>
              <w:rPr/>
            </w:pPr>
            <w:r>
              <w:rPr>
                <w:rFonts w:cs="Times New Roman" w:ascii="Times New Roman" w:hAnsi="Times New Roman"/>
                <w:sz w:val="24"/>
                <w:szCs w:val="24"/>
              </w:rPr>
              <w:t xml:space="preserve">The advancement of networks and the internet have increased the sphere of online services. Nowadays, most online services use web services. The ability to access the web anywhere and anytime is a great advantage; however, as the web becomes more popular, web attacks are increasing. </w:t>
            </w:r>
            <w:hyperlink r:id="rId2">
              <w:r>
                <w:rPr>
                  <w:rStyle w:val="InternetLink"/>
                  <w:rFonts w:cs="Times New Roman" w:ascii="Times New Roman" w:hAnsi="Times New Roman"/>
                  <w:color w:val="000000"/>
                  <w:sz w:val="24"/>
                  <w:szCs w:val="24"/>
                  <w:u w:val="none"/>
                </w:rPr>
                <w:t>SQL Injection (SQL</w:t>
              </w:r>
              <w:r>
                <w:rPr>
                  <w:rStyle w:val="InternetLink"/>
                  <w:rFonts w:cs="Times New Roman" w:ascii="Times New Roman" w:hAnsi="Times New Roman"/>
                  <w:color w:val="000000"/>
                  <w:sz w:val="24"/>
                  <w:szCs w:val="24"/>
                  <w:u w:val="none"/>
                </w:rPr>
                <w:t>i</w:t>
              </w:r>
              <w:r>
                <w:rPr>
                  <w:rStyle w:val="InternetLink"/>
                  <w:rFonts w:cs="Times New Roman" w:ascii="Times New Roman" w:hAnsi="Times New Roman"/>
                  <w:color w:val="000000"/>
                  <w:sz w:val="24"/>
                  <w:szCs w:val="24"/>
                  <w:u w:val="none"/>
                </w:rPr>
                <w:t>)</w:t>
              </w:r>
            </w:hyperlink>
            <w:r>
              <w:rPr>
                <w:rFonts w:cs="Times New Roman" w:ascii="Times New Roman" w:hAnsi="Times New Roman"/>
                <w:sz w:val="24"/>
                <w:szCs w:val="24"/>
              </w:rPr>
              <w:t xml:space="preserve"> is a type of an </w:t>
            </w:r>
            <w:hyperlink r:id="rId3">
              <w:r>
                <w:rPr>
                  <w:rStyle w:val="InternetLink"/>
                  <w:rFonts w:cs="Times New Roman" w:ascii="Times New Roman" w:hAnsi="Times New Roman"/>
                  <w:color w:val="000000"/>
                  <w:sz w:val="24"/>
                  <w:szCs w:val="24"/>
                  <w:u w:val="none"/>
                </w:rPr>
                <w:t>injection attack</w:t>
              </w:r>
            </w:hyperlink>
            <w:r>
              <w:rPr>
                <w:rFonts w:cs="Times New Roman" w:ascii="Times New Roman" w:hAnsi="Times New Roman"/>
                <w:sz w:val="24"/>
                <w:szCs w:val="24"/>
              </w:rPr>
              <w:t xml:space="preserve"> that makes it possible to execute malicious SQL statements.</w:t>
            </w:r>
          </w:p>
          <w:p>
            <w:pPr>
              <w:pStyle w:val="Normal"/>
              <w:spacing w:lineRule="auto" w:line="276" w:before="240" w:after="200"/>
              <w:jc w:val="both"/>
              <w:rPr/>
            </w:pPr>
            <w:r>
              <w:rPr>
                <w:rFonts w:cs="Times New Roman" w:ascii="Times New Roman" w:hAnsi="Times New Roman"/>
                <w:b/>
                <w:bCs/>
                <w:sz w:val="24"/>
                <w:szCs w:val="24"/>
              </w:rPr>
              <w:t xml:space="preserve">SQL injection attacks </w:t>
            </w:r>
            <w:r>
              <w:rPr>
                <w:rFonts w:cs="Times New Roman" w:ascii="Times New Roman" w:hAnsi="Times New Roman"/>
                <w:sz w:val="24"/>
                <w:szCs w:val="24"/>
              </w:rPr>
              <w:t xml:space="preserve">are malicious queries which change a normal SQL query into a malicious one and consequently allow anomalous database access and processing. </w:t>
            </w:r>
            <w:r>
              <w:rPr>
                <w:rFonts w:ascii="Times New Roman" w:hAnsi="Times New Roman"/>
                <w:sz w:val="24"/>
                <w:szCs w:val="24"/>
              </w:rPr>
              <w:t xml:space="preserve">The </w:t>
            </w:r>
            <w:r>
              <w:rPr>
                <w:rFonts w:ascii="Times New Roman" w:hAnsi="Times New Roman"/>
                <w:b/>
                <w:bCs/>
                <w:sz w:val="24"/>
                <w:szCs w:val="24"/>
              </w:rPr>
              <w:t>SQL Injection Attack</w:t>
            </w:r>
            <w:r>
              <w:rPr>
                <w:rFonts w:ascii="Times New Roman" w:hAnsi="Times New Roman"/>
                <w:sz w:val="24"/>
                <w:szCs w:val="24"/>
              </w:rPr>
              <w:t xml:space="preserve">  has the ability to obtain/insert information from/to databases. As a result it is a strong threat to servers like military or banking systems.</w:t>
            </w:r>
            <w:r>
              <w:rPr>
                <w:rFonts w:cs="Times New Roman" w:ascii="Times New Roman" w:hAnsi="Times New Roman"/>
                <w:sz w:val="24"/>
                <w:szCs w:val="24"/>
              </w:rPr>
              <w:t xml:space="preserve"> </w:t>
            </w:r>
          </w:p>
          <w:p>
            <w:pPr>
              <w:pStyle w:val="Normal"/>
              <w:spacing w:lineRule="auto" w:line="276" w:before="240" w:after="200"/>
              <w:jc w:val="both"/>
              <w:rPr/>
            </w:pPr>
            <w:r>
              <w:rPr>
                <w:rFonts w:cs="Times New Roman" w:ascii="Times New Roman" w:hAnsi="Times New Roman"/>
                <w:sz w:val="24"/>
                <w:szCs w:val="24"/>
              </w:rPr>
              <w:t xml:space="preserve">This project proposes a way to detect </w:t>
            </w:r>
            <w:r>
              <w:rPr>
                <w:rFonts w:cs="Times New Roman" w:ascii="Times New Roman" w:hAnsi="Times New Roman"/>
                <w:b/>
                <w:bCs/>
                <w:sz w:val="24"/>
                <w:szCs w:val="24"/>
              </w:rPr>
              <w:t>SQL injection attacks</w:t>
            </w:r>
            <w:r>
              <w:rPr>
                <w:rFonts w:cs="Times New Roman" w:ascii="Times New Roman" w:hAnsi="Times New Roman"/>
                <w:sz w:val="24"/>
                <w:szCs w:val="24"/>
              </w:rPr>
              <w:t xml:space="preserve"> by using a combination of </w:t>
            </w:r>
            <w:r>
              <w:rPr>
                <w:rFonts w:cs="Times New Roman" w:ascii="Times New Roman" w:hAnsi="Times New Roman"/>
                <w:b/>
                <w:bCs/>
                <w:sz w:val="24"/>
                <w:szCs w:val="24"/>
              </w:rPr>
              <w:t>SQL query parameter removal</w:t>
            </w:r>
            <w:r>
              <w:rPr>
                <w:rFonts w:cs="Times New Roman" w:ascii="Times New Roman" w:hAnsi="Times New Roman"/>
                <w:sz w:val="24"/>
                <w:szCs w:val="24"/>
              </w:rPr>
              <w:t xml:space="preserve"> and  different  combined methods.</w:t>
            </w:r>
          </w:p>
          <w:p>
            <w:pPr>
              <w:pStyle w:val="Normal"/>
              <w:spacing w:lineRule="auto" w:line="276" w:before="240" w:after="200"/>
              <w:jc w:val="both"/>
              <w:rPr>
                <w:rFonts w:ascii="Times New Roman" w:hAnsi="Times New Roman" w:cs="Times New Roman"/>
                <w:sz w:val="24"/>
                <w:szCs w:val="24"/>
              </w:rPr>
            </w:pPr>
            <w:r>
              <w:rPr>
                <w:rFonts w:cs="Times New Roman" w:ascii="Times New Roman" w:hAnsi="Times New Roman"/>
                <w:sz w:val="24"/>
                <w:szCs w:val="24"/>
              </w:rPr>
            </w:r>
          </w:p>
        </w:tc>
      </w:tr>
      <w:tr>
        <w:trPr/>
        <w:tc>
          <w:tcPr>
            <w:tcW w:w="9576" w:type="dxa"/>
            <w:gridSpan w:val="4"/>
            <w:tcBorders/>
            <w:shd w:fill="auto" w:val="clear"/>
          </w:tcPr>
          <w:p>
            <w:pPr>
              <w:pStyle w:val="Normal"/>
              <w:spacing w:lineRule="auto" w:line="276" w:before="240" w:after="0"/>
              <w:jc w:val="both"/>
              <w:rPr/>
            </w:pPr>
            <w:r>
              <w:rPr>
                <w:rFonts w:cs="Times New Roman" w:ascii="Times New Roman" w:hAnsi="Times New Roman"/>
                <w:b/>
                <w:sz w:val="24"/>
                <w:szCs w:val="24"/>
              </w:rPr>
              <w:t xml:space="preserve">Languages or Tools to be used: </w:t>
            </w:r>
          </w:p>
          <w:p>
            <w:pPr>
              <w:pStyle w:val="Normal"/>
              <w:spacing w:lineRule="auto" w:line="276" w:before="240" w:after="0"/>
              <w:jc w:val="both"/>
              <w:rPr/>
            </w:pPr>
            <w:r>
              <w:rPr>
                <w:rFonts w:cs="Times New Roman" w:ascii="Times New Roman" w:hAnsi="Times New Roman"/>
                <w:sz w:val="24"/>
                <w:szCs w:val="24"/>
              </w:rPr>
              <w:t>C++,Git,Github,Visual Studio Code</w:t>
            </w:r>
          </w:p>
        </w:tc>
      </w:tr>
      <w:tr>
        <w:trPr/>
        <w:tc>
          <w:tcPr>
            <w:tcW w:w="9576" w:type="dxa"/>
            <w:gridSpan w:val="4"/>
            <w:tcBorders/>
            <w:shd w:fill="auto" w:val="clear"/>
          </w:tcPr>
          <w:p>
            <w:pPr>
              <w:pStyle w:val="Normal"/>
              <w:spacing w:lineRule="auto" w:line="276" w:before="240" w:after="0"/>
              <w:jc w:val="both"/>
              <w:rPr/>
            </w:pPr>
            <w:r>
              <w:rPr>
                <w:rFonts w:cs="Times New Roman" w:ascii="Times New Roman" w:hAnsi="Times New Roman"/>
                <w:b/>
                <w:sz w:val="24"/>
                <w:szCs w:val="24"/>
              </w:rPr>
              <w:t>Supervisor’s Name:__ Moumita Asad_____________________________</w:t>
            </w:r>
          </w:p>
          <w:p>
            <w:pPr>
              <w:pStyle w:val="Normal"/>
              <w:spacing w:lineRule="auto" w:line="276" w:before="240" w:after="0"/>
              <w:jc w:val="both"/>
              <w:rPr>
                <w:rFonts w:ascii="Times New Roman" w:hAnsi="Times New Roman" w:cs="Times New Roman"/>
                <w:b/>
                <w:b/>
                <w:sz w:val="24"/>
                <w:szCs w:val="24"/>
              </w:rPr>
            </w:pPr>
            <w:r>
              <w:rPr>
                <w:rFonts w:cs="Times New Roman" w:ascii="Times New Roman" w:hAnsi="Times New Roman"/>
                <w:b/>
                <w:sz w:val="24"/>
                <w:szCs w:val="24"/>
              </w:rPr>
              <w:t>Signature of the supervisor:_________________________</w:t>
            </w:r>
          </w:p>
          <w:p>
            <w:pPr>
              <w:pStyle w:val="Normal"/>
              <w:spacing w:lineRule="auto" w:line="276" w:before="240" w:after="0"/>
              <w:jc w:val="both"/>
              <w:rPr>
                <w:rFonts w:ascii="Times New Roman" w:hAnsi="Times New Roman" w:cs="Times New Roman"/>
                <w:b/>
                <w:b/>
                <w:sz w:val="24"/>
                <w:szCs w:val="24"/>
              </w:rPr>
            </w:pPr>
            <w:r>
              <w:rPr>
                <w:rFonts w:cs="Times New Roman" w:ascii="Times New Roman" w:hAnsi="Times New Roman"/>
                <w:b/>
                <w:sz w:val="24"/>
                <w:szCs w:val="24"/>
              </w:rPr>
              <w:t>Date: ________________________</w:t>
            </w:r>
          </w:p>
        </w:tc>
      </w:tr>
    </w:tbl>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宋体"/>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宋体" w:cs="宋体"/>
      <w:color w:val="auto"/>
      <w:kern w:val="0"/>
      <w:sz w:val="22"/>
      <w:szCs w:val="22"/>
      <w:lang w:val="en-US" w:eastAsia="en-US" w:bidi="ar-SA"/>
    </w:rPr>
  </w:style>
  <w:style w:type="character" w:styleId="DefaultParagraphFont" w:default="1">
    <w:name w:val="Default Paragraph Font"/>
    <w:uiPriority w:val="1"/>
    <w:qFormat/>
    <w:rPr/>
  </w:style>
  <w:style w:type="character" w:styleId="BalloonTextChar" w:customStyle="1">
    <w:name w:val="Balloon Text Char"/>
    <w:basedOn w:val="DefaultParagraphFont"/>
    <w:link w:val="style153"/>
    <w:uiPriority w:val="99"/>
    <w:qFormat/>
    <w:rPr>
      <w:rFonts w:ascii="Segoe UI" w:hAnsi="Segoe UI" w:cs="Segoe UI"/>
      <w:sz w:val="18"/>
      <w:szCs w:val="1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link w:val="style4097"/>
    <w:uiPriority w:val="99"/>
    <w:qFormat/>
    <w:pPr>
      <w:spacing w:lineRule="auto" w:line="240" w:before="0" w:after="0"/>
    </w:pPr>
    <w:rPr>
      <w:rFonts w:ascii="Segoe UI" w:hAnsi="Segoe UI" w:cs="Segoe UI"/>
      <w:sz w:val="18"/>
      <w:szCs w:val="18"/>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victi.com/learn/sql-injection-sqli/" TargetMode="External"/><Relationship Id="rId3" Type="http://schemas.openxmlformats.org/officeDocument/2006/relationships/hyperlink" Target="https://www.acunetix.com/blog/articles/injection-attack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1</Pages>
  <Words>183</Words>
  <Characters>1098</Characters>
  <CharactersWithSpaces>1268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2022-12-27T07:31:36Z</dcterms:created>
  <dc:creator>iit</dc:creator>
  <dc:description/>
  <dc:language>en-US</dc:language>
  <cp:lastModifiedBy/>
  <cp:lastPrinted>2018-02-26T06:56:00Z</cp:lastPrinted>
  <dcterms:modified xsi:type="dcterms:W3CDTF">2023-01-04T12:51:00Z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vt:lpwstr>
  </property>
  <property fmtid="{D5CDD505-2E9C-101B-9397-08002B2CF9AE}" pid="3" name="DocSecurity">
    <vt:i4>0</vt:i4>
  </property>
  <property fmtid="{D5CDD505-2E9C-101B-9397-08002B2CF9AE}" pid="4" name="HyperlinksChanged">
    <vt:bool>0</vt:bool>
  </property>
  <property fmtid="{D5CDD505-2E9C-101B-9397-08002B2CF9AE}" pid="5" name="ICV">
    <vt:lpwstr>9f64aaa81f824e95a7da8de8cb010f17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