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0.png" ContentType="image/png"/>
  <Override PartName="/word/media/image11.png" ContentType="image/png"/>
  <Override PartName="/word/media/image12.png" ContentType="image/png"/>
  <Override PartName="/word/media/image24.png" ContentType="image/png"/>
  <Override PartName="/word/media/image25.png" ContentType="image/png"/>
  <Override PartName="/word/media/image26.png" ContentType="image/png"/>
  <Override PartName="/word/media/image27.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CF42"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b/>
          <w:sz w:val="40"/>
          <w:lang w:eastAsia="zh-CN"/>
        </w:rPr>
        <w:t>可信数据空间一级数商操作手册</w:t>
      </w:r>
    </w:p>
    <w:p w14:paraId="6208E3DA"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8"/>
          <w:lang w:eastAsia="zh-CN"/>
        </w:rPr>
        <w:t>适用对象：一级数商业务操作人员</w:t>
      </w:r>
    </w:p>
    <w:p w14:paraId="0A1A09FA" w14:textId="77777777" w:rsidR="00033026" w:rsidRPr="00DA2CEA" w:rsidRDefault="00033026">
      <w:pPr>
        <w:rPr>
          <w:rFonts w:ascii="微软雅黑 Light" w:eastAsia="微软雅黑 Light" w:hAnsi="微软雅黑 Light"/>
          <w:lang w:eastAsia="zh-CN"/>
        </w:rPr>
      </w:pPr>
    </w:p>
    <w:p w14:paraId="23FD5EE4"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lang w:eastAsia="zh-CN"/>
        </w:rPr>
        <w:t>文档版本：V1.0</w:t>
      </w:r>
    </w:p>
    <w:p w14:paraId="4A2E049A"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lang w:eastAsia="zh-CN"/>
        </w:rPr>
        <w:t>适用系统版本：可信数据空间系统 V2026.06</w:t>
      </w:r>
    </w:p>
    <w:p w14:paraId="6273757D"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lang w:eastAsia="zh-CN"/>
        </w:rPr>
        <w:t>编制日期：2026年6月</w:t>
      </w:r>
    </w:p>
    <w:p w14:paraId="026F2BAF" w14:textId="77777777" w:rsidR="00033026" w:rsidRPr="00DA2CEA" w:rsidRDefault="00033026">
      <w:pPr>
        <w:rPr>
          <w:rFonts w:ascii="微软雅黑 Light" w:eastAsia="微软雅黑 Light" w:hAnsi="微软雅黑 Light"/>
          <w:lang w:eastAsia="zh-CN"/>
        </w:rPr>
        <w:sectPr w:rsidR="00033026" w:rsidRPr="00DA2CEA">
          <w:pgSz w:w="12240" w:h="15840"/>
          <w:pgMar w:top="1440" w:right="1440" w:bottom="1440" w:left="1440" w:header="720" w:footer="720" w:gutter="0"/>
          <w:cols w:space="720"/>
          <w:docGrid w:linePitch="360"/>
        </w:sectPr>
      </w:pPr>
    </w:p>
    <w:p w14:paraId="7DEB81EE" w14:textId="77777777" w:rsidR="00033026" w:rsidRPr="00DA2CEA" w:rsidRDefault="00000000">
      <w:pPr>
        <w:pStyle w:val="1"/>
        <w:rPr>
          <w:rFonts w:ascii="微软雅黑 Light" w:eastAsia="微软雅黑 Light" w:hAnsi="微软雅黑 Light"/>
          <w:lang w:eastAsia="zh-CN"/>
        </w:rPr>
      </w:pPr>
      <w:r w:rsidRPr="00DA2CEA">
        <w:rPr>
          <w:rFonts w:ascii="微软雅黑 Light" w:eastAsia="微软雅黑 Light" w:hAnsi="微软雅黑 Light"/>
          <w:lang w:eastAsia="zh-CN"/>
        </w:rPr>
        <w:lastRenderedPageBreak/>
        <w:t>1 文档说明</w:t>
      </w:r>
    </w:p>
    <w:p w14:paraId="4EE491DB"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本手册面向一级数商业务操作人员，用于说明一级数据产品在连接器中的接入、维护、发布，以及授权申请、目录查看和后续协同查看的日常办理方法。</w:t>
      </w:r>
    </w:p>
    <w:p w14:paraId="31BC5BD8"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一级数商承接的是“把已治理的数据成果接入连接器并形成一级数据产品”的工作，因此正文重点放在连接器产品维护、多步骤发布流程以及发布后的状态核对，不写空间运营方审核动作。</w:t>
      </w:r>
    </w:p>
    <w:p w14:paraId="221C4CC8" w14:textId="77777777" w:rsidR="00033026" w:rsidRPr="00DA2CEA" w:rsidRDefault="00000000">
      <w:pPr>
        <w:pStyle w:val="1"/>
        <w:rPr>
          <w:rFonts w:ascii="微软雅黑 Light" w:eastAsia="微软雅黑 Light" w:hAnsi="微软雅黑 Light"/>
          <w:lang w:eastAsia="zh-CN"/>
        </w:rPr>
      </w:pPr>
      <w:r w:rsidRPr="00DA2CEA">
        <w:rPr>
          <w:rFonts w:ascii="微软雅黑 Light" w:eastAsia="微软雅黑 Light" w:hAnsi="微软雅黑 Light"/>
          <w:lang w:eastAsia="zh-CN"/>
        </w:rPr>
        <w:t>2 角色与适用范围</w:t>
      </w:r>
    </w:p>
    <w:p w14:paraId="32BA49EE"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一级数商通常承担数据治理和一级产品生产职责，在开发平台完成治理后，需要把可发布的一级产品接入连接器，并推动其进入服务平台目录。</w:t>
      </w:r>
    </w:p>
    <w:p w14:paraId="2FB30EEC" w14:textId="77777777" w:rsidR="00033026" w:rsidRPr="00DA2CEA" w:rsidRDefault="00000000">
      <w:pPr>
        <w:pStyle w:val="a0"/>
        <w:rPr>
          <w:rFonts w:ascii="微软雅黑 Light" w:eastAsia="微软雅黑 Light" w:hAnsi="微软雅黑 Light"/>
          <w:lang w:eastAsia="zh-CN"/>
        </w:rPr>
      </w:pPr>
      <w:r w:rsidRPr="00DA2CEA">
        <w:rPr>
          <w:rFonts w:ascii="微软雅黑 Light" w:eastAsia="微软雅黑 Light" w:hAnsi="微软雅黑 Light"/>
          <w:lang w:eastAsia="zh-CN"/>
        </w:rPr>
        <w:t>纳入范围：主体信息确认、连接器基础信息查看、数据源和资源登记、授权申请、一级数据产品创建与发布、目录查看、合约与交付结果查看。</w:t>
      </w:r>
    </w:p>
    <w:p w14:paraId="035036F3" w14:textId="77777777" w:rsidR="00033026" w:rsidRPr="00DA2CEA" w:rsidRDefault="00000000">
      <w:pPr>
        <w:pStyle w:val="a0"/>
        <w:rPr>
          <w:rFonts w:ascii="微软雅黑 Light" w:eastAsia="微软雅黑 Light" w:hAnsi="微软雅黑 Light"/>
          <w:lang w:eastAsia="zh-CN"/>
        </w:rPr>
      </w:pPr>
      <w:r w:rsidRPr="00DA2CEA">
        <w:rPr>
          <w:rFonts w:ascii="微软雅黑 Light" w:eastAsia="微软雅黑 Light" w:hAnsi="微软雅黑 Light"/>
          <w:lang w:eastAsia="zh-CN"/>
        </w:rPr>
        <w:t>不纳入范围：开发平台内部治理页面、服务平台审核、空间治理和权限维护。</w:t>
      </w:r>
    </w:p>
    <w:p w14:paraId="3758B922" w14:textId="77777777" w:rsidR="00033026" w:rsidRPr="00DA2CEA" w:rsidRDefault="00000000">
      <w:pPr>
        <w:pStyle w:val="a0"/>
        <w:rPr>
          <w:rFonts w:ascii="微软雅黑 Light" w:eastAsia="微软雅黑 Light" w:hAnsi="微软雅黑 Light"/>
          <w:lang w:eastAsia="zh-CN"/>
        </w:rPr>
      </w:pPr>
      <w:r w:rsidRPr="00DA2CEA">
        <w:rPr>
          <w:rFonts w:ascii="微软雅黑 Light" w:eastAsia="微软雅黑 Light" w:hAnsi="微软雅黑 Light"/>
          <w:lang w:eastAsia="zh-CN"/>
        </w:rPr>
        <w:t>协同关系：一级数据产品提交发布后，需要等待空间运营方完成产品登记审核，审核通过后产品才会进入服务平台目录。</w:t>
      </w:r>
    </w:p>
    <w:p w14:paraId="61C31150" w14:textId="77777777" w:rsidR="00033026" w:rsidRPr="00DA2CEA" w:rsidRDefault="00000000">
      <w:pPr>
        <w:pStyle w:val="1"/>
        <w:rPr>
          <w:rFonts w:ascii="微软雅黑 Light" w:eastAsia="微软雅黑 Light" w:hAnsi="微软雅黑 Light"/>
          <w:lang w:eastAsia="zh-CN"/>
        </w:rPr>
      </w:pPr>
      <w:r w:rsidRPr="00DA2CEA">
        <w:rPr>
          <w:rFonts w:ascii="微软雅黑 Light" w:eastAsia="微软雅黑 Light" w:hAnsi="微软雅黑 Light"/>
          <w:lang w:eastAsia="zh-CN"/>
        </w:rPr>
        <w:t>3 系统访问与登录</w:t>
      </w:r>
    </w:p>
    <w:p w14:paraId="137C113E"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一级数商日常需要同时使用连接器、授权运营平台和服务平台。建议先在连接器完成产品准备，再进入授权运营平台处理授权事项，最后回到服务平台查看目录和发布结果。</w:t>
      </w:r>
    </w:p>
    <w:p w14:paraId="19AE2F93"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lastRenderedPageBreak/>
        <w:t>3.1 服务平台登录</w:t>
      </w:r>
    </w:p>
    <w:p w14:paraId="4A63C8C8"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33C2B861" wp14:editId="502833F5">
            <wp:extent cx="5303520" cy="276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服务平台-登录-01.png"/>
                    <pic:cNvPicPr/>
                  </pic:nvPicPr>
                  <pic:blipFill>
                    <a:blip r:embed="rId6"/>
                    <a:stretch>
                      <a:fillRect/>
                    </a:stretch>
                  </pic:blipFill>
                  <pic:spPr>
                    <a:xfrm>
                      <a:off x="0" y="0"/>
                      <a:ext cx="5303520" cy="2763550"/>
                    </a:xfrm>
                    <a:prstGeom prst="rect">
                      <a:avLst/>
                    </a:prstGeom>
                  </pic:spPr>
                </pic:pic>
              </a:graphicData>
            </a:graphic>
          </wp:inline>
        </w:drawing>
      </w:r>
    </w:p>
    <w:p w14:paraId="711A8B34"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3-1 服务平台登录页</w:t>
      </w:r>
    </w:p>
    <w:p w14:paraId="225B2EF9"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打开服务平台登录页后，根据账号类型选择“认证用户登录”或“子账号登录”，输入用户名、密码和验证码后进入系统。一级数商在服务平台主要进行目录查看和结果确认，不在此执行审核。</w:t>
      </w:r>
    </w:p>
    <w:p w14:paraId="1F25BB49"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3.2 连接器登录</w:t>
      </w:r>
    </w:p>
    <w:p w14:paraId="058E952C"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315E2C3A" wp14:editId="04D367F8">
            <wp:extent cx="5303520" cy="276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连接器1-登录-01.png"/>
                    <pic:cNvPicPr/>
                  </pic:nvPicPr>
                  <pic:blipFill>
                    <a:blip r:embed="rId7"/>
                    <a:stretch>
                      <a:fillRect/>
                    </a:stretch>
                  </pic:blipFill>
                  <pic:spPr>
                    <a:xfrm>
                      <a:off x="0" y="0"/>
                      <a:ext cx="5303520" cy="2763550"/>
                    </a:xfrm>
                    <a:prstGeom prst="rect">
                      <a:avLst/>
                    </a:prstGeom>
                  </pic:spPr>
                </pic:pic>
              </a:graphicData>
            </a:graphic>
          </wp:inline>
        </w:drawing>
      </w:r>
    </w:p>
    <w:p w14:paraId="49FD6E8F"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3-2 连接器登录页</w:t>
      </w:r>
    </w:p>
    <w:p w14:paraId="1A8738EC"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lastRenderedPageBreak/>
        <w:t>连接器登录不区分主账号和子账号，直接输入连接器账号、密码和验证码即可。登录成功后，一级数商的主要操作集中在【身份管理】、【数据资源】、【数据产品】、【数字合约】和【数据交付】等菜单。</w:t>
      </w:r>
    </w:p>
    <w:p w14:paraId="509F6876"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3.3 授权运营平台登录</w:t>
      </w:r>
    </w:p>
    <w:p w14:paraId="0E774F96"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3D483FBA" wp14:editId="17C1A9F9">
            <wp:extent cx="5303520" cy="2763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授权运营平台-登录-01.png"/>
                    <pic:cNvPicPr/>
                  </pic:nvPicPr>
                  <pic:blipFill>
                    <a:blip r:embed="rId8"/>
                    <a:stretch>
                      <a:fillRect/>
                    </a:stretch>
                  </pic:blipFill>
                  <pic:spPr>
                    <a:xfrm>
                      <a:off x="0" y="0"/>
                      <a:ext cx="5303520" cy="2763550"/>
                    </a:xfrm>
                    <a:prstGeom prst="rect">
                      <a:avLst/>
                    </a:prstGeom>
                  </pic:spPr>
                </pic:pic>
              </a:graphicData>
            </a:graphic>
          </wp:inline>
        </w:drawing>
      </w:r>
    </w:p>
    <w:p w14:paraId="1234E35E"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3-3 授权运营平台登录页</w:t>
      </w:r>
    </w:p>
    <w:p w14:paraId="120357A1"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在授权运营平台完成登录后，可进入授权申请和数据目录相关页面，提交授权材料并持续查看审核状态。</w:t>
      </w:r>
    </w:p>
    <w:p w14:paraId="25458419" w14:textId="77777777" w:rsidR="00033026" w:rsidRPr="00DA2CEA" w:rsidRDefault="00000000">
      <w:pPr>
        <w:pStyle w:val="1"/>
        <w:rPr>
          <w:rFonts w:ascii="微软雅黑 Light" w:eastAsia="微软雅黑 Light" w:hAnsi="微软雅黑 Light"/>
          <w:lang w:eastAsia="zh-CN"/>
        </w:rPr>
      </w:pPr>
      <w:r w:rsidRPr="00DA2CEA">
        <w:rPr>
          <w:rFonts w:ascii="微软雅黑 Light" w:eastAsia="微软雅黑 Light" w:hAnsi="微软雅黑 Light"/>
          <w:lang w:eastAsia="zh-CN"/>
        </w:rPr>
        <w:t>4 业务流程总览</w:t>
      </w:r>
    </w:p>
    <w:p w14:paraId="76E966EE"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一级数商的日常链路可以概括为“确认主体身份—检查连接器信息—准备数据源和资源—提交授权申请—创建一级数据产品—提交发布—查看目录与协同结果”。其中产品创建和提交发布是最核心的业务动作。</w:t>
      </w:r>
    </w:p>
    <w:p w14:paraId="731EACF9" w14:textId="77777777" w:rsidR="00033026" w:rsidRPr="00DA2CEA" w:rsidRDefault="00000000">
      <w:pPr>
        <w:pStyle w:val="a0"/>
        <w:rPr>
          <w:rFonts w:ascii="微软雅黑 Light" w:eastAsia="微软雅黑 Light" w:hAnsi="微软雅黑 Light"/>
          <w:lang w:eastAsia="zh-CN"/>
        </w:rPr>
      </w:pPr>
      <w:r w:rsidRPr="00DA2CEA">
        <w:rPr>
          <w:rFonts w:ascii="微软雅黑 Light" w:eastAsia="微软雅黑 Light" w:hAnsi="微软雅黑 Light"/>
          <w:lang w:eastAsia="zh-CN"/>
        </w:rPr>
        <w:t>第一步：登录连接器确认主体状态和连接器基础信息，保证当前账号具备数据产品维护权限。</w:t>
      </w:r>
    </w:p>
    <w:p w14:paraId="7ADEB7AD" w14:textId="77777777" w:rsidR="00033026" w:rsidRPr="00DA2CEA" w:rsidRDefault="00000000">
      <w:pPr>
        <w:pStyle w:val="a0"/>
        <w:rPr>
          <w:rFonts w:ascii="微软雅黑 Light" w:eastAsia="微软雅黑 Light" w:hAnsi="微软雅黑 Light"/>
          <w:lang w:eastAsia="zh-CN"/>
        </w:rPr>
      </w:pPr>
      <w:r w:rsidRPr="00DA2CEA">
        <w:rPr>
          <w:rFonts w:ascii="微软雅黑 Light" w:eastAsia="微软雅黑 Light" w:hAnsi="微软雅黑 Light"/>
          <w:lang w:eastAsia="zh-CN"/>
        </w:rPr>
        <w:t>第二步：如本次发布需要新增来源，先在数据源管理和资源管理中补齐基础数据对象。</w:t>
      </w:r>
    </w:p>
    <w:p w14:paraId="4D39655A" w14:textId="77777777" w:rsidR="00033026" w:rsidRPr="00DA2CEA" w:rsidRDefault="00000000">
      <w:pPr>
        <w:pStyle w:val="a0"/>
        <w:rPr>
          <w:rFonts w:ascii="微软雅黑 Light" w:eastAsia="微软雅黑 Light" w:hAnsi="微软雅黑 Light"/>
          <w:lang w:eastAsia="zh-CN"/>
        </w:rPr>
      </w:pPr>
      <w:r w:rsidRPr="00DA2CEA">
        <w:rPr>
          <w:rFonts w:ascii="微软雅黑 Light" w:eastAsia="微软雅黑 Light" w:hAnsi="微软雅黑 Light"/>
          <w:lang w:eastAsia="zh-CN"/>
        </w:rPr>
        <w:t>第三步：在授权运营平台发起授权申请并跟踪审核结果。</w:t>
      </w:r>
    </w:p>
    <w:p w14:paraId="2DF21120" w14:textId="77777777" w:rsidR="00033026" w:rsidRPr="00DA2CEA" w:rsidRDefault="00000000">
      <w:pPr>
        <w:pStyle w:val="a0"/>
        <w:rPr>
          <w:rFonts w:ascii="微软雅黑 Light" w:eastAsia="微软雅黑 Light" w:hAnsi="微软雅黑 Light"/>
          <w:lang w:eastAsia="zh-CN"/>
        </w:rPr>
      </w:pPr>
      <w:r w:rsidRPr="00DA2CEA">
        <w:rPr>
          <w:rFonts w:ascii="微软雅黑 Light" w:eastAsia="微软雅黑 Light" w:hAnsi="微软雅黑 Light"/>
          <w:lang w:eastAsia="zh-CN"/>
        </w:rPr>
        <w:lastRenderedPageBreak/>
        <w:t>第四步：在连接器创建一级数据产品，依次完成资源关联、数据编目、使用说明、策略绑定、数据预处理和发布审核。</w:t>
      </w:r>
    </w:p>
    <w:p w14:paraId="3A87D3E3" w14:textId="77777777" w:rsidR="00033026" w:rsidRPr="00DA2CEA" w:rsidRDefault="00000000">
      <w:pPr>
        <w:pStyle w:val="a0"/>
        <w:rPr>
          <w:rFonts w:ascii="微软雅黑 Light" w:eastAsia="微软雅黑 Light" w:hAnsi="微软雅黑 Light"/>
          <w:lang w:eastAsia="zh-CN"/>
        </w:rPr>
      </w:pPr>
      <w:r w:rsidRPr="00DA2CEA">
        <w:rPr>
          <w:rFonts w:ascii="微软雅黑 Light" w:eastAsia="微软雅黑 Light" w:hAnsi="微软雅黑 Light"/>
          <w:lang w:eastAsia="zh-CN"/>
        </w:rPr>
        <w:t>第五步：提交发布后等待空间运营方审核，通过后在服务平台产品目录中确认展示结果。</w:t>
      </w:r>
    </w:p>
    <w:p w14:paraId="07D88E73" w14:textId="77777777" w:rsidR="00033026" w:rsidRPr="00DA2CEA" w:rsidRDefault="00000000">
      <w:pPr>
        <w:pStyle w:val="a0"/>
        <w:rPr>
          <w:rFonts w:ascii="微软雅黑 Light" w:eastAsia="微软雅黑 Light" w:hAnsi="微软雅黑 Light"/>
          <w:lang w:eastAsia="zh-CN"/>
        </w:rPr>
      </w:pPr>
      <w:r w:rsidRPr="00DA2CEA">
        <w:rPr>
          <w:rFonts w:ascii="微软雅黑 Light" w:eastAsia="微软雅黑 Light" w:hAnsi="微软雅黑 Light"/>
          <w:lang w:eastAsia="zh-CN"/>
        </w:rPr>
        <w:t>第六步：后续如有下游合约协同或数据交付需求，可在连接器查看相应状态。</w:t>
      </w:r>
    </w:p>
    <w:p w14:paraId="19DD833C" w14:textId="77777777" w:rsidR="00033026" w:rsidRPr="00DA2CEA" w:rsidRDefault="00000000">
      <w:pPr>
        <w:pStyle w:val="1"/>
        <w:rPr>
          <w:rFonts w:ascii="微软雅黑 Light" w:eastAsia="微软雅黑 Light" w:hAnsi="微软雅黑 Light"/>
          <w:lang w:eastAsia="zh-CN"/>
        </w:rPr>
      </w:pPr>
      <w:r w:rsidRPr="00DA2CEA">
        <w:rPr>
          <w:rFonts w:ascii="微软雅黑 Light" w:eastAsia="微软雅黑 Light" w:hAnsi="微软雅黑 Light"/>
          <w:lang w:eastAsia="zh-CN"/>
        </w:rPr>
        <w:t>5 主体信息确认</w:t>
      </w:r>
    </w:p>
    <w:p w14:paraId="620043C6"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在开始产品发布前，建议先确认当前主体身份和账号状态正常，避免后续在发布或协同环节被系统拦截。</w:t>
      </w:r>
    </w:p>
    <w:p w14:paraId="3F34FEDD"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5.1 连接器我的身份页</w:t>
      </w:r>
    </w:p>
    <w:p w14:paraId="6F222864"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7BA28268" wp14:editId="2471BE87">
            <wp:extent cx="5303520" cy="27739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我的身份-01.png"/>
                    <pic:cNvPicPr/>
                  </pic:nvPicPr>
                  <pic:blipFill>
                    <a:blip r:embed="rId9"/>
                    <a:stretch>
                      <a:fillRect/>
                    </a:stretch>
                  </pic:blipFill>
                  <pic:spPr>
                    <a:xfrm>
                      <a:off x="0" y="0"/>
                      <a:ext cx="5303520" cy="2773949"/>
                    </a:xfrm>
                    <a:prstGeom prst="rect">
                      <a:avLst/>
                    </a:prstGeom>
                  </pic:spPr>
                </pic:pic>
              </a:graphicData>
            </a:graphic>
          </wp:inline>
        </w:drawing>
      </w:r>
    </w:p>
    <w:p w14:paraId="0C7488CE"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5-1 连接器我的身份页</w:t>
      </w:r>
    </w:p>
    <w:p w14:paraId="6DB0FFB4"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进入【身份管理 &gt; 我的身份】页面，先查看主体名称、认证状态、联系人信息和当前账号归属。只有主体状态正常、资料完整时，后续的数据源、资源和数据产品菜单才会稳定可用。</w:t>
      </w:r>
    </w:p>
    <w:p w14:paraId="3A4E976C"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lastRenderedPageBreak/>
        <w:t>5.2 连接器管理页</w:t>
      </w:r>
    </w:p>
    <w:p w14:paraId="7413EDF6"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3AA70681" wp14:editId="34B144F3">
            <wp:extent cx="5303520" cy="2773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连接器管理-01.png"/>
                    <pic:cNvPicPr/>
                  </pic:nvPicPr>
                  <pic:blipFill>
                    <a:blip r:embed="rId10"/>
                    <a:stretch>
                      <a:fillRect/>
                    </a:stretch>
                  </pic:blipFill>
                  <pic:spPr>
                    <a:xfrm>
                      <a:off x="0" y="0"/>
                      <a:ext cx="5303520" cy="2773949"/>
                    </a:xfrm>
                    <a:prstGeom prst="rect">
                      <a:avLst/>
                    </a:prstGeom>
                  </pic:spPr>
                </pic:pic>
              </a:graphicData>
            </a:graphic>
          </wp:inline>
        </w:drawing>
      </w:r>
    </w:p>
    <w:p w14:paraId="3B9CED81"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5-2 连接器管理页</w:t>
      </w:r>
    </w:p>
    <w:p w14:paraId="0E504083"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随后进入【身份管理 &gt; 连接器管理】页面，核对连接器名称、平台标识、启用状态和关联空间信息。该页面主要用于确认当前一级产品将挂接到哪个连接器环境中，不需要频繁改动，但在首次发布前建议核对一次。</w:t>
      </w:r>
    </w:p>
    <w:p w14:paraId="37C7A27B" w14:textId="77777777" w:rsidR="00033026" w:rsidRPr="00DA2CEA" w:rsidRDefault="00000000">
      <w:pPr>
        <w:pStyle w:val="1"/>
        <w:rPr>
          <w:rFonts w:ascii="微软雅黑 Light" w:eastAsia="微软雅黑 Light" w:hAnsi="微软雅黑 Light"/>
          <w:lang w:eastAsia="zh-CN"/>
        </w:rPr>
      </w:pPr>
      <w:r w:rsidRPr="00DA2CEA">
        <w:rPr>
          <w:rFonts w:ascii="微软雅黑 Light" w:eastAsia="微软雅黑 Light" w:hAnsi="微软雅黑 Light"/>
          <w:lang w:eastAsia="zh-CN"/>
        </w:rPr>
        <w:t>6 一级产品接入准备</w:t>
      </w:r>
    </w:p>
    <w:p w14:paraId="00B107B4"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若一级产品需要依赖新的数据接入对象，应先在连接器补齐数据源和数据资源记录。对于已经存在的资源，可直接复用，不必重复新增。</w:t>
      </w:r>
    </w:p>
    <w:p w14:paraId="22812EA7"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lastRenderedPageBreak/>
        <w:t>6.1 数据源管理列表页</w:t>
      </w:r>
    </w:p>
    <w:p w14:paraId="50E7813A"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0FAF0010" wp14:editId="47A21ADD">
            <wp:extent cx="5303520" cy="27739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源管理列表-01.png"/>
                    <pic:cNvPicPr/>
                  </pic:nvPicPr>
                  <pic:blipFill>
                    <a:blip r:embed="rId11"/>
                    <a:stretch>
                      <a:fillRect/>
                    </a:stretch>
                  </pic:blipFill>
                  <pic:spPr>
                    <a:xfrm>
                      <a:off x="0" y="0"/>
                      <a:ext cx="5303520" cy="2773949"/>
                    </a:xfrm>
                    <a:prstGeom prst="rect">
                      <a:avLst/>
                    </a:prstGeom>
                  </pic:spPr>
                </pic:pic>
              </a:graphicData>
            </a:graphic>
          </wp:inline>
        </w:drawing>
      </w:r>
    </w:p>
    <w:p w14:paraId="5C557B21"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6-1 数据源管理列表页</w:t>
      </w:r>
    </w:p>
    <w:p w14:paraId="5661761B"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进入【数据资源 &gt; 数据源管理】后，先查询是否已有本次一级产品所需的数据来源。若已有对应记录，可直接核对连接信息，并通过编辑入口更新连接参数；如没有，再从列表页右上角进入新增流程。</w:t>
      </w:r>
    </w:p>
    <w:p w14:paraId="73FCD0D5"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6.2 新增数据源页</w:t>
      </w:r>
    </w:p>
    <w:p w14:paraId="44E47237"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30ED5AD7" wp14:editId="1CC2B9AF">
            <wp:extent cx="5303520" cy="27739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源新增-01.png"/>
                    <pic:cNvPicPr/>
                  </pic:nvPicPr>
                  <pic:blipFill>
                    <a:blip r:embed="rId12"/>
                    <a:stretch>
                      <a:fillRect/>
                    </a:stretch>
                  </pic:blipFill>
                  <pic:spPr>
                    <a:xfrm>
                      <a:off x="0" y="0"/>
                      <a:ext cx="5303520" cy="2773949"/>
                    </a:xfrm>
                    <a:prstGeom prst="rect">
                      <a:avLst/>
                    </a:prstGeom>
                  </pic:spPr>
                </pic:pic>
              </a:graphicData>
            </a:graphic>
          </wp:inline>
        </w:drawing>
      </w:r>
    </w:p>
    <w:p w14:paraId="0AFE851F"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6-2 新增数据源页</w:t>
      </w:r>
    </w:p>
    <w:p w14:paraId="6145A145"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lastRenderedPageBreak/>
        <w:t>在新增页中填写数据源名称、接入方式和连接参数，并完成连通性校验。保存完成后，新的数据源会出现在列表页中，后续创建资源时即可直接选择。</w:t>
      </w:r>
    </w:p>
    <w:p w14:paraId="4748B7F2"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6.3 资源管理列表页</w:t>
      </w:r>
    </w:p>
    <w:p w14:paraId="4BC59D9F"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755A1E4D" wp14:editId="1D4964DD">
            <wp:extent cx="5303520" cy="27739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资源管理列表-01.png"/>
                    <pic:cNvPicPr/>
                  </pic:nvPicPr>
                  <pic:blipFill>
                    <a:blip r:embed="rId13"/>
                    <a:stretch>
                      <a:fillRect/>
                    </a:stretch>
                  </pic:blipFill>
                  <pic:spPr>
                    <a:xfrm>
                      <a:off x="0" y="0"/>
                      <a:ext cx="5303520" cy="2773949"/>
                    </a:xfrm>
                    <a:prstGeom prst="rect">
                      <a:avLst/>
                    </a:prstGeom>
                  </pic:spPr>
                </pic:pic>
              </a:graphicData>
            </a:graphic>
          </wp:inline>
        </w:drawing>
      </w:r>
    </w:p>
    <w:p w14:paraId="773CCD60"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6-3 资源管理列表页</w:t>
      </w:r>
    </w:p>
    <w:p w14:paraId="729FDC4D"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进入【数据资源 &gt; 资源管理】页面后，查看一级产品准备使用的资源是否已经存在。资源列表便于统一查看资源名称、分类、更新时间和维护状态，是后续产品编目的基础台账。</w:t>
      </w:r>
    </w:p>
    <w:p w14:paraId="79D35CB2"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6.4 新增资源页</w:t>
      </w:r>
    </w:p>
    <w:p w14:paraId="3C981A11"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23AF338D" wp14:editId="135963B8">
            <wp:extent cx="5303520" cy="27739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资源新增-01.png"/>
                    <pic:cNvPicPr/>
                  </pic:nvPicPr>
                  <pic:blipFill>
                    <a:blip r:embed="rId14"/>
                    <a:stretch>
                      <a:fillRect/>
                    </a:stretch>
                  </pic:blipFill>
                  <pic:spPr>
                    <a:xfrm>
                      <a:off x="0" y="0"/>
                      <a:ext cx="5303520" cy="2773949"/>
                    </a:xfrm>
                    <a:prstGeom prst="rect">
                      <a:avLst/>
                    </a:prstGeom>
                  </pic:spPr>
                </pic:pic>
              </a:graphicData>
            </a:graphic>
          </wp:inline>
        </w:drawing>
      </w:r>
    </w:p>
    <w:p w14:paraId="322CCC54"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lastRenderedPageBreak/>
        <w:t>图 6-4 新增资源页</w:t>
      </w:r>
    </w:p>
    <w:p w14:paraId="7BA7774C"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新增资源时，先关联已接入的数据源，再填写资源名称、资源类型、资源描述和更新频率等信息。保存后即可在产品创建流程中选用该资源。</w:t>
      </w:r>
    </w:p>
    <w:p w14:paraId="62989512"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6.5 资源编辑页</w:t>
      </w:r>
    </w:p>
    <w:p w14:paraId="129BB420"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675345DC" wp14:editId="00ABF5B9">
            <wp:extent cx="5303520" cy="3194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资源编辑-01.png"/>
                    <pic:cNvPicPr/>
                  </pic:nvPicPr>
                  <pic:blipFill>
                    <a:blip r:embed="rId15"/>
                    <a:stretch>
                      <a:fillRect/>
                    </a:stretch>
                  </pic:blipFill>
                  <pic:spPr>
                    <a:xfrm>
                      <a:off x="0" y="0"/>
                      <a:ext cx="5303520" cy="3194685"/>
                    </a:xfrm>
                    <a:prstGeom prst="rect">
                      <a:avLst/>
                    </a:prstGeom>
                  </pic:spPr>
                </pic:pic>
              </a:graphicData>
            </a:graphic>
          </wp:inline>
        </w:drawing>
      </w:r>
    </w:p>
    <w:p w14:paraId="7A59E844"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6-5 资源编辑页</w:t>
      </w:r>
    </w:p>
    <w:p w14:paraId="66308531"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若已有资源需要修正接口地址、请求参数、字段说明或认证信息，可从资源列表卡片点击【配置修改】进入编辑页。一级数商通常会在一级产品创建前先完成这一步，确保后续资源关联、产品编目和目录展示都基于最新的资源配置。</w:t>
      </w:r>
    </w:p>
    <w:p w14:paraId="6E7298D1" w14:textId="77777777" w:rsidR="00033026" w:rsidRPr="00DA2CEA" w:rsidRDefault="00000000">
      <w:pPr>
        <w:pStyle w:val="1"/>
        <w:rPr>
          <w:rFonts w:ascii="微软雅黑 Light" w:eastAsia="微软雅黑 Light" w:hAnsi="微软雅黑 Light"/>
          <w:lang w:eastAsia="zh-CN"/>
        </w:rPr>
      </w:pPr>
      <w:r w:rsidRPr="00DA2CEA">
        <w:rPr>
          <w:rFonts w:ascii="微软雅黑 Light" w:eastAsia="微软雅黑 Light" w:hAnsi="微软雅黑 Light"/>
          <w:lang w:eastAsia="zh-CN"/>
        </w:rPr>
        <w:t>7 授权申请与审核状态查看</w:t>
      </w:r>
    </w:p>
    <w:p w14:paraId="3D5D78F8"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一级数商在对外发布一级数据产品前，应先在授权运营平台完成授权申请，以便后续流通环节具备明确的授权依据。</w:t>
      </w:r>
    </w:p>
    <w:p w14:paraId="45F6A36D" w14:textId="77777777" w:rsidR="00033026" w:rsidRPr="00DA2CEA" w:rsidRDefault="00000000">
      <w:pPr>
        <w:pStyle w:val="21"/>
        <w:rPr>
          <w:rFonts w:ascii="微软雅黑 Light" w:eastAsia="微软雅黑 Light" w:hAnsi="微软雅黑 Light"/>
          <w:lang w:eastAsia="zh-CN"/>
        </w:rPr>
      </w:pPr>
      <w:r w:rsidRPr="00DA2CEA">
        <w:rPr>
          <w:rFonts w:ascii="微软雅黑 Light" w:eastAsia="微软雅黑 Light" w:hAnsi="微软雅黑 Light"/>
          <w:lang w:eastAsia="zh-CN"/>
        </w:rPr>
        <w:lastRenderedPageBreak/>
        <w:t>7.1 授权运营平台数据目录页</w:t>
      </w:r>
    </w:p>
    <w:p w14:paraId="21E86491"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5FFE63CA" wp14:editId="3D473552">
            <wp:extent cx="5303520" cy="35147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授权运营平台-数据目录-01.png"/>
                    <pic:cNvPicPr/>
                  </pic:nvPicPr>
                  <pic:blipFill>
                    <a:blip r:embed="rId16"/>
                    <a:stretch>
                      <a:fillRect/>
                    </a:stretch>
                  </pic:blipFill>
                  <pic:spPr>
                    <a:xfrm>
                      <a:off x="0" y="0"/>
                      <a:ext cx="5303520" cy="3514722"/>
                    </a:xfrm>
                    <a:prstGeom prst="rect">
                      <a:avLst/>
                    </a:prstGeom>
                  </pic:spPr>
                </pic:pic>
              </a:graphicData>
            </a:graphic>
          </wp:inline>
        </w:drawing>
      </w:r>
    </w:p>
    <w:p w14:paraId="6B66CB97"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7-1 授权运营平台数据目录页</w:t>
      </w:r>
    </w:p>
    <w:p w14:paraId="619D538B"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在提交授权申请前，可先进入【数据运营 &gt; 数据目录】查看目标产品是否已经存在，并结合目录卡片上的产品名称、提供方和版本信息确认后续申请对象。这样可以减少申请时选错产品或选错版本的情况。</w:t>
      </w:r>
    </w:p>
    <w:p w14:paraId="6B9AE6B7" w14:textId="77777777" w:rsidR="00033026" w:rsidRPr="00DA2CEA" w:rsidRDefault="00000000">
      <w:pPr>
        <w:pStyle w:val="21"/>
        <w:rPr>
          <w:rFonts w:ascii="微软雅黑 Light" w:eastAsia="微软雅黑 Light" w:hAnsi="微软雅黑 Light"/>
          <w:lang w:eastAsia="zh-CN"/>
        </w:rPr>
      </w:pPr>
      <w:r w:rsidRPr="00DA2CEA">
        <w:rPr>
          <w:rFonts w:ascii="微软雅黑 Light" w:eastAsia="微软雅黑 Light" w:hAnsi="微软雅黑 Light"/>
          <w:lang w:eastAsia="zh-CN"/>
        </w:rPr>
        <w:lastRenderedPageBreak/>
        <w:t>7.2 授权运营平台数据目录详情页</w:t>
      </w:r>
    </w:p>
    <w:p w14:paraId="3091F7E9"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6FD5502C" wp14:editId="65718977">
            <wp:extent cx="5303520" cy="35147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授权运营平台-数据目录详情-01.png"/>
                    <pic:cNvPicPr/>
                  </pic:nvPicPr>
                  <pic:blipFill>
                    <a:blip r:embed="rId17"/>
                    <a:stretch>
                      <a:fillRect/>
                    </a:stretch>
                  </pic:blipFill>
                  <pic:spPr>
                    <a:xfrm>
                      <a:off x="0" y="0"/>
                      <a:ext cx="5303520" cy="3514722"/>
                    </a:xfrm>
                    <a:prstGeom prst="rect">
                      <a:avLst/>
                    </a:prstGeom>
                  </pic:spPr>
                </pic:pic>
              </a:graphicData>
            </a:graphic>
          </wp:inline>
        </w:drawing>
      </w:r>
    </w:p>
    <w:p w14:paraId="6AE0822E"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7-2 授权运营平台数据目录详情页</w:t>
      </w:r>
    </w:p>
    <w:p w14:paraId="41EF0510"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从目录详情页可以进一步核对产品说明、分类、提供方以及当前授权提示。一级数商在这里重点确认目录展示口径是否与自己的一级产品计划一致，再返回授权申请列表继续提交申请。</w:t>
      </w:r>
    </w:p>
    <w:p w14:paraId="09A21573"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lastRenderedPageBreak/>
        <w:t>7.3 授权申请列表页</w:t>
      </w:r>
    </w:p>
    <w:p w14:paraId="2A1DA011"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4FB38035" wp14:editId="344A5343">
            <wp:extent cx="5303520" cy="28961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授权运营平台-授权申请列表-01.png"/>
                    <pic:cNvPicPr/>
                  </pic:nvPicPr>
                  <pic:blipFill>
                    <a:blip r:embed="rId18"/>
                    <a:stretch>
                      <a:fillRect/>
                    </a:stretch>
                  </pic:blipFill>
                  <pic:spPr>
                    <a:xfrm>
                      <a:off x="0" y="0"/>
                      <a:ext cx="5303520" cy="2896138"/>
                    </a:xfrm>
                    <a:prstGeom prst="rect">
                      <a:avLst/>
                    </a:prstGeom>
                  </pic:spPr>
                </pic:pic>
              </a:graphicData>
            </a:graphic>
          </wp:inline>
        </w:drawing>
      </w:r>
    </w:p>
    <w:p w14:paraId="4D9263FF"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7-3 授权申请列表页</w:t>
      </w:r>
    </w:p>
    <w:p w14:paraId="041313D8"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打开【授权管理 &gt; 授权申请】页面，先查看是否已经存在当前产品对应的申请记录。若没有，则点击右上角【新增申请】发起新申请；若已有历史记录，可直接进入详情页查看状态和填写内容。</w:t>
      </w:r>
    </w:p>
    <w:p w14:paraId="6AECEFA7"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7.4 发起数据授权申请页</w:t>
      </w:r>
    </w:p>
    <w:p w14:paraId="1EB2BDA0"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2268FB4C" wp14:editId="307D50CD">
            <wp:extent cx="5303520" cy="28961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授权运营平台-授权申请新建-01.png"/>
                    <pic:cNvPicPr/>
                  </pic:nvPicPr>
                  <pic:blipFill>
                    <a:blip r:embed="rId19"/>
                    <a:stretch>
                      <a:fillRect/>
                    </a:stretch>
                  </pic:blipFill>
                  <pic:spPr>
                    <a:xfrm>
                      <a:off x="0" y="0"/>
                      <a:ext cx="5303520" cy="2896138"/>
                    </a:xfrm>
                    <a:prstGeom prst="rect">
                      <a:avLst/>
                    </a:prstGeom>
                  </pic:spPr>
                </pic:pic>
              </a:graphicData>
            </a:graphic>
          </wp:inline>
        </w:drawing>
      </w:r>
    </w:p>
    <w:p w14:paraId="4A216297"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7-4 发起数据授权申请页</w:t>
      </w:r>
    </w:p>
    <w:p w14:paraId="7DD00EEC"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lastRenderedPageBreak/>
        <w:t>在申请表单中选择目标数据产品后，依次填写使用目的、业务场景说明、数据范围需求，并上传所需证明材料。一级数商提交的说明内容应尽量对应实际一级产品的业务用途，避免后续因信息过于简略而被驳回。</w:t>
      </w:r>
    </w:p>
    <w:p w14:paraId="31D96C4C"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7.5 授权申请详情页</w:t>
      </w:r>
    </w:p>
    <w:p w14:paraId="7D1C5D1F"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5291992B" wp14:editId="36ADF883">
            <wp:extent cx="5303520" cy="28961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授权运营平台-授权申请详情-01.png"/>
                    <pic:cNvPicPr/>
                  </pic:nvPicPr>
                  <pic:blipFill>
                    <a:blip r:embed="rId20"/>
                    <a:stretch>
                      <a:fillRect/>
                    </a:stretch>
                  </pic:blipFill>
                  <pic:spPr>
                    <a:xfrm>
                      <a:off x="0" y="0"/>
                      <a:ext cx="5303520" cy="2896138"/>
                    </a:xfrm>
                    <a:prstGeom prst="rect">
                      <a:avLst/>
                    </a:prstGeom>
                  </pic:spPr>
                </pic:pic>
              </a:graphicData>
            </a:graphic>
          </wp:inline>
        </w:drawing>
      </w:r>
    </w:p>
    <w:p w14:paraId="442D7356"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7-5 授权申请详情页</w:t>
      </w:r>
    </w:p>
    <w:p w14:paraId="1EAE7480"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提交后回到详情页查看流程状态和已填写内容。若状态显示审核通过，即可回到连接器继续提交发布；若状态显示审核驳回，应按驳回意见修改申请后重新提交。</w:t>
      </w:r>
    </w:p>
    <w:p w14:paraId="25B80634" w14:textId="77777777" w:rsidR="00033026" w:rsidRPr="00DA2CEA" w:rsidRDefault="00000000">
      <w:pPr>
        <w:shd w:val="clear" w:color="auto" w:fill="EEF6FF"/>
        <w:spacing w:after="160"/>
        <w:ind w:left="160" w:right="160"/>
        <w:rPr>
          <w:rFonts w:ascii="微软雅黑 Light" w:eastAsia="微软雅黑 Light" w:hAnsi="微软雅黑 Light"/>
          <w:lang w:eastAsia="zh-CN"/>
        </w:rPr>
      </w:pPr>
      <w:r w:rsidRPr="00DA2CEA">
        <w:rPr>
          <w:rFonts w:ascii="微软雅黑 Light" w:eastAsia="微软雅黑 Light" w:hAnsi="微软雅黑 Light"/>
          <w:b/>
          <w:color w:val="0056B3"/>
          <w:lang w:eastAsia="zh-CN"/>
        </w:rPr>
        <w:t>协同说明：授权审核由空间运营方处理。一级数商只需要在本页跟踪状态，不在本角色页面执行审核动作。</w:t>
      </w:r>
    </w:p>
    <w:p w14:paraId="1FD2B91B" w14:textId="77777777" w:rsidR="00033026" w:rsidRPr="00DA2CEA" w:rsidRDefault="00000000">
      <w:pPr>
        <w:pStyle w:val="1"/>
        <w:rPr>
          <w:rFonts w:ascii="微软雅黑 Light" w:eastAsia="微软雅黑 Light" w:hAnsi="微软雅黑 Light"/>
          <w:lang w:eastAsia="zh-CN"/>
        </w:rPr>
      </w:pPr>
      <w:r w:rsidRPr="00DA2CEA">
        <w:rPr>
          <w:rFonts w:ascii="微软雅黑 Light" w:eastAsia="微软雅黑 Light" w:hAnsi="微软雅黑 Light"/>
          <w:lang w:eastAsia="zh-CN"/>
        </w:rPr>
        <w:t>8 一级数据产品创建与提交发布</w:t>
      </w:r>
    </w:p>
    <w:p w14:paraId="72140DD5"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一级数据产品创建是一级数商最核心的页面化流程。系统采用分步向导方式引导录入，建议按顺序逐步完成，每一步都尽量把信息补充完整。</w:t>
      </w:r>
    </w:p>
    <w:p w14:paraId="06639A18"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lastRenderedPageBreak/>
        <w:t>8.1 数据产品列表页</w:t>
      </w:r>
    </w:p>
    <w:p w14:paraId="361B4BFB"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4B239706" wp14:editId="2F65AE6D">
            <wp:extent cx="5303520" cy="27739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产品列表-01.png"/>
                    <pic:cNvPicPr/>
                  </pic:nvPicPr>
                  <pic:blipFill>
                    <a:blip r:embed="rId21"/>
                    <a:stretch>
                      <a:fillRect/>
                    </a:stretch>
                  </pic:blipFill>
                  <pic:spPr>
                    <a:xfrm>
                      <a:off x="0" y="0"/>
                      <a:ext cx="5303520" cy="2773949"/>
                    </a:xfrm>
                    <a:prstGeom prst="rect">
                      <a:avLst/>
                    </a:prstGeom>
                  </pic:spPr>
                </pic:pic>
              </a:graphicData>
            </a:graphic>
          </wp:inline>
        </w:drawing>
      </w:r>
    </w:p>
    <w:p w14:paraId="503EBE0A"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8-1 数据产品列表页</w:t>
      </w:r>
    </w:p>
    <w:p w14:paraId="120D6804"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进入【数据产品】页面后，可先查看现有产品记录和状态。如果要新建一级产品，点击列表页的新增入口进入创建流程；如需修改已有记录，可从列表页打开对应产品继续编辑。</w:t>
      </w:r>
    </w:p>
    <w:p w14:paraId="275C27E3"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8.2 步骤一：资源关联</w:t>
      </w:r>
    </w:p>
    <w:p w14:paraId="1572FF6B"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6AE15EFE" wp14:editId="6306167B">
            <wp:extent cx="5303520" cy="27739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产品创建-步骤1资源关联-01.png"/>
                    <pic:cNvPicPr/>
                  </pic:nvPicPr>
                  <pic:blipFill>
                    <a:blip r:embed="rId22"/>
                    <a:stretch>
                      <a:fillRect/>
                    </a:stretch>
                  </pic:blipFill>
                  <pic:spPr>
                    <a:xfrm>
                      <a:off x="0" y="0"/>
                      <a:ext cx="5303520" cy="2773949"/>
                    </a:xfrm>
                    <a:prstGeom prst="rect">
                      <a:avLst/>
                    </a:prstGeom>
                  </pic:spPr>
                </pic:pic>
              </a:graphicData>
            </a:graphic>
          </wp:inline>
        </w:drawing>
      </w:r>
    </w:p>
    <w:p w14:paraId="77BD5813"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8-2 一级数据产品创建步骤一</w:t>
      </w:r>
    </w:p>
    <w:p w14:paraId="35E8D78D"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lastRenderedPageBreak/>
        <w:t>在资源关联步骤中，选择要纳入一级产品的数据资源，并确认资源名称和来源是否正确。该步骤决定后续编目和发布内容，资源选错会直接影响后续产品对外展示。</w:t>
      </w:r>
    </w:p>
    <w:p w14:paraId="40A1FF6F"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8.3 步骤二：数据编目</w:t>
      </w:r>
    </w:p>
    <w:p w14:paraId="21D11C8B"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7B994F36" wp14:editId="4380C55A">
            <wp:extent cx="5303520" cy="27739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产品创建-步骤2数据编目-01.png"/>
                    <pic:cNvPicPr/>
                  </pic:nvPicPr>
                  <pic:blipFill>
                    <a:blip r:embed="rId23"/>
                    <a:stretch>
                      <a:fillRect/>
                    </a:stretch>
                  </pic:blipFill>
                  <pic:spPr>
                    <a:xfrm>
                      <a:off x="0" y="0"/>
                      <a:ext cx="5303520" cy="2773949"/>
                    </a:xfrm>
                    <a:prstGeom prst="rect">
                      <a:avLst/>
                    </a:prstGeom>
                  </pic:spPr>
                </pic:pic>
              </a:graphicData>
            </a:graphic>
          </wp:inline>
        </w:drawing>
      </w:r>
    </w:p>
    <w:p w14:paraId="6E40C474"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8-3 一级数据产品创建步骤二</w:t>
      </w:r>
    </w:p>
    <w:p w14:paraId="45BD8CAD"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进入数据编目步骤后，补充产品名称、行业分类、主题分类、更新频率和质量等级等基础属性。这里填写的内容会直接影响服务平台目录卡片的展示效果，建议按业务口径一次填写完整。</w:t>
      </w:r>
    </w:p>
    <w:p w14:paraId="13CAB07A"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8.4 步骤三：使用说明</w:t>
      </w:r>
    </w:p>
    <w:p w14:paraId="61E0F3D0"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3E1FD58D" wp14:editId="6650637A">
            <wp:extent cx="5303520" cy="27739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产品创建-步骤3使用说明-01.png"/>
                    <pic:cNvPicPr/>
                  </pic:nvPicPr>
                  <pic:blipFill>
                    <a:blip r:embed="rId24"/>
                    <a:stretch>
                      <a:fillRect/>
                    </a:stretch>
                  </pic:blipFill>
                  <pic:spPr>
                    <a:xfrm>
                      <a:off x="0" y="0"/>
                      <a:ext cx="5303520" cy="2773949"/>
                    </a:xfrm>
                    <a:prstGeom prst="rect">
                      <a:avLst/>
                    </a:prstGeom>
                  </pic:spPr>
                </pic:pic>
              </a:graphicData>
            </a:graphic>
          </wp:inline>
        </w:drawing>
      </w:r>
    </w:p>
    <w:p w14:paraId="0DF654F2"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lastRenderedPageBreak/>
        <w:t>图 8-4 一级数据产品创建步骤三</w:t>
      </w:r>
    </w:p>
    <w:p w14:paraId="3E258E59"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在使用说明步骤中，补充产品用途说明、调用说明或业务约束信息，帮助后续使用方判断能否接入。若产品需要附带样例说明或使用范围解释，也应在此步骤写明。</w:t>
      </w:r>
    </w:p>
    <w:p w14:paraId="41D2BC48"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8.5 步骤四：策略绑定</w:t>
      </w:r>
    </w:p>
    <w:p w14:paraId="4C8DE8BA"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350536AF" wp14:editId="240F989D">
            <wp:extent cx="5303520" cy="27739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产品创建-步骤4策略绑定-01.png"/>
                    <pic:cNvPicPr/>
                  </pic:nvPicPr>
                  <pic:blipFill>
                    <a:blip r:embed="rId25"/>
                    <a:stretch>
                      <a:fillRect/>
                    </a:stretch>
                  </pic:blipFill>
                  <pic:spPr>
                    <a:xfrm>
                      <a:off x="0" y="0"/>
                      <a:ext cx="5303520" cy="2773949"/>
                    </a:xfrm>
                    <a:prstGeom prst="rect">
                      <a:avLst/>
                    </a:prstGeom>
                  </pic:spPr>
                </pic:pic>
              </a:graphicData>
            </a:graphic>
          </wp:inline>
        </w:drawing>
      </w:r>
    </w:p>
    <w:p w14:paraId="7B2607DA"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8-5 一级数据产品创建步骤四</w:t>
      </w:r>
    </w:p>
    <w:p w14:paraId="7D081FB1"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在策略绑定步骤中，为当前产品选择适用的授权控制策略。策略设置会影响下游合约、调用和交付方式，因此应结合当前产品的流通规则谨慎选择。</w:t>
      </w:r>
    </w:p>
    <w:p w14:paraId="3BB4BFEA"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lastRenderedPageBreak/>
        <w:t>8.6 步骤五：数据预处理</w:t>
      </w:r>
    </w:p>
    <w:p w14:paraId="20333C2B"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055E8BFE" wp14:editId="172D314B">
            <wp:extent cx="5303520" cy="27739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产品创建-步骤5数据预处理-01.png"/>
                    <pic:cNvPicPr/>
                  </pic:nvPicPr>
                  <pic:blipFill>
                    <a:blip r:embed="rId26"/>
                    <a:stretch>
                      <a:fillRect/>
                    </a:stretch>
                  </pic:blipFill>
                  <pic:spPr>
                    <a:xfrm>
                      <a:off x="0" y="0"/>
                      <a:ext cx="5303520" cy="2773949"/>
                    </a:xfrm>
                    <a:prstGeom prst="rect">
                      <a:avLst/>
                    </a:prstGeom>
                  </pic:spPr>
                </pic:pic>
              </a:graphicData>
            </a:graphic>
          </wp:inline>
        </w:drawing>
      </w:r>
    </w:p>
    <w:p w14:paraId="6897EE06"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8-6 一级数据产品创建步骤五</w:t>
      </w:r>
    </w:p>
    <w:p w14:paraId="2793430F"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若当前产品配置触发了预处理能力，系统会出现数据预处理步骤。可在此页确认脱敏、字段整理或发布前加工规则；如当前产品不需要预处理，系统可能会自动跳过该步骤。</w:t>
      </w:r>
    </w:p>
    <w:p w14:paraId="578058FC"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8.7 步骤六：发布审核</w:t>
      </w:r>
    </w:p>
    <w:p w14:paraId="71E2A0C6"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3BC8CF8E" wp14:editId="21CF551A">
            <wp:extent cx="5303520" cy="27739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产品创建-步骤5发布审核-01.png"/>
                    <pic:cNvPicPr/>
                  </pic:nvPicPr>
                  <pic:blipFill>
                    <a:blip r:embed="rId27"/>
                    <a:stretch>
                      <a:fillRect/>
                    </a:stretch>
                  </pic:blipFill>
                  <pic:spPr>
                    <a:xfrm>
                      <a:off x="0" y="0"/>
                      <a:ext cx="5303520" cy="2773949"/>
                    </a:xfrm>
                    <a:prstGeom prst="rect">
                      <a:avLst/>
                    </a:prstGeom>
                  </pic:spPr>
                </pic:pic>
              </a:graphicData>
            </a:graphic>
          </wp:inline>
        </w:drawing>
      </w:r>
    </w:p>
    <w:p w14:paraId="1E3EB4FB"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8-7 一级数据产品创建步骤六</w:t>
      </w:r>
    </w:p>
    <w:p w14:paraId="66B1CE22"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lastRenderedPageBreak/>
        <w:t>在发布审核步骤中，系统会汇总当前产品的基本信息、资源关联和策略内容。请再次核对名称、产品类型、资源来源和策略摘要，确认无误后提交发布。提交完成后，产品将进入空间运营方审核流程。</w:t>
      </w:r>
    </w:p>
    <w:p w14:paraId="4E3DDD18"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8.8 数据产品详情页</w:t>
      </w:r>
    </w:p>
    <w:p w14:paraId="3657CD64"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2A008A1B" wp14:editId="71BF0878">
            <wp:extent cx="5303520" cy="27739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产品详情-01.png"/>
                    <pic:cNvPicPr/>
                  </pic:nvPicPr>
                  <pic:blipFill>
                    <a:blip r:embed="rId28"/>
                    <a:stretch>
                      <a:fillRect/>
                    </a:stretch>
                  </pic:blipFill>
                  <pic:spPr>
                    <a:xfrm>
                      <a:off x="0" y="0"/>
                      <a:ext cx="5303520" cy="2773949"/>
                    </a:xfrm>
                    <a:prstGeom prst="rect">
                      <a:avLst/>
                    </a:prstGeom>
                  </pic:spPr>
                </pic:pic>
              </a:graphicData>
            </a:graphic>
          </wp:inline>
        </w:drawing>
      </w:r>
    </w:p>
    <w:p w14:paraId="616F4FD7"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8-8 数据产品详情页</w:t>
      </w:r>
    </w:p>
    <w:p w14:paraId="0656D522"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产品提交后，可从列表页进入详情页持续查看产品说明、资源关联和当前状态。详情页适合做发布前后核对，也便于在驳回后定位需要修改的内容。</w:t>
      </w:r>
    </w:p>
    <w:p w14:paraId="4C3B2DA7"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lastRenderedPageBreak/>
        <w:t>8.9 数据产品版本管理页</w:t>
      </w:r>
    </w:p>
    <w:p w14:paraId="15533145"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48B4DB8E" wp14:editId="5D57A915">
            <wp:extent cx="5303520" cy="31946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产品版本管理-01.png"/>
                    <pic:cNvPicPr/>
                  </pic:nvPicPr>
                  <pic:blipFill>
                    <a:blip r:embed="rId29"/>
                    <a:stretch>
                      <a:fillRect/>
                    </a:stretch>
                  </pic:blipFill>
                  <pic:spPr>
                    <a:xfrm>
                      <a:off x="0" y="0"/>
                      <a:ext cx="5303520" cy="3194685"/>
                    </a:xfrm>
                    <a:prstGeom prst="rect">
                      <a:avLst/>
                    </a:prstGeom>
                  </pic:spPr>
                </pic:pic>
              </a:graphicData>
            </a:graphic>
          </wp:inline>
        </w:drawing>
      </w:r>
    </w:p>
    <w:p w14:paraId="3395D020"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8-9 数据产品版本管理页</w:t>
      </w:r>
    </w:p>
    <w:p w14:paraId="155E2DF9"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对已上架产品，可从产品列表卡片点击【更多】进入【版本管理】页面查看版本记录、上架时间和当前版本状态。当前环境中的一级产品仅有 1 个版本，因此页面中的【版本对比】按钮处于禁用状态；当后续形成多个历史版本时，可在同一页面继续做版本追踪和差异核对。</w:t>
      </w:r>
    </w:p>
    <w:p w14:paraId="591674D5"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lastRenderedPageBreak/>
        <w:t>8.10 历史版本详情页</w:t>
      </w:r>
    </w:p>
    <w:p w14:paraId="4D8D053E"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06FE63F2" wp14:editId="684D022B">
            <wp:extent cx="5303520" cy="31946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产品版本详情-01.png"/>
                    <pic:cNvPicPr/>
                  </pic:nvPicPr>
                  <pic:blipFill>
                    <a:blip r:embed="rId30"/>
                    <a:stretch>
                      <a:fillRect/>
                    </a:stretch>
                  </pic:blipFill>
                  <pic:spPr>
                    <a:xfrm>
                      <a:off x="0" y="0"/>
                      <a:ext cx="5303520" cy="3194685"/>
                    </a:xfrm>
                    <a:prstGeom prst="rect">
                      <a:avLst/>
                    </a:prstGeom>
                  </pic:spPr>
                </pic:pic>
              </a:graphicData>
            </a:graphic>
          </wp:inline>
        </w:drawing>
      </w:r>
    </w:p>
    <w:p w14:paraId="360EEAA6"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8-10 历史版本详情页</w:t>
      </w:r>
    </w:p>
    <w:p w14:paraId="754CB4F3"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在版本管理页点击【查看详情】后，可打开历史版本快照页面，查看该版本当时的基本信息、关联资源、授权控制策略和使用说明。该页面只用于回看历史版本内容，不会直接改动当前正在生效的产品，因此适合在复核上架记录、排查差异或准备新版本迭代前使用。</w:t>
      </w:r>
    </w:p>
    <w:p w14:paraId="1AC6B588" w14:textId="77777777" w:rsidR="00033026" w:rsidRPr="00DA2CEA" w:rsidRDefault="00000000">
      <w:pPr>
        <w:shd w:val="clear" w:color="auto" w:fill="EEF6FF"/>
        <w:spacing w:after="160"/>
        <w:ind w:left="160" w:right="160"/>
        <w:rPr>
          <w:rFonts w:ascii="微软雅黑 Light" w:eastAsia="微软雅黑 Light" w:hAnsi="微软雅黑 Light"/>
          <w:lang w:eastAsia="zh-CN"/>
        </w:rPr>
      </w:pPr>
      <w:r w:rsidRPr="00DA2CEA">
        <w:rPr>
          <w:rFonts w:ascii="微软雅黑 Light" w:eastAsia="微软雅黑 Light" w:hAnsi="微软雅黑 Light"/>
          <w:b/>
          <w:color w:val="0056B3"/>
          <w:lang w:eastAsia="zh-CN"/>
        </w:rPr>
        <w:t>协同说明：数据产品提交发布后，需要等待空间运营方完成产品登记审核。审核通过前，产品不会进入服务平台目录。</w:t>
      </w:r>
    </w:p>
    <w:p w14:paraId="542EE192" w14:textId="77777777" w:rsidR="00033026" w:rsidRPr="00DA2CEA" w:rsidRDefault="00000000">
      <w:pPr>
        <w:pStyle w:val="1"/>
        <w:rPr>
          <w:rFonts w:ascii="微软雅黑 Light" w:eastAsia="微软雅黑 Light" w:hAnsi="微软雅黑 Light"/>
          <w:lang w:eastAsia="zh-CN"/>
        </w:rPr>
      </w:pPr>
      <w:r w:rsidRPr="00DA2CEA">
        <w:rPr>
          <w:rFonts w:ascii="微软雅黑 Light" w:eastAsia="微软雅黑 Light" w:hAnsi="微软雅黑 Light"/>
          <w:lang w:eastAsia="zh-CN"/>
        </w:rPr>
        <w:t>9 目录查看与后续协同结果确认</w:t>
      </w:r>
    </w:p>
    <w:p w14:paraId="25907C9A"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一级产品发布完成后，需要回到服务平台确认目录展示结果，并在连接器查看后续合约和交付协同情况。</w:t>
      </w:r>
    </w:p>
    <w:p w14:paraId="3308DC44"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lastRenderedPageBreak/>
        <w:t>9.1 服务平台产品目录页</w:t>
      </w:r>
    </w:p>
    <w:p w14:paraId="75F6D8A5"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6D5921DB" wp14:editId="0F74C087">
            <wp:extent cx="5303520" cy="31946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服务平台-产品目录-01.png"/>
                    <pic:cNvPicPr/>
                  </pic:nvPicPr>
                  <pic:blipFill>
                    <a:blip r:embed="rId31"/>
                    <a:stretch>
                      <a:fillRect/>
                    </a:stretch>
                  </pic:blipFill>
                  <pic:spPr>
                    <a:xfrm>
                      <a:off x="0" y="0"/>
                      <a:ext cx="5303520" cy="3194685"/>
                    </a:xfrm>
                    <a:prstGeom prst="rect">
                      <a:avLst/>
                    </a:prstGeom>
                  </pic:spPr>
                </pic:pic>
              </a:graphicData>
            </a:graphic>
          </wp:inline>
        </w:drawing>
      </w:r>
    </w:p>
    <w:p w14:paraId="19E217C6"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9-1 服务平台产品目录页</w:t>
      </w:r>
    </w:p>
    <w:p w14:paraId="11B6B4B7"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进入服务平台【目录管理 &gt; 产品目录】后，可通过搜索条件查询刚刚发布的一级数据产品。产品出现在目录中，通常说明空间运营方已经完成审核并对外展示。此时可继续核对卡片名称、版本、更新时间和简要说明是否准确。</w:t>
      </w:r>
    </w:p>
    <w:p w14:paraId="293F8349" w14:textId="77777777" w:rsidR="00033026" w:rsidRPr="00DA2CEA" w:rsidRDefault="00000000">
      <w:pPr>
        <w:pStyle w:val="21"/>
        <w:rPr>
          <w:rFonts w:ascii="微软雅黑 Light" w:eastAsia="微软雅黑 Light" w:hAnsi="微软雅黑 Light"/>
          <w:lang w:eastAsia="zh-CN"/>
        </w:rPr>
      </w:pPr>
      <w:r w:rsidRPr="00DA2CEA">
        <w:rPr>
          <w:rFonts w:ascii="微软雅黑 Light" w:eastAsia="微软雅黑 Light" w:hAnsi="微软雅黑 Light"/>
          <w:lang w:eastAsia="zh-CN"/>
        </w:rPr>
        <w:lastRenderedPageBreak/>
        <w:t>9.2 服务平台产品目录详情页</w:t>
      </w:r>
    </w:p>
    <w:p w14:paraId="049C40D8"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0D0AB929" wp14:editId="6F6E239F">
            <wp:extent cx="5303520" cy="31946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服务平台-产品目录详情-01.png"/>
                    <pic:cNvPicPr/>
                  </pic:nvPicPr>
                  <pic:blipFill>
                    <a:blip r:embed="rId32"/>
                    <a:stretch>
                      <a:fillRect/>
                    </a:stretch>
                  </pic:blipFill>
                  <pic:spPr>
                    <a:xfrm>
                      <a:off x="0" y="0"/>
                      <a:ext cx="5303520" cy="3194685"/>
                    </a:xfrm>
                    <a:prstGeom prst="rect">
                      <a:avLst/>
                    </a:prstGeom>
                  </pic:spPr>
                </pic:pic>
              </a:graphicData>
            </a:graphic>
          </wp:inline>
        </w:drawing>
      </w:r>
    </w:p>
    <w:p w14:paraId="79705038"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9-2 服务平台产品目录详情页</w:t>
      </w:r>
    </w:p>
    <w:p w14:paraId="64C2658F"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如需进一步确认目录展示效果，可进入产品详情页查看详细说明、提供方、版本、所属空间和分类信息。一级数商可在此校验目录展示是否与自己提交发布时填写的信息一致，尤其要关注产品名称、版本和对外说明。</w:t>
      </w:r>
    </w:p>
    <w:p w14:paraId="10BF0A79"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9.3 合约管理列表页</w:t>
      </w:r>
    </w:p>
    <w:p w14:paraId="0C01908A"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6F5980C5" wp14:editId="57AE0910">
            <wp:extent cx="5303520" cy="277394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合约管理列表-01.png"/>
                    <pic:cNvPicPr/>
                  </pic:nvPicPr>
                  <pic:blipFill>
                    <a:blip r:embed="rId33"/>
                    <a:stretch>
                      <a:fillRect/>
                    </a:stretch>
                  </pic:blipFill>
                  <pic:spPr>
                    <a:xfrm>
                      <a:off x="0" y="0"/>
                      <a:ext cx="5303520" cy="2773949"/>
                    </a:xfrm>
                    <a:prstGeom prst="rect">
                      <a:avLst/>
                    </a:prstGeom>
                  </pic:spPr>
                </pic:pic>
              </a:graphicData>
            </a:graphic>
          </wp:inline>
        </w:drawing>
      </w:r>
    </w:p>
    <w:p w14:paraId="3312A3AC"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lastRenderedPageBreak/>
        <w:t>图 9-3 合约管理列表页</w:t>
      </w:r>
    </w:p>
    <w:p w14:paraId="6D1DD765"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若后续有下游使用方发起合约协同，可在连接器【数字合约 &gt; 合约管理】页面查看当前合约记录、签署状态和协商进度。一级数商通常在此关注提供方侧的履约状态，不在此发起二级产品使用动作。</w:t>
      </w:r>
    </w:p>
    <w:p w14:paraId="2CDD3CB2" w14:textId="77777777" w:rsidR="00033026" w:rsidRPr="00DA2CEA" w:rsidRDefault="00000000">
      <w:pPr>
        <w:pStyle w:val="21"/>
        <w:rPr>
          <w:rFonts w:ascii="微软雅黑 Light" w:eastAsia="微软雅黑 Light" w:hAnsi="微软雅黑 Light"/>
        </w:rPr>
      </w:pPr>
      <w:r w:rsidRPr="00DA2CEA">
        <w:rPr>
          <w:rFonts w:ascii="微软雅黑 Light" w:eastAsia="微软雅黑 Light" w:hAnsi="微软雅黑 Light"/>
        </w:rPr>
        <w:t>9.4 数据交付列表页</w:t>
      </w:r>
    </w:p>
    <w:p w14:paraId="3E6E4E02" w14:textId="77777777" w:rsidR="00033026" w:rsidRPr="00DA2CEA" w:rsidRDefault="00000000">
      <w:pPr>
        <w:jc w:val="center"/>
        <w:rPr>
          <w:rFonts w:ascii="微软雅黑 Light" w:eastAsia="微软雅黑 Light" w:hAnsi="微软雅黑 Light"/>
        </w:rPr>
      </w:pPr>
      <w:r w:rsidRPr="00DA2CEA">
        <w:rPr>
          <w:rFonts w:ascii="微软雅黑 Light" w:eastAsia="微软雅黑 Light" w:hAnsi="微软雅黑 Light"/>
          <w:noProof/>
        </w:rPr>
        <w:drawing>
          <wp:inline distT="0" distB="0" distL="0" distR="0" wp14:anchorId="4A9EA29F" wp14:editId="42D1989C">
            <wp:extent cx="5303520" cy="27739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连接器1-数据交付列表-01.png"/>
                    <pic:cNvPicPr/>
                  </pic:nvPicPr>
                  <pic:blipFill>
                    <a:blip r:embed="rId34"/>
                    <a:stretch>
                      <a:fillRect/>
                    </a:stretch>
                  </pic:blipFill>
                  <pic:spPr>
                    <a:xfrm>
                      <a:off x="0" y="0"/>
                      <a:ext cx="5303520" cy="2773949"/>
                    </a:xfrm>
                    <a:prstGeom prst="rect">
                      <a:avLst/>
                    </a:prstGeom>
                  </pic:spPr>
                </pic:pic>
              </a:graphicData>
            </a:graphic>
          </wp:inline>
        </w:drawing>
      </w:r>
    </w:p>
    <w:p w14:paraId="28B3784C" w14:textId="77777777" w:rsidR="00033026" w:rsidRPr="00DA2CEA" w:rsidRDefault="00000000">
      <w:pPr>
        <w:jc w:val="center"/>
        <w:rPr>
          <w:rFonts w:ascii="微软雅黑 Light" w:eastAsia="微软雅黑 Light" w:hAnsi="微软雅黑 Light"/>
          <w:lang w:eastAsia="zh-CN"/>
        </w:rPr>
      </w:pPr>
      <w:r w:rsidRPr="00DA2CEA">
        <w:rPr>
          <w:rFonts w:ascii="微软雅黑 Light" w:eastAsia="微软雅黑 Light" w:hAnsi="微软雅黑 Light"/>
          <w:sz w:val="20"/>
          <w:lang w:eastAsia="zh-CN"/>
        </w:rPr>
        <w:t>图 9-4 数据交付列表页</w:t>
      </w:r>
    </w:p>
    <w:p w14:paraId="081ABFB9" w14:textId="77777777" w:rsidR="00033026" w:rsidRPr="00DA2CEA" w:rsidRDefault="00000000">
      <w:pPr>
        <w:spacing w:after="120" w:line="324" w:lineRule="auto"/>
        <w:rPr>
          <w:rFonts w:ascii="微软雅黑 Light" w:eastAsia="微软雅黑 Light" w:hAnsi="微软雅黑 Light"/>
          <w:lang w:eastAsia="zh-CN"/>
        </w:rPr>
      </w:pPr>
      <w:r w:rsidRPr="00DA2CEA">
        <w:rPr>
          <w:rFonts w:ascii="微软雅黑 Light" w:eastAsia="微软雅黑 Light" w:hAnsi="微软雅黑 Light"/>
          <w:lang w:eastAsia="zh-CN"/>
        </w:rPr>
        <w:t>如一级产品涉及交付任务，可在【数据交付】页面查看任务状态、交付时间和结果记录。该页面适合做交付结果确认和后续追踪。</w:t>
      </w:r>
    </w:p>
    <w:p w14:paraId="0539D3F5" w14:textId="77777777" w:rsidR="00033026" w:rsidRPr="00DA2CEA" w:rsidRDefault="00000000">
      <w:pPr>
        <w:pStyle w:val="1"/>
        <w:rPr>
          <w:rFonts w:ascii="微软雅黑 Light" w:eastAsia="微软雅黑 Light" w:hAnsi="微软雅黑 Light"/>
          <w:lang w:eastAsia="zh-CN"/>
        </w:rPr>
      </w:pPr>
      <w:r w:rsidRPr="00DA2CEA">
        <w:rPr>
          <w:rFonts w:ascii="微软雅黑 Light" w:eastAsia="微软雅黑 Light" w:hAnsi="微软雅黑 Light"/>
          <w:lang w:eastAsia="zh-CN"/>
        </w:rPr>
        <w:t>常见问题</w:t>
      </w:r>
    </w:p>
    <w:p w14:paraId="168516E1" w14:textId="77777777" w:rsidR="00033026" w:rsidRPr="00DA2CEA" w:rsidRDefault="00000000">
      <w:pPr>
        <w:rPr>
          <w:rFonts w:ascii="微软雅黑 Light" w:eastAsia="微软雅黑 Light" w:hAnsi="微软雅黑 Light"/>
          <w:lang w:eastAsia="zh-CN"/>
        </w:rPr>
      </w:pPr>
      <w:r w:rsidRPr="00DA2CEA">
        <w:rPr>
          <w:rFonts w:ascii="微软雅黑 Light" w:eastAsia="微软雅黑 Light" w:hAnsi="微软雅黑 Light"/>
          <w:b/>
          <w:lang w:eastAsia="zh-CN"/>
        </w:rPr>
        <w:t>Q1：为什么一级数据产品提交后目录里还看不到？</w:t>
      </w:r>
    </w:p>
    <w:p w14:paraId="0ACB640C" w14:textId="77777777" w:rsidR="00033026" w:rsidRPr="00DA2CEA" w:rsidRDefault="00000000">
      <w:pPr>
        <w:rPr>
          <w:rFonts w:ascii="微软雅黑 Light" w:eastAsia="微软雅黑 Light" w:hAnsi="微软雅黑 Light"/>
          <w:lang w:eastAsia="zh-CN"/>
        </w:rPr>
      </w:pPr>
      <w:r w:rsidRPr="00DA2CEA">
        <w:rPr>
          <w:rFonts w:ascii="微软雅黑 Light" w:eastAsia="微软雅黑 Light" w:hAnsi="微软雅黑 Light"/>
          <w:lang w:eastAsia="zh-CN"/>
        </w:rPr>
        <w:t>A：通常是因为产品登记审核尚未完成。可先回到连接器产品列表查看当前状态，如仍为待审核或已驳回，请按审核意见继续处理。</w:t>
      </w:r>
    </w:p>
    <w:p w14:paraId="37C9DD94" w14:textId="77777777" w:rsidR="00033026" w:rsidRPr="00DA2CEA" w:rsidRDefault="00000000">
      <w:pPr>
        <w:rPr>
          <w:rFonts w:ascii="微软雅黑 Light" w:eastAsia="微软雅黑 Light" w:hAnsi="微软雅黑 Light"/>
          <w:lang w:eastAsia="zh-CN"/>
        </w:rPr>
      </w:pPr>
      <w:r w:rsidRPr="00DA2CEA">
        <w:rPr>
          <w:rFonts w:ascii="微软雅黑 Light" w:eastAsia="微软雅黑 Light" w:hAnsi="微软雅黑 Light"/>
          <w:b/>
          <w:lang w:eastAsia="zh-CN"/>
        </w:rPr>
        <w:t>Q2：数据预处理步骤没有出现是不是异常？</w:t>
      </w:r>
    </w:p>
    <w:p w14:paraId="5646399A" w14:textId="77777777" w:rsidR="00033026" w:rsidRPr="00DA2CEA" w:rsidRDefault="00000000">
      <w:pPr>
        <w:rPr>
          <w:rFonts w:ascii="微软雅黑 Light" w:eastAsia="微软雅黑 Light" w:hAnsi="微软雅黑 Light"/>
          <w:lang w:eastAsia="zh-CN"/>
        </w:rPr>
      </w:pPr>
      <w:r w:rsidRPr="00DA2CEA">
        <w:rPr>
          <w:rFonts w:ascii="微软雅黑 Light" w:eastAsia="微软雅黑 Light" w:hAnsi="微软雅黑 Light"/>
          <w:lang w:eastAsia="zh-CN"/>
        </w:rPr>
        <w:lastRenderedPageBreak/>
        <w:t>A：不是。数据预处理步骤是否出现取决于当前产品绑定的能力和配置。如页面未出现，说明该产品当前不需要单独执行预处理环节。</w:t>
      </w:r>
    </w:p>
    <w:p w14:paraId="5F1CA3AF" w14:textId="77777777" w:rsidR="00033026" w:rsidRPr="00DA2CEA" w:rsidRDefault="00000000">
      <w:pPr>
        <w:rPr>
          <w:rFonts w:ascii="微软雅黑 Light" w:eastAsia="微软雅黑 Light" w:hAnsi="微软雅黑 Light"/>
          <w:lang w:eastAsia="zh-CN"/>
        </w:rPr>
      </w:pPr>
      <w:r w:rsidRPr="00DA2CEA">
        <w:rPr>
          <w:rFonts w:ascii="微软雅黑 Light" w:eastAsia="微软雅黑 Light" w:hAnsi="微软雅黑 Light"/>
          <w:b/>
          <w:lang w:eastAsia="zh-CN"/>
        </w:rPr>
        <w:t>Q3：授权申请通过后下一步应该做什么？</w:t>
      </w:r>
    </w:p>
    <w:p w14:paraId="68C04923" w14:textId="77777777" w:rsidR="00033026" w:rsidRPr="00DA2CEA" w:rsidRDefault="00000000">
      <w:pPr>
        <w:rPr>
          <w:rFonts w:ascii="微软雅黑 Light" w:eastAsia="微软雅黑 Light" w:hAnsi="微软雅黑 Light"/>
          <w:lang w:eastAsia="zh-CN"/>
        </w:rPr>
      </w:pPr>
      <w:r w:rsidRPr="00DA2CEA">
        <w:rPr>
          <w:rFonts w:ascii="微软雅黑 Light" w:eastAsia="微软雅黑 Light" w:hAnsi="微软雅黑 Light"/>
          <w:lang w:eastAsia="zh-CN"/>
        </w:rPr>
        <w:t>A：授权通过后，返回连接器继续完成一级数据产品创建和提交发布，并在提交后关注产品登记审核状态。</w:t>
      </w:r>
    </w:p>
    <w:sectPr w:rsidR="00033026" w:rsidRPr="00DA2C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Light">
    <w:panose1 w:val="020B0502040204020203"/>
    <w:charset w:val="86"/>
    <w:family w:val="swiss"/>
    <w:pitch w:val="variable"/>
    <w:sig w:usb0="80000287" w:usb1="2ACF001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7738985">
    <w:abstractNumId w:val="8"/>
  </w:num>
  <w:num w:numId="2" w16cid:durableId="1985235023">
    <w:abstractNumId w:val="6"/>
  </w:num>
  <w:num w:numId="3" w16cid:durableId="688063921">
    <w:abstractNumId w:val="5"/>
  </w:num>
  <w:num w:numId="4" w16cid:durableId="844126565">
    <w:abstractNumId w:val="4"/>
  </w:num>
  <w:num w:numId="5" w16cid:durableId="1531802720">
    <w:abstractNumId w:val="7"/>
  </w:num>
  <w:num w:numId="6" w16cid:durableId="1924147948">
    <w:abstractNumId w:val="3"/>
  </w:num>
  <w:num w:numId="7" w16cid:durableId="757019654">
    <w:abstractNumId w:val="2"/>
  </w:num>
  <w:num w:numId="8" w16cid:durableId="1003238519">
    <w:abstractNumId w:val="1"/>
  </w:num>
  <w:num w:numId="9" w16cid:durableId="708577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026"/>
    <w:rsid w:val="00034616"/>
    <w:rsid w:val="0006063C"/>
    <w:rsid w:val="0015074B"/>
    <w:rsid w:val="0029639D"/>
    <w:rsid w:val="00326F90"/>
    <w:rsid w:val="00332357"/>
    <w:rsid w:val="00AA1D8D"/>
    <w:rsid w:val="00B47730"/>
    <w:rsid w:val="00CB0664"/>
    <w:rsid w:val="00DA2C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1F244"/>
  <w14:defaultImageDpi w14:val="300"/>
  <w15:docId w15:val="{65EF6C90-9833-40D0-BFF9-CEACCA60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迪 孟</cp:lastModifiedBy>
  <cp:revision>2</cp:revision>
  <dcterms:created xsi:type="dcterms:W3CDTF">2013-12-23T23:15:00Z</dcterms:created>
  <dcterms:modified xsi:type="dcterms:W3CDTF">2026-06-16T08:58:00Z</dcterms:modified>
  <cp:category/>
</cp:coreProperties>
</file>