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A1B" w:rsidRPr="00D9582C" w:rsidRDefault="005E4F6D" w:rsidP="00D9582C">
      <w:pPr>
        <w:jc w:val="center"/>
        <w:rPr>
          <w:sz w:val="24"/>
        </w:rPr>
      </w:pPr>
      <w:r w:rsidRPr="00D9582C">
        <w:rPr>
          <w:rFonts w:hint="eastAsia"/>
          <w:sz w:val="24"/>
        </w:rPr>
        <w:t>催收系统需求文档v</w:t>
      </w:r>
      <w:r w:rsidRPr="00D9582C">
        <w:rPr>
          <w:sz w:val="24"/>
        </w:rPr>
        <w:t>1.2</w:t>
      </w:r>
    </w:p>
    <w:p w:rsidR="003F1EF4" w:rsidRDefault="003F1EF4" w:rsidP="003F1E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本期催收系统需求总览</w:t>
      </w:r>
    </w:p>
    <w:p w:rsidR="003F1EF4" w:rsidRDefault="00410BF3" w:rsidP="00410B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案件管理中，全部案件模块展示和筛选调整</w:t>
      </w:r>
    </w:p>
    <w:p w:rsidR="00410BF3" w:rsidRDefault="00410BF3" w:rsidP="00410B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借款人明细资料展示优化</w:t>
      </w:r>
    </w:p>
    <w:p w:rsidR="00410BF3" w:rsidRDefault="00410BF3" w:rsidP="00410B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新建用户优化</w:t>
      </w:r>
    </w:p>
    <w:p w:rsidR="003F1EF4" w:rsidRDefault="0099310F" w:rsidP="003F1E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本期需求明细</w:t>
      </w:r>
    </w:p>
    <w:p w:rsidR="0099310F" w:rsidRDefault="0099310F" w:rsidP="009931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案件管理</w:t>
      </w:r>
    </w:p>
    <w:p w:rsidR="0099310F" w:rsidRDefault="0099310F" w:rsidP="0099310F">
      <w:r w:rsidRPr="0099310F">
        <w:rPr>
          <w:noProof/>
        </w:rPr>
        <w:drawing>
          <wp:inline distT="0" distB="0" distL="0" distR="0" wp14:anchorId="5E1479A5" wp14:editId="4D15C730">
            <wp:extent cx="5270500" cy="24930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AA43B6" w:rsidTr="006040CA">
        <w:trPr>
          <w:trHeight w:val="90"/>
        </w:trPr>
        <w:tc>
          <w:tcPr>
            <w:tcW w:w="1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案件管理</w:t>
            </w:r>
          </w:p>
        </w:tc>
      </w:tr>
      <w:tr w:rsidR="00AA43B6" w:rsidTr="006040CA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D9582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yellow"/>
              </w:rPr>
              <w:t>案件管理——所有案件</w:t>
            </w:r>
          </w:p>
        </w:tc>
      </w:tr>
      <w:tr w:rsidR="00AA43B6" w:rsidTr="006040CA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AA43B6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AA43B6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AA43B6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AA43B6" w:rsidRDefault="00AA43B6" w:rsidP="006040CA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:rsidR="00AA43B6" w:rsidRPr="00D9582C" w:rsidRDefault="00AA43B6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D9582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实际回款时间</w:t>
            </w:r>
          </w:p>
        </w:tc>
        <w:tc>
          <w:tcPr>
            <w:tcW w:w="3000" w:type="dxa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在展示页面‘实际回款时间’替换原有‘最近一次处理时间’实际回款时间使用账务</w:t>
            </w:r>
            <w:r w:rsidR="00B618C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系统库</w:t>
            </w:r>
            <w:proofErr w:type="spellStart"/>
            <w:r w:rsidR="00B618C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p</w:t>
            </w:r>
            <w:r w:rsidR="00B618C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roduction_bill_periods</w:t>
            </w:r>
            <w:proofErr w:type="spellEnd"/>
            <w:r w:rsidR="00B618C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中</w:t>
            </w:r>
            <w:proofErr w:type="spellStart"/>
            <w:r w:rsidR="00B618C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present</w:t>
            </w:r>
            <w:r w:rsidR="00B618C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_time</w:t>
            </w:r>
            <w:proofErr w:type="spellEnd"/>
            <w:r w:rsidR="00B618C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字段，若案件是未结清状态需要一直使用最新一条记录的时间，直到案件在催收系统中是已结清状态。</w:t>
            </w:r>
          </w:p>
        </w:tc>
        <w:tc>
          <w:tcPr>
            <w:tcW w:w="3209" w:type="dxa"/>
          </w:tcPr>
          <w:p w:rsidR="00AA43B6" w:rsidRDefault="003239B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1.</w:t>
            </w:r>
            <w:r w:rsidR="002E7306">
              <w:rPr>
                <w:rFonts w:ascii="微软雅黑" w:eastAsia="微软雅黑" w:hAnsi="微软雅黑" w:cs="微软雅黑" w:hint="eastAsia"/>
                <w:sz w:val="18"/>
                <w:szCs w:val="18"/>
              </w:rPr>
              <w:t>案件展期_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第一条已结清案件的实际回款时间显示吗?</w:t>
            </w:r>
          </w:p>
          <w:p w:rsidR="003239BC" w:rsidRDefault="003239BC" w:rsidP="006040CA">
            <w:pPr>
              <w:pStyle w:val="Axure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2.</w:t>
            </w:r>
          </w:p>
        </w:tc>
        <w:tc>
          <w:tcPr>
            <w:tcW w:w="1712" w:type="dxa"/>
          </w:tcPr>
          <w:p w:rsidR="00AA43B6" w:rsidRPr="00B618C1" w:rsidRDefault="00AA43B6" w:rsidP="006040CA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AA43B6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2"/>
        </w:trPr>
        <w:tc>
          <w:tcPr>
            <w:tcW w:w="802" w:type="dxa"/>
          </w:tcPr>
          <w:p w:rsidR="00AA43B6" w:rsidRDefault="00AA43B6" w:rsidP="006040CA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:rsidR="00AA43B6" w:rsidRDefault="00AA43B6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D9582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实际回款日期筛选</w:t>
            </w:r>
          </w:p>
        </w:tc>
        <w:tc>
          <w:tcPr>
            <w:tcW w:w="3000" w:type="dxa"/>
          </w:tcPr>
          <w:p w:rsidR="00AA43B6" w:rsidRDefault="00B618C1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如原型图所示，在页面中加入时间回款日期筛选。</w:t>
            </w:r>
            <w:r w:rsidRPr="00D9582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筛选精确到日即可。</w:t>
            </w:r>
          </w:p>
        </w:tc>
        <w:tc>
          <w:tcPr>
            <w:tcW w:w="3209" w:type="dxa"/>
          </w:tcPr>
          <w:p w:rsidR="00AA43B6" w:rsidRDefault="00AA43B6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:rsidR="00AA43B6" w:rsidRDefault="003E05CC" w:rsidP="006040CA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起始日期必须</w:t>
            </w:r>
            <w:r w:rsidR="003239BC">
              <w:rPr>
                <w:rFonts w:ascii="微软雅黑" w:eastAsia="微软雅黑" w:hAnsi="微软雅黑" w:cs="微软雅黑" w:hint="eastAsia"/>
                <w:sz w:val="18"/>
                <w:szCs w:val="18"/>
              </w:rPr>
              <w:t>小于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于等于截止日期，截止日期不能选择大于今天的日期。</w:t>
            </w:r>
          </w:p>
        </w:tc>
      </w:tr>
    </w:tbl>
    <w:p w:rsidR="0099310F" w:rsidRDefault="003E05CC" w:rsidP="003E05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借款人详细信息展示</w:t>
      </w:r>
    </w:p>
    <w:p w:rsidR="003E05CC" w:rsidRDefault="003E05CC" w:rsidP="003E05CC">
      <w:r w:rsidRPr="003E05CC">
        <w:rPr>
          <w:noProof/>
        </w:rPr>
        <w:lastRenderedPageBreak/>
        <w:drawing>
          <wp:inline distT="0" distB="0" distL="0" distR="0" wp14:anchorId="7852C965" wp14:editId="435DCA41">
            <wp:extent cx="5270500" cy="2503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E05CC" w:rsidTr="006040CA">
        <w:trPr>
          <w:trHeight w:val="90"/>
        </w:trPr>
        <w:tc>
          <w:tcPr>
            <w:tcW w:w="1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E05CC" w:rsidRDefault="003E05CC" w:rsidP="006040CA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9582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案件管理、我的工作台等</w:t>
            </w:r>
          </w:p>
        </w:tc>
      </w:tr>
      <w:tr w:rsidR="003E05CC" w:rsidTr="006040CA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E05CC" w:rsidRPr="00D9582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yellow"/>
              </w:rPr>
            </w:pPr>
            <w:r w:rsidRPr="00D9582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yellow"/>
              </w:rPr>
              <w:t>案件管理——所有案件——查看、编辑等</w:t>
            </w:r>
          </w:p>
        </w:tc>
      </w:tr>
      <w:tr w:rsidR="003E05CC" w:rsidTr="006040CA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E05CC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E05CC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E05CC" w:rsidRPr="00B618C1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3E05CC" w:rsidRDefault="003E05CC" w:rsidP="006040CA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:rsidR="003E05CC" w:rsidRPr="00D9582C" w:rsidRDefault="003E05CC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D9582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逾期天数</w:t>
            </w:r>
          </w:p>
        </w:tc>
        <w:tc>
          <w:tcPr>
            <w:tcW w:w="3000" w:type="dxa"/>
          </w:tcPr>
          <w:p w:rsidR="003E05CC" w:rsidRDefault="00252817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本次还款客户逾期天数</w:t>
            </w:r>
          </w:p>
        </w:tc>
        <w:tc>
          <w:tcPr>
            <w:tcW w:w="3209" w:type="dxa"/>
          </w:tcPr>
          <w:p w:rsidR="003E05CC" w:rsidRDefault="00D9582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逾期之后手工操作展期</w:t>
            </w:r>
          </w:p>
          <w:p w:rsidR="00D9582C" w:rsidRDefault="00D9582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部分还款——逾期</w:t>
            </w:r>
          </w:p>
          <w:p w:rsidR="00D9582C" w:rsidRDefault="00D9582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展期——逾期</w:t>
            </w:r>
          </w:p>
          <w:p w:rsidR="00D9582C" w:rsidRDefault="00D9582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待还款——逾期</w:t>
            </w:r>
          </w:p>
        </w:tc>
        <w:tc>
          <w:tcPr>
            <w:tcW w:w="1712" w:type="dxa"/>
          </w:tcPr>
          <w:p w:rsidR="003E05CC" w:rsidRPr="00B618C1" w:rsidRDefault="00252817" w:rsidP="006040CA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 w:rsidRPr="00D9582C"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  <w:highlight w:val="yellow"/>
              </w:rPr>
              <w:t>催收系统一个案件号会对应多条案件，逾期天数只对催收每一个案件单独计算。</w:t>
            </w:r>
          </w:p>
        </w:tc>
      </w:tr>
      <w:tr w:rsidR="003E05CC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2"/>
        </w:trPr>
        <w:tc>
          <w:tcPr>
            <w:tcW w:w="802" w:type="dxa"/>
          </w:tcPr>
          <w:p w:rsidR="003E05CC" w:rsidRDefault="003E05CC" w:rsidP="006040CA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:rsidR="003E05CC" w:rsidRPr="00D9582C" w:rsidRDefault="003E05CC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D9582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所属产品</w:t>
            </w:r>
          </w:p>
        </w:tc>
        <w:tc>
          <w:tcPr>
            <w:tcW w:w="3000" w:type="dxa"/>
          </w:tcPr>
          <w:p w:rsidR="003E05CC" w:rsidRDefault="00252817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展示该案件属于哪一个产品</w:t>
            </w:r>
          </w:p>
        </w:tc>
        <w:tc>
          <w:tcPr>
            <w:tcW w:w="3209" w:type="dxa"/>
          </w:tcPr>
          <w:p w:rsidR="003E05CC" w:rsidRDefault="003E05CC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:rsidR="003E05CC" w:rsidRDefault="003E05CC" w:rsidP="006040CA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3E05CC" w:rsidRDefault="00D53AF4" w:rsidP="00D53AF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逾期天数：逾期天数展示根据催收系统中的案件单独展示每笔案件的逾期天数。</w:t>
      </w:r>
    </w:p>
    <w:p w:rsidR="00D53AF4" w:rsidRDefault="00D53AF4" w:rsidP="00D53AF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所属产品：前端审批系统已经将产品进行了分离，在客户明细数据中展示所属产品。</w:t>
      </w:r>
    </w:p>
    <w:p w:rsidR="00D53AF4" w:rsidRDefault="00D53AF4" w:rsidP="00D53AF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新建用户优化</w:t>
      </w:r>
    </w:p>
    <w:p w:rsidR="00D53AF4" w:rsidRDefault="00585459" w:rsidP="00D53AF4">
      <w:r w:rsidRPr="00585459">
        <w:rPr>
          <w:noProof/>
        </w:rPr>
        <w:lastRenderedPageBreak/>
        <w:drawing>
          <wp:inline distT="0" distB="0" distL="0" distR="0" wp14:anchorId="1DE9D6F1" wp14:editId="7E99BF9E">
            <wp:extent cx="5270500" cy="3143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59" w:rsidRDefault="00585459" w:rsidP="00585459"/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585459" w:rsidTr="006040CA">
        <w:trPr>
          <w:trHeight w:val="90"/>
        </w:trPr>
        <w:tc>
          <w:tcPr>
            <w:tcW w:w="1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5459" w:rsidRDefault="006A2258" w:rsidP="006040CA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用户管理</w:t>
            </w:r>
          </w:p>
        </w:tc>
      </w:tr>
      <w:tr w:rsidR="00585459" w:rsidTr="006040CA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5459" w:rsidRDefault="006A2258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新建用户、编辑</w:t>
            </w:r>
          </w:p>
        </w:tc>
      </w:tr>
      <w:tr w:rsidR="00585459" w:rsidTr="006040CA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585459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585459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585459" w:rsidRPr="00B618C1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:rsidR="00585459" w:rsidRDefault="00585459" w:rsidP="006040CA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岗位</w:t>
            </w:r>
          </w:p>
        </w:tc>
        <w:tc>
          <w:tcPr>
            <w:tcW w:w="3000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用户所属的岗位，分为贷后主管、</w:t>
            </w:r>
            <w:r w:rsidR="001C6BBB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贷后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专员、委外催收。</w:t>
            </w:r>
          </w:p>
        </w:tc>
        <w:tc>
          <w:tcPr>
            <w:tcW w:w="3209" w:type="dxa"/>
          </w:tcPr>
          <w:p w:rsidR="00585459" w:rsidRDefault="00585459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:rsidR="00585459" w:rsidRPr="00B618C1" w:rsidRDefault="00585459" w:rsidP="006040CA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585459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2"/>
        </w:trPr>
        <w:tc>
          <w:tcPr>
            <w:tcW w:w="802" w:type="dxa"/>
          </w:tcPr>
          <w:p w:rsidR="00585459" w:rsidRDefault="00585459" w:rsidP="006040CA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:rsidR="00585459" w:rsidRPr="006A2258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直属领导</w:t>
            </w:r>
          </w:p>
        </w:tc>
        <w:tc>
          <w:tcPr>
            <w:tcW w:w="3000" w:type="dxa"/>
          </w:tcPr>
          <w:p w:rsidR="00585459" w:rsidRPr="006A2258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若岗位是</w:t>
            </w:r>
            <w:r w:rsidR="001C6BBB"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贷后</w:t>
            </w:r>
            <w:r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专员，需要选择直属领导，且只能选择一个</w:t>
            </w:r>
          </w:p>
        </w:tc>
        <w:tc>
          <w:tcPr>
            <w:tcW w:w="3209" w:type="dxa"/>
          </w:tcPr>
          <w:p w:rsidR="00585459" w:rsidRDefault="00585459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585459" w:rsidTr="006040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2"/>
        </w:trPr>
        <w:tc>
          <w:tcPr>
            <w:tcW w:w="802" w:type="dxa"/>
          </w:tcPr>
          <w:p w:rsidR="00585459" w:rsidRDefault="00585459" w:rsidP="006040CA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:rsidR="00585459" w:rsidRPr="006A2258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所属产品</w:t>
            </w:r>
          </w:p>
        </w:tc>
        <w:tc>
          <w:tcPr>
            <w:tcW w:w="3000" w:type="dxa"/>
          </w:tcPr>
          <w:p w:rsidR="00585459" w:rsidRPr="006A2258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若岗位是贷后主管，则需要选择所属产品，</w:t>
            </w:r>
            <w:r w:rsidR="001C6BBB"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同一贷后主管可以关联多个产品。</w:t>
            </w:r>
            <w:r w:rsidR="006A2258" w:rsidRPr="006A2258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red"/>
              </w:rPr>
              <w:t>同一个委外机构可以管理多个产品。</w:t>
            </w:r>
          </w:p>
        </w:tc>
        <w:tc>
          <w:tcPr>
            <w:tcW w:w="3209" w:type="dxa"/>
          </w:tcPr>
          <w:p w:rsidR="00585459" w:rsidRDefault="00585459" w:rsidP="006040CA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712" w:type="dxa"/>
          </w:tcPr>
          <w:p w:rsidR="00585459" w:rsidRDefault="00585459" w:rsidP="006040CA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585459" w:rsidRPr="006A2258" w:rsidRDefault="001C6BBB" w:rsidP="001C6BBB">
      <w:pPr>
        <w:pStyle w:val="a3"/>
        <w:numPr>
          <w:ilvl w:val="0"/>
          <w:numId w:val="5"/>
        </w:numPr>
        <w:tabs>
          <w:tab w:val="left" w:pos="663"/>
        </w:tabs>
        <w:ind w:firstLineChars="0"/>
        <w:rPr>
          <w:highlight w:val="red"/>
        </w:rPr>
      </w:pPr>
      <w:r>
        <w:rPr>
          <w:rFonts w:hint="eastAsia"/>
        </w:rPr>
        <w:t>岗位：</w:t>
      </w:r>
      <w:r w:rsidRPr="006A2258">
        <w:rPr>
          <w:rFonts w:ascii="微软雅黑" w:eastAsia="微软雅黑" w:hAnsi="微软雅黑" w:cs="微软雅黑" w:hint="eastAsia"/>
          <w:color w:val="000000"/>
          <w:sz w:val="18"/>
          <w:szCs w:val="18"/>
          <w:highlight w:val="red"/>
        </w:rPr>
        <w:t>贷后</w:t>
      </w:r>
      <w:r w:rsidRPr="006A2258">
        <w:rPr>
          <w:rFonts w:hint="eastAsia"/>
          <w:highlight w:val="red"/>
        </w:rPr>
        <w:t>专员可以被分配的案件与</w:t>
      </w:r>
      <w:r w:rsidRPr="006A2258">
        <w:rPr>
          <w:rFonts w:ascii="微软雅黑" w:eastAsia="微软雅黑" w:hAnsi="微软雅黑" w:cs="微软雅黑" w:hint="eastAsia"/>
          <w:color w:val="000000"/>
          <w:sz w:val="18"/>
          <w:szCs w:val="18"/>
          <w:highlight w:val="red"/>
        </w:rPr>
        <w:t>贷后</w:t>
      </w:r>
      <w:r w:rsidRPr="006A2258">
        <w:rPr>
          <w:rFonts w:hint="eastAsia"/>
          <w:highlight w:val="red"/>
        </w:rPr>
        <w:t>主管关联，若</w:t>
      </w:r>
      <w:r w:rsidRPr="006A2258">
        <w:rPr>
          <w:rFonts w:ascii="微软雅黑" w:eastAsia="微软雅黑" w:hAnsi="微软雅黑" w:cs="微软雅黑" w:hint="eastAsia"/>
          <w:color w:val="000000"/>
          <w:sz w:val="18"/>
          <w:szCs w:val="18"/>
          <w:highlight w:val="red"/>
        </w:rPr>
        <w:t>贷后</w:t>
      </w:r>
      <w:r w:rsidRPr="006A2258">
        <w:rPr>
          <w:rFonts w:hint="eastAsia"/>
          <w:highlight w:val="red"/>
        </w:rPr>
        <w:t>主管可以分配A和B产品案件，那么该贷后主管下属的催收人员也可以处理A和B产品的案件。委外催收角色与产品关联，一个委外催收可以对应多个产品。</w:t>
      </w:r>
    </w:p>
    <w:p w:rsidR="001C6BBB" w:rsidRDefault="001C6BBB" w:rsidP="001C6BBB">
      <w:pPr>
        <w:pStyle w:val="a3"/>
        <w:numPr>
          <w:ilvl w:val="0"/>
          <w:numId w:val="5"/>
        </w:numPr>
        <w:tabs>
          <w:tab w:val="left" w:pos="663"/>
        </w:tabs>
        <w:ind w:firstLineChars="0"/>
      </w:pPr>
      <w:r>
        <w:rPr>
          <w:rFonts w:hint="eastAsia"/>
        </w:rPr>
        <w:t>直属领导：每个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贷后</w:t>
      </w:r>
      <w:r>
        <w:rPr>
          <w:rFonts w:hint="eastAsia"/>
        </w:rPr>
        <w:t>专员只能对应一个直属领导。</w:t>
      </w:r>
    </w:p>
    <w:p w:rsidR="001C6BBB" w:rsidRDefault="001C6BBB" w:rsidP="001C6BBB">
      <w:pPr>
        <w:pStyle w:val="a3"/>
        <w:numPr>
          <w:ilvl w:val="0"/>
          <w:numId w:val="5"/>
        </w:numPr>
        <w:tabs>
          <w:tab w:val="left" w:pos="663"/>
        </w:tabs>
        <w:ind w:firstLineChars="0"/>
      </w:pPr>
      <w:r w:rsidRPr="006A2258">
        <w:rPr>
          <w:rFonts w:hint="eastAsia"/>
          <w:highlight w:val="red"/>
        </w:rPr>
        <w:t>所属产品：当岗位是贷后主管需要选择所属产品，贷后主管可以关联多个产品</w:t>
      </w:r>
      <w:r>
        <w:rPr>
          <w:rFonts w:hint="eastAsia"/>
        </w:rPr>
        <w:t>。</w:t>
      </w:r>
    </w:p>
    <w:p w:rsidR="009F0B35" w:rsidRDefault="009F0B35" w:rsidP="009F0B35">
      <w:pPr>
        <w:pStyle w:val="a3"/>
        <w:numPr>
          <w:ilvl w:val="0"/>
          <w:numId w:val="3"/>
        </w:numPr>
        <w:tabs>
          <w:tab w:val="left" w:pos="663"/>
        </w:tabs>
        <w:ind w:firstLineChars="0"/>
      </w:pPr>
      <w:r>
        <w:rPr>
          <w:rFonts w:hint="eastAsia"/>
        </w:rPr>
        <w:t>催收总览</w:t>
      </w:r>
      <w:r w:rsidR="006C34AD">
        <w:rPr>
          <w:rFonts w:hint="eastAsia"/>
        </w:rPr>
        <w:t>优化</w:t>
      </w:r>
    </w:p>
    <w:p w:rsidR="006C34AD" w:rsidRDefault="006C34AD" w:rsidP="006C34AD">
      <w:pPr>
        <w:tabs>
          <w:tab w:val="left" w:pos="663"/>
        </w:tabs>
      </w:pPr>
      <w:r w:rsidRPr="006C34AD">
        <w:rPr>
          <w:noProof/>
        </w:rPr>
        <w:lastRenderedPageBreak/>
        <w:drawing>
          <wp:inline distT="0" distB="0" distL="0" distR="0" wp14:anchorId="64E0E810" wp14:editId="3D80579A">
            <wp:extent cx="5270500" cy="2502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AD" w:rsidRPr="00E264D9" w:rsidRDefault="006C34AD" w:rsidP="006C34AD">
      <w:pPr>
        <w:pStyle w:val="a3"/>
        <w:numPr>
          <w:ilvl w:val="0"/>
          <w:numId w:val="6"/>
        </w:numPr>
        <w:tabs>
          <w:tab w:val="left" w:pos="663"/>
        </w:tabs>
        <w:ind w:firstLineChars="0"/>
        <w:rPr>
          <w:highlight w:val="red"/>
        </w:rPr>
      </w:pPr>
      <w:r w:rsidRPr="00E264D9">
        <w:rPr>
          <w:rFonts w:hint="eastAsia"/>
          <w:highlight w:val="red"/>
        </w:rPr>
        <w:t>催收总览中新加入两个字段本月回款金额、上月回款金额</w:t>
      </w:r>
    </w:p>
    <w:p w:rsidR="006C34AD" w:rsidRPr="00E264D9" w:rsidRDefault="006C34AD" w:rsidP="006C34AD">
      <w:pPr>
        <w:pStyle w:val="a3"/>
        <w:numPr>
          <w:ilvl w:val="0"/>
          <w:numId w:val="6"/>
        </w:numPr>
        <w:tabs>
          <w:tab w:val="left" w:pos="663"/>
        </w:tabs>
        <w:ind w:firstLineChars="0"/>
        <w:rPr>
          <w:highlight w:val="red"/>
        </w:rPr>
      </w:pPr>
      <w:r>
        <w:rPr>
          <w:rFonts w:hint="eastAsia"/>
        </w:rPr>
        <w:t>回款金额：</w:t>
      </w:r>
      <w:r w:rsidR="00127F96" w:rsidRPr="00E264D9">
        <w:rPr>
          <w:rFonts w:hint="eastAsia"/>
          <w:highlight w:val="red"/>
        </w:rPr>
        <w:t>发生回款时（部分还款、还款、展期）当前负责人的本月回款金额进行累加，回款金额都按照bill表中实际回款的金额累加。</w:t>
      </w:r>
    </w:p>
    <w:p w:rsidR="006C34AD" w:rsidRPr="00585459" w:rsidRDefault="006C34AD" w:rsidP="006C34AD">
      <w:pPr>
        <w:tabs>
          <w:tab w:val="left" w:pos="663"/>
        </w:tabs>
      </w:pPr>
    </w:p>
    <w:sectPr w:rsidR="006C34AD" w:rsidRPr="00585459" w:rsidSect="00E2205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35969"/>
    <w:multiLevelType w:val="hybridMultilevel"/>
    <w:tmpl w:val="6E9A9D02"/>
    <w:lvl w:ilvl="0" w:tplc="1422C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5A64FA"/>
    <w:multiLevelType w:val="hybridMultilevel"/>
    <w:tmpl w:val="CD4ECBC2"/>
    <w:lvl w:ilvl="0" w:tplc="DC7033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FF499D"/>
    <w:multiLevelType w:val="hybridMultilevel"/>
    <w:tmpl w:val="A8D8F2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E16995"/>
    <w:multiLevelType w:val="hybridMultilevel"/>
    <w:tmpl w:val="8B46A4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E0A684E"/>
    <w:multiLevelType w:val="hybridMultilevel"/>
    <w:tmpl w:val="A282F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FAC3C03"/>
    <w:multiLevelType w:val="hybridMultilevel"/>
    <w:tmpl w:val="0A7A6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6D"/>
    <w:rsid w:val="00127F96"/>
    <w:rsid w:val="001C6BBB"/>
    <w:rsid w:val="00252817"/>
    <w:rsid w:val="002C7BF3"/>
    <w:rsid w:val="002E7306"/>
    <w:rsid w:val="003239BC"/>
    <w:rsid w:val="003E05CC"/>
    <w:rsid w:val="003F1EF4"/>
    <w:rsid w:val="00410BF3"/>
    <w:rsid w:val="00585459"/>
    <w:rsid w:val="005E4F6D"/>
    <w:rsid w:val="006A2258"/>
    <w:rsid w:val="006C34AD"/>
    <w:rsid w:val="00811AFA"/>
    <w:rsid w:val="00847137"/>
    <w:rsid w:val="0099310F"/>
    <w:rsid w:val="009F0B35"/>
    <w:rsid w:val="00AA43B6"/>
    <w:rsid w:val="00B618C1"/>
    <w:rsid w:val="00D53AF4"/>
    <w:rsid w:val="00D9582C"/>
    <w:rsid w:val="00E22051"/>
    <w:rsid w:val="00E2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B8B8"/>
  <w15:chartTrackingRefBased/>
  <w15:docId w15:val="{BCF02E4B-D600-2D4D-88A3-D1B56C9B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EF4"/>
    <w:pPr>
      <w:ind w:firstLineChars="200" w:firstLine="420"/>
    </w:pPr>
  </w:style>
  <w:style w:type="paragraph" w:customStyle="1" w:styleId="Axure">
    <w:name w:val="Axure表格正常文本"/>
    <w:basedOn w:val="a"/>
    <w:qFormat/>
    <w:rsid w:val="00AA43B6"/>
    <w:pPr>
      <w:spacing w:before="60" w:after="60"/>
    </w:pPr>
    <w:rPr>
      <w:rFonts w:ascii="Calibri" w:eastAsia="宋体" w:hAnsi="Calibri" w:cs="Times New Roman"/>
      <w:sz w:val="16"/>
      <w:szCs w:val="22"/>
    </w:rPr>
  </w:style>
  <w:style w:type="paragraph" w:customStyle="1" w:styleId="1">
    <w:name w:val="列出段落1"/>
    <w:basedOn w:val="a"/>
    <w:uiPriority w:val="34"/>
    <w:qFormat/>
    <w:rsid w:val="00AA43B6"/>
    <w:pPr>
      <w:ind w:firstLineChars="200" w:firstLine="420"/>
    </w:pPr>
    <w:rPr>
      <w:rFonts w:ascii="Calibri" w:eastAsia="宋体" w:hAnsi="Calibr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 </cp:lastModifiedBy>
  <cp:revision>6</cp:revision>
  <dcterms:created xsi:type="dcterms:W3CDTF">2018-11-15T01:45:00Z</dcterms:created>
  <dcterms:modified xsi:type="dcterms:W3CDTF">2018-11-23T11:07:00Z</dcterms:modified>
</cp:coreProperties>
</file>