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1310FA">
      <w:pPr>
        <w:pageBreakBefore w:val="0"/>
        <w:widowControl/>
        <w:kinsoku/>
        <w:wordWrap/>
        <w:overflowPunct/>
        <w:topLinePunct w:val="0"/>
        <w:autoSpaceDE/>
        <w:autoSpaceDN/>
        <w:bidi w:val="0"/>
        <w:adjustRightInd/>
        <w:snapToGrid/>
        <w:spacing w:after="120" w:line="240" w:lineRule="exact"/>
        <w:jc w:val="center"/>
        <w:textAlignment w:val="auto"/>
        <w:rPr>
          <w:rFonts w:hint="eastAsia" w:eastAsia="宋体" w:cs="宋体"/>
          <w:b/>
          <w:sz w:val="24"/>
          <w:szCs w:val="24"/>
          <w:lang w:val="en-US" w:eastAsia="zh-CN"/>
        </w:rPr>
      </w:pPr>
    </w:p>
    <w:p w14:paraId="706C47E7">
      <w:pPr>
        <w:pageBreakBefore w:val="0"/>
        <w:widowControl/>
        <w:kinsoku/>
        <w:wordWrap/>
        <w:overflowPunct/>
        <w:topLinePunct w:val="0"/>
        <w:autoSpaceDE/>
        <w:autoSpaceDN/>
        <w:bidi w:val="0"/>
        <w:adjustRightInd/>
        <w:snapToGrid/>
        <w:spacing w:after="120" w:line="240" w:lineRule="exact"/>
        <w:jc w:val="center"/>
        <w:textAlignment w:val="auto"/>
        <w:rPr>
          <w:rFonts w:hint="default" w:ascii="宋体" w:hAnsi="宋体" w:eastAsia="宋体" w:cs="宋体"/>
          <w:b/>
          <w:sz w:val="24"/>
          <w:szCs w:val="24"/>
          <w:lang w:val="en-US" w:eastAsia="zh-CN"/>
        </w:rPr>
      </w:pPr>
      <w:r>
        <w:rPr>
          <w:rFonts w:hint="eastAsia" w:eastAsia="宋体" w:cs="宋体"/>
          <w:b/>
          <w:sz w:val="24"/>
          <w:szCs w:val="24"/>
          <w:lang w:val="en-US" w:eastAsia="zh-CN"/>
        </w:rPr>
        <w:t>个人实训总计报告</w:t>
      </w:r>
    </w:p>
    <w:p w14:paraId="7137F95F">
      <w:pPr>
        <w:pageBreakBefore w:val="0"/>
        <w:widowControl/>
        <w:kinsoku/>
        <w:wordWrap/>
        <w:overflowPunct/>
        <w:topLinePunct w:val="0"/>
        <w:autoSpaceDE/>
        <w:autoSpaceDN/>
        <w:bidi w:val="0"/>
        <w:adjustRightInd/>
        <w:snapToGrid/>
        <w:spacing w:after="120" w:line="240" w:lineRule="exact"/>
        <w:jc w:val="left"/>
        <w:textAlignment w:val="auto"/>
        <w:rPr>
          <w:rFonts w:hint="eastAsia" w:ascii="宋体" w:hAnsi="宋体" w:eastAsia="宋体" w:cs="宋体"/>
          <w:sz w:val="24"/>
          <w:szCs w:val="24"/>
        </w:rPr>
      </w:pPr>
      <w:r>
        <w:rPr>
          <w:rFonts w:hint="eastAsia" w:ascii="宋体" w:hAnsi="宋体" w:eastAsia="宋体" w:cs="宋体"/>
          <w:b/>
          <w:sz w:val="24"/>
          <w:szCs w:val="24"/>
        </w:rPr>
        <w:t>项目名称：AI Vocabulary Assistant — 基于 DeepSeek 大语言模型的智能英语背词学习系统</w:t>
      </w:r>
      <w:bookmarkStart w:id="0" w:name="_GoBack"/>
      <w:bookmarkEnd w:id="0"/>
    </w:p>
    <w:p w14:paraId="4167DE78">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一、实训项目概述</w:t>
      </w:r>
    </w:p>
    <w:p w14:paraId="211B0C5E">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英语学习中，词汇记忆一直是困扰学习者的核心难题。传统的背单词方式主要有三种：使用纸质单词书、使用传统背词 App（如百词斩、墨墨背单词）、以及自行整理笔记。这些方式虽然有效，但普遍存在三个突出问题：学习反馈不足——用户只能被动接受预设内容，无法即时获取针对特定单词的辅助信息；复习效率低——传统工具对所有单词采用统一复习策略，忽略了不同单词的难度差异和个人掌握情况；缺少个性化指导——没有根据学习者的实际学习数据提供针对性的改进建议。</w:t>
      </w:r>
    </w:p>
    <w:p w14:paraId="1B98ED57">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针对上述问题，本实训项目设计并实现了一款结合大语言模型技术的智能英语单词学习 Web 应用——AI Vocabulary Assistant。项目采用前后端分离架构，整合 DeepSeek 大模型，提供 AI 驱动的单词例句生成、记忆法分析、学习情况诊断等功能，旨在探索大语言模型在语言学习领域的实际应用，同时提升个人全栈开发与项目交付能力。</w:t>
      </w:r>
    </w:p>
    <w:p w14:paraId="35F961B1">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二、项目技术选型</w:t>
      </w:r>
    </w:p>
    <w:p w14:paraId="1E12D04A">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项目严格按照前后端分离原则进行技术选型，各层职责清晰、技术搭配合理。</w:t>
      </w:r>
    </w:p>
    <w:p w14:paraId="2A7FA509">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前端选用 Next.js 14 框架，结合 TypeScript 实现类型安全的组件开发，Tailwind CSS 提供原子化样式方案，Axios 负责 HTTP 请求管理。Next.js 的 App Router 路由体系、Server Component 与 Client Component 的明确分工，为项目提供了清晰的架构范式。</w:t>
      </w:r>
    </w:p>
    <w:p w14:paraId="2D0B84B2">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后端选用 Python Flask 框架，搭配 Blueprint 实现路由模块化管理，SQLAlchemy 作为 ORM 层屏蔽不同数据库差异。JWT（JSON Web Token）实现无状态用户认证，Flask-CORS 处理跨域请求。</w:t>
      </w:r>
    </w:p>
    <w:p w14:paraId="32F4C455">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数据库开发环境使用 SQLite，生产环境（Render 平台）使用 PostgreSQL。AI 服务选用 DeepSeek API（deepseek-chat 模型），通过 Prompt Engineering 针对不同场景设计专用提示词。部署方面，前端部署于 Vercel，后端部署于 Render。</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27AB5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9AB245B">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层级</w:t>
            </w:r>
          </w:p>
        </w:tc>
        <w:tc>
          <w:tcPr>
            <w:tcW w:w="2880" w:type="dxa"/>
          </w:tcPr>
          <w:p w14:paraId="4CC6B53C">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w:t>
            </w:r>
          </w:p>
        </w:tc>
        <w:tc>
          <w:tcPr>
            <w:tcW w:w="2880" w:type="dxa"/>
          </w:tcPr>
          <w:p w14:paraId="0742AD86">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作用</w:t>
            </w:r>
          </w:p>
        </w:tc>
      </w:tr>
      <w:tr w14:paraId="52BE48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A0D9942">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前端框架</w:t>
            </w:r>
          </w:p>
        </w:tc>
        <w:tc>
          <w:tcPr>
            <w:tcW w:w="2880" w:type="dxa"/>
          </w:tcPr>
          <w:p w14:paraId="3E1DDD94">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Next.js 14 + TypeScript</w:t>
            </w:r>
          </w:p>
        </w:tc>
        <w:tc>
          <w:tcPr>
            <w:tcW w:w="2880" w:type="dxa"/>
          </w:tcPr>
          <w:p w14:paraId="21700617">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页面渲染、路由管理、类型安全</w:t>
            </w:r>
          </w:p>
        </w:tc>
      </w:tr>
      <w:tr w14:paraId="059CDC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6AFABCF">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样式方案</w:t>
            </w:r>
          </w:p>
        </w:tc>
        <w:tc>
          <w:tcPr>
            <w:tcW w:w="2880" w:type="dxa"/>
          </w:tcPr>
          <w:p w14:paraId="56195B16">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Tailwind CSS</w:t>
            </w:r>
          </w:p>
        </w:tc>
        <w:tc>
          <w:tcPr>
            <w:tcW w:w="2880" w:type="dxa"/>
          </w:tcPr>
          <w:p w14:paraId="1A48C38D">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原子化 CSS，响应式界面</w:t>
            </w:r>
          </w:p>
        </w:tc>
      </w:tr>
      <w:tr w14:paraId="4D614A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B4848F7">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后端框架</w:t>
            </w:r>
          </w:p>
        </w:tc>
        <w:tc>
          <w:tcPr>
            <w:tcW w:w="2880" w:type="dxa"/>
          </w:tcPr>
          <w:p w14:paraId="5DB54910">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Flask + Blueprint</w:t>
            </w:r>
          </w:p>
        </w:tc>
        <w:tc>
          <w:tcPr>
            <w:tcW w:w="2880" w:type="dxa"/>
          </w:tcPr>
          <w:p w14:paraId="04F0B245">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RESTful API、模块化路由</w:t>
            </w:r>
          </w:p>
        </w:tc>
      </w:tr>
      <w:tr w14:paraId="736B84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8C50C09">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ORM</w:t>
            </w:r>
          </w:p>
        </w:tc>
        <w:tc>
          <w:tcPr>
            <w:tcW w:w="2880" w:type="dxa"/>
          </w:tcPr>
          <w:p w14:paraId="751C3DFA">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SQLAlchemy</w:t>
            </w:r>
          </w:p>
        </w:tc>
        <w:tc>
          <w:tcPr>
            <w:tcW w:w="2880" w:type="dxa"/>
          </w:tcPr>
          <w:p w14:paraId="01FBD234">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SQLite/PostgreSQL 切换</w:t>
            </w:r>
          </w:p>
        </w:tc>
      </w:tr>
      <w:tr w14:paraId="02ED38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8568D61">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认证</w:t>
            </w:r>
          </w:p>
        </w:tc>
        <w:tc>
          <w:tcPr>
            <w:tcW w:w="2880" w:type="dxa"/>
          </w:tcPr>
          <w:p w14:paraId="38D1F469">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PyJWT</w:t>
            </w:r>
          </w:p>
        </w:tc>
        <w:tc>
          <w:tcPr>
            <w:tcW w:w="2880" w:type="dxa"/>
          </w:tcPr>
          <w:p w14:paraId="743F6FDF">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无状态 Token 认证</w:t>
            </w:r>
          </w:p>
        </w:tc>
      </w:tr>
      <w:tr w14:paraId="7CCA9E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457C13A">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AI</w:t>
            </w:r>
          </w:p>
        </w:tc>
        <w:tc>
          <w:tcPr>
            <w:tcW w:w="2880" w:type="dxa"/>
          </w:tcPr>
          <w:p w14:paraId="443619C6">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DeepSeek API</w:t>
            </w:r>
          </w:p>
        </w:tc>
        <w:tc>
          <w:tcPr>
            <w:tcW w:w="2880" w:type="dxa"/>
          </w:tcPr>
          <w:p w14:paraId="15137AD8">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例句/记忆法/学习分析生成</w:t>
            </w:r>
          </w:p>
        </w:tc>
      </w:tr>
      <w:tr w14:paraId="406641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A8DC2CD">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图表</w:t>
            </w:r>
          </w:p>
        </w:tc>
        <w:tc>
          <w:tcPr>
            <w:tcW w:w="2880" w:type="dxa"/>
          </w:tcPr>
          <w:p w14:paraId="383F4A9B">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Recharts</w:t>
            </w:r>
          </w:p>
        </w:tc>
        <w:tc>
          <w:tcPr>
            <w:tcW w:w="2880" w:type="dxa"/>
          </w:tcPr>
          <w:p w14:paraId="5346B305">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 天学习趋势可视化</w:t>
            </w:r>
          </w:p>
        </w:tc>
      </w:tr>
      <w:tr w14:paraId="29D377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ED43AD7">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部署</w:t>
            </w:r>
          </w:p>
        </w:tc>
        <w:tc>
          <w:tcPr>
            <w:tcW w:w="2880" w:type="dxa"/>
          </w:tcPr>
          <w:p w14:paraId="0A693218">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Vercel + Render</w:t>
            </w:r>
          </w:p>
        </w:tc>
        <w:tc>
          <w:tcPr>
            <w:tcW w:w="2880" w:type="dxa"/>
          </w:tcPr>
          <w:p w14:paraId="5B353A3C">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前后端独立托管</w:t>
            </w:r>
          </w:p>
        </w:tc>
      </w:tr>
    </w:tbl>
    <w:p w14:paraId="6A05FE61">
      <w:pPr>
        <w:pageBreakBefore w:val="0"/>
        <w:widowControl/>
        <w:kinsoku/>
        <w:wordWrap/>
        <w:overflowPunct/>
        <w:topLinePunct w:val="0"/>
        <w:autoSpaceDE/>
        <w:autoSpaceDN/>
        <w:bidi w:val="0"/>
        <w:adjustRightInd/>
        <w:snapToGrid/>
        <w:spacing w:line="240" w:lineRule="exact"/>
        <w:ind w:firstLine="480" w:firstLineChars="200"/>
        <w:textAlignment w:val="auto"/>
        <w:rPr>
          <w:rFonts w:hint="eastAsia" w:ascii="宋体" w:hAnsi="宋体" w:eastAsia="宋体" w:cs="宋体"/>
          <w:sz w:val="24"/>
          <w:szCs w:val="24"/>
        </w:rPr>
      </w:pPr>
    </w:p>
    <w:p w14:paraId="601B57AE">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三、系统设计与功能实现</w:t>
      </w:r>
    </w:p>
    <w:p w14:paraId="2C58092A">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 用户认证模块</w:t>
      </w:r>
    </w:p>
    <w:p w14:paraId="4AA92246">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实现注册、登录、JWT 身份认证三个核心流程。用户密码使用 werkzeug 的哈希算法加密存储，登录后服务端生成 JWT Access Token，有效期为 1 小时。前端 Axios 拦截器自动在每次请求中注入 Token，后端通过 @login_required 装饰器统一校验。</w:t>
      </w:r>
    </w:p>
    <w:p w14:paraId="775CC228">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 智能背词模块</w:t>
      </w:r>
    </w:p>
    <w:p w14:paraId="15C821DB">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核心学习体验采用闪卡模式。卡片正面展示单词和音标，用户根据记忆情况选择"认识""模糊""忘记"三种评价。点击评价后，卡片通过 CSS 3D 翻转动画自动展示背面内容——中文释义和英文例句，让用户可以即时验证自己的判断是否正确。</w:t>
      </w:r>
    </w:p>
    <w:p w14:paraId="2366ACBE">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 学习结果纠错机制</w:t>
      </w:r>
    </w:p>
    <w:p w14:paraId="66A742F9">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这是项目的重要设计亮点。用户评价后卡片翻转查看答案，如果发现自己"认识"的判断是错误的，可以点击"记错了"按钮，系统会通过 PUT /api/v1/study/revise-result 接口将记录从已知修正为忘记，并将该单词加入错词本。这一机制有效避免了因误判导致的学习数据失真。</w:t>
      </w:r>
    </w:p>
    <w:p w14:paraId="72459396">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 错词复习模块</w:t>
      </w:r>
    </w:p>
    <w:p w14:paraId="491DDD99">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忘记的单词自动进入错词本。系统实现了智能优先级排序算法：priority_score = wrong_count × 0.5 + days_since_last_review × 0.3 + difficulty × 0.2。错误次数越多、距上次复习越久、难度越高的词，优先级越高。三种复习模式可选：普通复习、困难词优先、全部复习。</w:t>
      </w:r>
    </w:p>
    <w:p w14:paraId="2E0FFCD9">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 AI 辅助模块</w:t>
      </w:r>
    </w:p>
    <w:p w14:paraId="4CFC1F68">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实现了四种 AI 辅助功能：AI 例句生成（生成 CET-4 水平例句+翻译）、AI 记忆法生成（词根词缀分析+联想记忆）、AI 学习分析（根据 7 天数据给出薄弱点分析和建议）、AI 复习总结（四段式报告：总结/薄弱点/建议/下一步计划）。所有 Prompt 要求 JSON 格式返回便于程序化解析，调用记录自动保存到 ai_records 表。</w:t>
      </w:r>
    </w:p>
    <w:p w14:paraId="7E342B67">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6. 学习统计模块</w:t>
      </w:r>
    </w:p>
    <w:p w14:paraId="53383D05">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仪表盘展示四个核心数据卡片，结合 Recharts 柱状图绘制 7 天学习趋势，绿色表示已掌握，红色表示忘记，直观反映学习效果变化。</w:t>
      </w:r>
    </w:p>
    <w:p w14:paraId="2766FF98">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四、项目开发过程</w:t>
      </w:r>
    </w:p>
    <w:p w14:paraId="1C202F27">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项目严格按照阶段性开发计划推进，分为 8 个 Phase：</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57"/>
        <w:gridCol w:w="2483"/>
        <w:gridCol w:w="3816"/>
      </w:tblGrid>
      <w:tr w14:paraId="1E689B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8EE3BC0">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阶段</w:t>
            </w:r>
          </w:p>
        </w:tc>
        <w:tc>
          <w:tcPr>
            <w:tcW w:w="2880" w:type="dxa"/>
          </w:tcPr>
          <w:p w14:paraId="4DBCB64C">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w:t>
            </w:r>
          </w:p>
        </w:tc>
        <w:tc>
          <w:tcPr>
            <w:tcW w:w="2880" w:type="dxa"/>
          </w:tcPr>
          <w:p w14:paraId="6C864EBD">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关键产出</w:t>
            </w:r>
          </w:p>
        </w:tc>
      </w:tr>
      <w:tr w14:paraId="5FE193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D3E8361">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1</w:t>
            </w:r>
          </w:p>
        </w:tc>
        <w:tc>
          <w:tcPr>
            <w:tcW w:w="2880" w:type="dxa"/>
          </w:tcPr>
          <w:p w14:paraId="272CAAC7">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项目初始化</w:t>
            </w:r>
          </w:p>
        </w:tc>
        <w:tc>
          <w:tcPr>
            <w:tcW w:w="2880" w:type="dxa"/>
          </w:tcPr>
          <w:p w14:paraId="5E7A1E03">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Next.js + Flask 脚手架、目录结构</w:t>
            </w:r>
          </w:p>
        </w:tc>
      </w:tr>
      <w:tr w14:paraId="6BF2E3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9FB5ACF">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2</w:t>
            </w:r>
          </w:p>
        </w:tc>
        <w:tc>
          <w:tcPr>
            <w:tcW w:w="2880" w:type="dxa"/>
          </w:tcPr>
          <w:p w14:paraId="79192B85">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用户认证</w:t>
            </w:r>
          </w:p>
        </w:tc>
        <w:tc>
          <w:tcPr>
            <w:tcW w:w="2880" w:type="dxa"/>
          </w:tcPr>
          <w:p w14:paraId="6F18961C">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User 模型、JWT、注册/登录接口</w:t>
            </w:r>
          </w:p>
        </w:tc>
      </w:tr>
      <w:tr w14:paraId="212377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B149270">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3</w:t>
            </w:r>
          </w:p>
        </w:tc>
        <w:tc>
          <w:tcPr>
            <w:tcW w:w="2880" w:type="dxa"/>
          </w:tcPr>
          <w:p w14:paraId="5A4F1683">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单词学习</w:t>
            </w:r>
          </w:p>
        </w:tc>
        <w:tc>
          <w:tcPr>
            <w:tcW w:w="2880" w:type="dxa"/>
          </w:tcPr>
          <w:p w14:paraId="6BD3A990">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Word/StudyRecord/WrongWord 模型、132 个 CET-4 单词</w:t>
            </w:r>
          </w:p>
        </w:tc>
      </w:tr>
      <w:tr w14:paraId="4CE0D1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7D4F267">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4</w:t>
            </w:r>
          </w:p>
        </w:tc>
        <w:tc>
          <w:tcPr>
            <w:tcW w:w="2880" w:type="dxa"/>
          </w:tcPr>
          <w:p w14:paraId="33F3149C">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AI 集成</w:t>
            </w:r>
          </w:p>
        </w:tc>
        <w:tc>
          <w:tcPr>
            <w:tcW w:w="2880" w:type="dxa"/>
          </w:tcPr>
          <w:p w14:paraId="3DE4206A">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AIRecord 模型、4 个 AI 接口、AI 助手页</w:t>
            </w:r>
          </w:p>
        </w:tc>
      </w:tr>
      <w:tr w14:paraId="5EA66D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A8E0C05">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5</w:t>
            </w:r>
          </w:p>
        </w:tc>
        <w:tc>
          <w:tcPr>
            <w:tcW w:w="2880" w:type="dxa"/>
          </w:tcPr>
          <w:p w14:paraId="45DE6D73">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统计系统</w:t>
            </w:r>
          </w:p>
        </w:tc>
        <w:tc>
          <w:tcPr>
            <w:tcW w:w="2880" w:type="dxa"/>
          </w:tcPr>
          <w:p w14:paraId="09A6E758">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统计接口、Recharts 仪表盘</w:t>
            </w:r>
          </w:p>
        </w:tc>
      </w:tr>
      <w:tr w14:paraId="044F6A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2B29D74">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6</w:t>
            </w:r>
          </w:p>
        </w:tc>
        <w:tc>
          <w:tcPr>
            <w:tcW w:w="2880" w:type="dxa"/>
          </w:tcPr>
          <w:p w14:paraId="2BE9E3F4">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UI 优化</w:t>
            </w:r>
          </w:p>
        </w:tc>
        <w:tc>
          <w:tcPr>
            <w:tcW w:w="2880" w:type="dxa"/>
          </w:tcPr>
          <w:p w14:paraId="3BC99F9B">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Button/Card/Loading/Modal 组件、SVG Icon 系统</w:t>
            </w:r>
          </w:p>
        </w:tc>
      </w:tr>
      <w:tr w14:paraId="74F89D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55A0FC9">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6.5</w:t>
            </w:r>
          </w:p>
        </w:tc>
        <w:tc>
          <w:tcPr>
            <w:tcW w:w="2880" w:type="dxa"/>
          </w:tcPr>
          <w:p w14:paraId="1C268FC1">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智能错词</w:t>
            </w:r>
          </w:p>
        </w:tc>
        <w:tc>
          <w:tcPr>
            <w:tcW w:w="2880" w:type="dxa"/>
          </w:tcPr>
          <w:p w14:paraId="67FF18BC">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优先级算法、三种复习模式、AI 复习分析</w:t>
            </w:r>
          </w:p>
        </w:tc>
      </w:tr>
      <w:tr w14:paraId="0ADD64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90E9423">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7</w:t>
            </w:r>
          </w:p>
        </w:tc>
        <w:tc>
          <w:tcPr>
            <w:tcW w:w="2880" w:type="dxa"/>
          </w:tcPr>
          <w:p w14:paraId="2C738D58">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部署优化</w:t>
            </w:r>
          </w:p>
        </w:tc>
        <w:tc>
          <w:tcPr>
            <w:tcW w:w="2880" w:type="dxa"/>
          </w:tcPr>
          <w:p w14:paraId="2D3240B3">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gunicorn + Procfile、Toast/Skeleton、二次确认</w:t>
            </w:r>
          </w:p>
        </w:tc>
      </w:tr>
      <w:tr w14:paraId="0DA26C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677F68E">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Phase 8</w:t>
            </w:r>
          </w:p>
        </w:tc>
        <w:tc>
          <w:tcPr>
            <w:tcW w:w="2880" w:type="dxa"/>
          </w:tcPr>
          <w:p w14:paraId="5B1191CF">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项目整理</w:t>
            </w:r>
          </w:p>
        </w:tc>
        <w:tc>
          <w:tcPr>
            <w:tcW w:w="2880" w:type="dxa"/>
          </w:tcPr>
          <w:p w14:paraId="0243571E">
            <w:pPr>
              <w:pageBreakBefore w:val="0"/>
              <w:widowControl/>
              <w:kinsoku/>
              <w:wordWrap/>
              <w:overflowPunct/>
              <w:topLinePunct w:val="0"/>
              <w:autoSpaceDE/>
              <w:autoSpaceDN/>
              <w:bidi w:val="0"/>
              <w:adjustRightInd/>
              <w:snapToGrid/>
              <w:spacing w:after="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代码审查、7 份文档、演示视频</w:t>
            </w:r>
          </w:p>
        </w:tc>
      </w:tr>
    </w:tbl>
    <w:p w14:paraId="4D4995C3">
      <w:pPr>
        <w:pageBreakBefore w:val="0"/>
        <w:widowControl/>
        <w:kinsoku/>
        <w:wordWrap/>
        <w:overflowPunct/>
        <w:topLinePunct w:val="0"/>
        <w:autoSpaceDE/>
        <w:autoSpaceDN/>
        <w:bidi w:val="0"/>
        <w:adjustRightInd/>
        <w:snapToGrid/>
        <w:spacing w:line="240" w:lineRule="exact"/>
        <w:ind w:firstLine="480" w:firstLineChars="200"/>
        <w:textAlignment w:val="auto"/>
        <w:rPr>
          <w:rFonts w:hint="eastAsia" w:ascii="宋体" w:hAnsi="宋体" w:eastAsia="宋体" w:cs="宋体"/>
          <w:sz w:val="24"/>
          <w:szCs w:val="24"/>
        </w:rPr>
      </w:pPr>
    </w:p>
    <w:p w14:paraId="7EFABE2B">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每个阶段的开发过程中，都经历了代码编写、编译验证、前后端联调、Bug 修复的完整流程。例如 Phase 4 AI 集成阶段，最初调用 DeepSeek 时未考虑异常情况，当 API Key 无效或网络超时时前端直接报错崩溃，后续增加了完整的异常处理层级（超时、401 鉴权失败、429 限流、网络连接错误），并为每种异常设计了中文错误提示。</w:t>
      </w:r>
    </w:p>
    <w:p w14:paraId="027A6332">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五、遇到的问题与解决方案</w:t>
      </w:r>
    </w:p>
    <w:p w14:paraId="3692D6EC">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问题一：DeepSeek API 响应延迟与异常处理</w:t>
      </w:r>
    </w:p>
    <w:p w14:paraId="0194327B">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DeepSeek API 调用有时需要 3-5 秒甚至更久才能返回结果，且可能因网络波动或 API 限流而失败。初期没有做任何防重复点击或超时处理。</w:t>
      </w:r>
    </w:p>
    <w:p w14:paraId="2AFDA22E">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解决方案：为所有 AI 按钮增加 loading 状态和 disabled 属性，点击期间按钮置灰并显示"生成中..."；在 AIService 中设置 30 秒超时，并对不同异常设计对应的中文提示信息；每次调用后自动记录到 ai_records 表。</w:t>
      </w:r>
    </w:p>
    <w:p w14:paraId="3D4DABF6">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问题二：学习数据容易误判</w:t>
      </w:r>
    </w:p>
    <w:p w14:paraId="0D773144">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用户在学习过程中经常出现"以为自己认识，翻卡后发现记错了"的情况，但此时系统已经按照"认识"记录了学习数据，导致错词本漏记、统计数据失真。</w:t>
      </w:r>
    </w:p>
    <w:p w14:paraId="2F993709">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解决方案：设计了二次确认机制——用户点击评价按钮后不直接进入下一词，而是先翻转卡片展示答案。如果发现记错了，可以点击"记错了"按钮，通过 PUT /api/v1/study/revise-result 接口即时修正。这一机制显著提升了学习数据的准确性。</w:t>
      </w:r>
    </w:p>
    <w:p w14:paraId="10AEF739">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问题三：错词复习效率低</w:t>
      </w:r>
    </w:p>
    <w:p w14:paraId="06F453CC">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初期错词复习按添加时间顺序排列，用户每次复习的都是同样的几个词，而有些高频错误但近期添加的词却被排在后面。</w:t>
      </w:r>
    </w:p>
    <w:p w14:paraId="3A81DABE">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解决方案：设计了智能优先级算法 priority_score = wrong_count × 0.5 + days_since_last_review × 0.3 + difficulty × 0.2，综合考虑错误频率、复习间隔和单词难度三个维度，动态调整复习顺序。</w:t>
      </w:r>
    </w:p>
    <w:p w14:paraId="416C8B81">
      <w:pPr>
        <w:pStyle w:val="4"/>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问题四：前端样式丢失与组件重复</w:t>
      </w:r>
    </w:p>
    <w:p w14:paraId="4B210296">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开发中期发现多个页面中重复出现相同的按钮样式、卡片样式和加载状态的代码，导致维护困难。</w:t>
      </w:r>
    </w:p>
    <w:p w14:paraId="722CDE18">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解决方案：创建了 Button、Card、Loading、Modal 四个通用 UI 组件，将重复的样式逻辑封装为组件属性。同时实现 SVG Icon 组件系统，将 15 个表情符号替换为统一的线性风格图标。</w:t>
      </w:r>
    </w:p>
    <w:p w14:paraId="2D56816F">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六、项目创新点</w:t>
      </w:r>
    </w:p>
    <w:p w14:paraId="564A3F5A">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AI 大模型辅助学习：利用 DeepSeek 大语言模型为每个单词按需生成个性化学习内容，包括英文例句、词根拆解、联想记忆等。</w:t>
      </w:r>
    </w:p>
    <w:p w14:paraId="7D5BA9E1">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智能错推荐算法：设计三因素加权优先级算法，综合考虑错误频率、复习间隔和单词难度，动态调整错词复习顺序。</w:t>
      </w:r>
    </w:p>
    <w:p w14:paraId="675DAEE7">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学习数据闭环：构建"学习 → 记录 → 错词 → 复习 → AI 分析"的完整数据反馈链路，形成持续改进的学习循环。</w:t>
      </w:r>
    </w:p>
    <w:p w14:paraId="2023F079">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学习结果纠错机制：通过评价后翻转确认 + "记错了"即时修正，解决了传统一键评价模式中的数据准确性问题。</w:t>
      </w:r>
    </w:p>
    <w:p w14:paraId="0CDCDB11">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七、项目成果</w:t>
      </w:r>
    </w:p>
    <w:p w14:paraId="1283137A">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目前系统已实现完整的功能闭环：</w:t>
      </w:r>
    </w:p>
    <w:p w14:paraId="33F397F9">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用户注册与 JWT 登录认证</w:t>
      </w:r>
    </w:p>
    <w:p w14:paraId="6F828AE9">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132 个 CET-4 单词的闪卡学习</w:t>
      </w:r>
    </w:p>
    <w:p w14:paraId="4DEC95EB">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认识/模糊/忘记三种评价 + 答案确认</w:t>
      </w:r>
    </w:p>
    <w:p w14:paraId="398B145E">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学习结实时纠错</w:t>
      </w:r>
    </w:p>
    <w:p w14:paraId="395AFCA4">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错词本管理 + 智能优先级复习</w:t>
      </w:r>
    </w:p>
    <w:p w14:paraId="72B388B6">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DeepSeek AI 例句生成、记忆法生成、学习分析、复习总结</w:t>
      </w:r>
    </w:p>
    <w:p w14:paraId="1555A084">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学习仪表盘与 7 天趋势统计</w:t>
      </w:r>
    </w:p>
    <w:p w14:paraId="6476F77B">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14 个页面路由、16 个 RESTful API 接口</w:t>
      </w:r>
    </w:p>
    <w:p w14:paraId="2B435E00">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5 张数据库表、4 种 AI Prompt 模板</w:t>
      </w:r>
    </w:p>
    <w:p w14:paraId="3D5BF4FF">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前后端独立部署于 Vercel 和 Render</w:t>
      </w:r>
    </w:p>
    <w:p w14:paraId="3DE78579">
      <w:pPr>
        <w:pStyle w:val="16"/>
        <w:pageBreakBefore w:val="0"/>
        <w:widowControl/>
        <w:numPr>
          <w:ilvl w:val="0"/>
          <w:numId w:val="0"/>
        </w:numPr>
        <w:kinsoku/>
        <w:wordWrap/>
        <w:overflowPunct/>
        <w:topLinePunct w:val="0"/>
        <w:autoSpaceDE/>
        <w:autoSpaceDN/>
        <w:bidi w:val="0"/>
        <w:adjustRightInd/>
        <w:snapToGrid/>
        <w:spacing w:line="240" w:lineRule="exact"/>
        <w:ind w:leftChars="200"/>
        <w:textAlignment w:val="auto"/>
        <w:rPr>
          <w:rFonts w:hint="eastAsia" w:ascii="宋体" w:hAnsi="宋体" w:eastAsia="宋体" w:cs="宋体"/>
          <w:sz w:val="24"/>
          <w:szCs w:val="24"/>
        </w:rPr>
      </w:pPr>
      <w:r>
        <w:rPr>
          <w:rFonts w:hint="eastAsia" w:ascii="宋体" w:hAnsi="宋体" w:eastAsia="宋体" w:cs="宋体"/>
          <w:sz w:val="24"/>
          <w:szCs w:val="24"/>
        </w:rPr>
        <w:t>完整项目文档 7 份、截图 14 张、演示视频 1 部</w:t>
      </w:r>
    </w:p>
    <w:p w14:paraId="13792560">
      <w:pPr>
        <w:pStyle w:val="3"/>
        <w:pageBreakBefore w:val="0"/>
        <w:widowControl/>
        <w:kinsoku/>
        <w:wordWrap/>
        <w:overflowPunct/>
        <w:topLinePunct w:val="0"/>
        <w:autoSpaceDE/>
        <w:autoSpaceDN/>
        <w:bidi w:val="0"/>
        <w:adjustRightInd/>
        <w:snapToGrid/>
        <w:spacing w:line="240" w:lineRule="exact"/>
        <w:ind w:firstLine="482"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八、个人总结与心得体会</w:t>
      </w:r>
    </w:p>
    <w:p w14:paraId="5C562F49">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通过本次实训，我完整经历了从一个想法到一个可运行产品的全过程。</w:t>
      </w:r>
    </w:p>
    <w:p w14:paraId="7D310492">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在技术层面，我深入学习了前后端分离架构的实践方法。前端方面，掌握了 Next.js 14 的 App Router 路由体系、Client Component 与 Server Component 的区分使用、Tailwind CSS 的响应式布局、Axios 拦截器机制以及 TypeScript 的类型约束。后端方面，熟悉了 Flask Blueprint 的模块化路由组织、SQLAlchemy ORM 的模型定义与查询、JWT 无状态认证的实现、以及 RESTful API 的设计规范。</w:t>
      </w:r>
    </w:p>
    <w:p w14:paraId="4F67C88B">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在 AI 方面，我学习了如何通过 Prompt Engineering 控制大语言模型的输出格式和质量。针对不同场景设计专用 Prompt，并要求 JSON 格式返回以实现程序化解析。这让我意识到，在 AI 应用开发中，提示词设计的能力直接决定了产品体验的上限。</w:t>
      </w:r>
    </w:p>
    <w:p w14:paraId="7CF56232">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在工程实践方面，我体会到了阶段性开发的重要性。项目从最初的基础框架到最终的完整系统，每个 Phase 聚焦一个模块，逐步迭代、持续验证。这种分阶段推进的方式有效降低了开发风险，避免了"大爆炸"式的集成困难。</w:t>
      </w:r>
    </w:p>
    <w:p w14:paraId="4AB31637">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在问题解决方面，我遇到了 API 异常处理、数据准确性问题、算法设计等多个实际挑战。通过查阅文档、阅读源码、重构代码，每一个问题最终都得到了解决。特别是学习结果纠错机制的设计，让我深刻体会到用户体验和数据结构之间的紧密关联——一个好的交互设计可以从源头保证数据质量。</w:t>
      </w:r>
    </w:p>
    <w:p w14:paraId="223C56D6">
      <w:pPr>
        <w:pageBreakBefore w:val="0"/>
        <w:widowControl/>
        <w:kinsoku/>
        <w:wordWrap/>
        <w:overflowPunct/>
        <w:topLinePunct w:val="0"/>
        <w:autoSpaceDE/>
        <w:autoSpaceDN/>
        <w:bidi w:val="0"/>
        <w:adjustRightInd/>
        <w:snapToGrid/>
        <w:spacing w:after="120" w:line="24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sz w:val="24"/>
          <w:szCs w:val="24"/>
        </w:rPr>
        <w:t>总体来说，本次实训让我对软件工程的全流程——需求分析、技术选型、系统设计、编码实现、测试调试、部署运维、文档编写——有了全面的实践体验。从最初的空文件夹到最终可运行、可演示的完整系统，这段经历对我的技术能力和工程思维都是一次宝贵的提升。</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7B53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677</Words>
  <Characters>933</Characters>
  <Lines>0</Lines>
  <Paragraphs>0</Paragraphs>
  <TotalTime>5</TotalTime>
  <ScaleCrop>false</ScaleCrop>
  <LinksUpToDate>false</LinksUpToDate>
  <CharactersWithSpaces>993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孤巷</cp:lastModifiedBy>
  <dcterms:modified xsi:type="dcterms:W3CDTF">2026-07-17T18:45:29Z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eyJoZGlkIjoiMTAwN2M2ZmY0MmQ3MWIxZjg5ODJiNzMzNTJhZTVhNmUiLCJ1c2VySWQiOiI3OTM4NDkyNjUifQ==</vt:lpwstr>
  </property>
  <property fmtid="{D5CDD505-2E9C-101B-9397-08002B2CF9AE}" pid="3" name="KSOProductBuildVer">
    <vt:lpwstr>2052-12.1.0.26895</vt:lpwstr>
  </property>
  <property fmtid="{D5CDD505-2E9C-101B-9397-08002B2CF9AE}" pid="4" name="ICV">
    <vt:lpwstr>8926015C51874AD6B9BEF0198F7C496A_12</vt:lpwstr>
  </property>
</Properties>
</file>