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 w:line="324" w:lineRule="auto"/>
      </w:pPr>
      <w:r>
        <w:rPr>
          <w:rFonts w:ascii="PingFang SC" w:hAnsi="PingFang SC" w:eastAsia="PingFang SC"/>
          <w:b/>
          <w:color w:val="50677C"/>
          <w:sz w:val="30"/>
        </w:rPr>
        <w:t>川大附小</w:t>
      </w:r>
    </w:p>
    <w:p>
      <w:pPr>
        <w:spacing w:after="0" w:line="324" w:lineRule="auto"/>
      </w:pPr>
      <w:r>
        <w:rPr>
          <w:rFonts w:ascii="PingFang SC" w:hAnsi="PingFang SC" w:eastAsia="PingFang SC"/>
          <w:b/>
          <w:color w:val="12365C"/>
          <w:sz w:val="72"/>
        </w:rPr>
        <w:t>成像工具四：</w:t>
      </w:r>
    </w:p>
    <w:p>
      <w:pPr>
        <w:spacing w:after="240" w:line="324" w:lineRule="auto"/>
      </w:pPr>
      <w:r>
        <w:rPr>
          <w:rFonts w:ascii="PingFang SC" w:hAnsi="PingFang SC" w:eastAsia="PingFang SC"/>
          <w:b/>
          <w:color w:val="12365C"/>
          <w:sz w:val="72"/>
        </w:rPr>
        <w:t>AI信息汇聚</w:t>
      </w:r>
    </w:p>
    <w:p>
      <w:pPr>
        <w:spacing w:after="240" w:line="324" w:lineRule="auto"/>
      </w:pPr>
      <w:r>
        <w:rPr>
          <w:rFonts w:ascii="PingFang SC" w:hAnsi="PingFang SC" w:eastAsia="PingFang SC"/>
          <w:b w:val="0"/>
          <w:color w:val="50677C"/>
          <w:sz w:val="22"/>
        </w:rPr>
        <w:t>家长问卷 × 学生访谈 × 教师观察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8000" cy="35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-lower-girl-discovery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color w:val="12365C"/>
          <w:sz w:val="56"/>
        </w:rPr>
        <w:t>谌芷晞</w:t>
      </w:r>
    </w:p>
    <w:p>
      <w:pPr>
        <w:spacing w:after="240" w:line="324" w:lineRule="auto"/>
      </w:pPr>
      <w:r>
        <w:rPr>
          <w:rFonts w:ascii="PingFang SC" w:hAnsi="PingFang SC" w:eastAsia="PingFang SC"/>
          <w:b w:val="0"/>
          <w:color w:val="50677C"/>
          <w:sz w:val="24"/>
        </w:rPr>
        <w:t>2026级2班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color w:val="50677C"/>
          <w:sz w:val="20"/>
        </w:rPr>
        <w:t>成像日期：2026年10月</w:t>
      </w:r>
    </w:p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一、基础信息汇总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（AI汇总、对比）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1531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观察维度</w:t>
            </w:r>
          </w:p>
        </w:tc>
        <w:tc>
          <w:tcPr>
            <w:tcW w:type="dxa" w:w="209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家长问卷（家长说）</w:t>
            </w:r>
          </w:p>
        </w:tc>
        <w:tc>
          <w:tcPr>
            <w:tcW w:type="dxa" w:w="209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学生访谈（孩子说）</w:t>
            </w:r>
          </w:p>
        </w:tc>
        <w:tc>
          <w:tcPr>
            <w:tcW w:type="dxa" w:w="209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教师观察（老师看到了）</w:t>
            </w:r>
          </w:p>
        </w:tc>
        <w:tc>
          <w:tcPr>
            <w:tcW w:type="dxa" w:w="2268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初步判断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孩子的气质与关键词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爱说话、活泼开朗，内心有些脆弱；喜欢主动聊天。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用“我会打乒乓球”介绍自己；回答时需要鼓励。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与老师说话自然大方，课堂上会主动举手。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尚不清晰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最突出的兴趣/光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喜欢唱跳、表演和拼搭；做手工、受到肯定时很开心。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喜欢画画、手工，期待在学校唱歌。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自由时间常去操场；还没有记录她经常选择哪类活动。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核心兴趣方向：做手工、画画和唱歌，也可以继续留意她对运动的兴趣。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交往风格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遇到不熟悉的小朋友会先看看；都想用同一件东西时，会商量轮流。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平时常和家人玩；这次访谈没有说出常一起玩的好朋友。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会主动关心别人；和同学发生冲突时，也有直接还击的情况。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核心交往模式：愿意亲近他人，意见不一致时还需要帮助。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面对困难的态度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遇到困难时，通常马上找大人帮忙。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暂缺。访谈没有直接记录她遇到困难时的做法。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遇到比较难的任务时，有时会离开；整理物品时需要帮忙。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应对模式初显：遇到困难会找大人，有时会离开，需要有人陪着先试一步。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入学期待/担忧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希望学到知识和本领；初到学校虽然陌生，但很开心。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期待唱歌、和老师在一起；说过“怕老师被欺负”。</w:t>
            </w:r>
          </w:p>
        </w:tc>
        <w:tc>
          <w:tcPr>
            <w:tcW w:type="dxa" w:w="209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参加集体活动、按老师的要求去做、整理物品时，仍需提醒。</w:t>
            </w:r>
          </w:p>
        </w:tc>
        <w:tc>
          <w:tcPr>
            <w:tcW w:type="dxa" w:w="2268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重点关切点：听懂她的担心，陪她熟悉上课和日常活动的要求。</w:t>
            </w:r>
          </w:p>
        </w:tc>
      </w:tr>
    </w:tbl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二、成像卡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（AI分析，老师手动修改）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color w:val="12365C"/>
          <w:sz w:val="21"/>
        </w:rPr>
        <w:t>学生姓名：谌芷晞　成像日期：2026年10月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45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家长说……</w:t>
            </w:r>
          </w:p>
        </w:tc>
        <w:tc>
          <w:tcPr>
            <w:tcW w:type="dxa" w:w="3345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孩子说……</w:t>
            </w:r>
          </w:p>
        </w:tc>
        <w:tc>
          <w:tcPr>
            <w:tcW w:type="dxa" w:w="3402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老师看到了……</w:t>
            </w:r>
          </w:p>
        </w:tc>
      </w:tr>
      <w:tr>
        <w:trPr>
          <w:cantSplit/>
        </w:trPr>
        <w:tc>
          <w:tcPr>
            <w:tcW w:type="dxa" w:w="3345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“做手工，受到肯定和夸奖”</w:t>
              <w:br/>
              <w:t>“第一次来到学校，虽然觉得有些陌生，但觉得很开心”</w:t>
            </w:r>
          </w:p>
        </w:tc>
        <w:tc>
          <w:tcPr>
            <w:tcW w:type="dxa" w:w="3345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“我会打乒乓球”</w:t>
              <w:br/>
              <w:t>“放假要来看老师”</w:t>
            </w:r>
          </w:p>
        </w:tc>
        <w:tc>
          <w:tcPr>
            <w:tcW w:type="dxa" w:w="3402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面对老师提问时：“主动举手发言”。</w:t>
              <w:br/>
              <w:t>跟随集体活动时：“经常游离，需单独提醒”。</w:t>
            </w:r>
          </w:p>
        </w:tc>
      </w:tr>
    </w:tbl>
    <w:p>
      <w:pPr>
        <w:spacing w:after="120" w:line="324" w:lineRule="auto"/>
      </w:pPr>
      <w:r>
        <w:rPr>
          <w:rFonts w:ascii="PingFang SC" w:hAnsi="PingFang SC" w:eastAsia="PingFang SC"/>
          <w:b w:val="0"/>
          <w:color w:val="263E55"/>
          <w:sz w:val="21"/>
        </w:rPr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0"/>
        </w:rPr>
        <w:t>五育初印象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（发展基线）（尝试AI分析、教师手动修改）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五育方面</w:t>
            </w:r>
          </w:p>
        </w:tc>
        <w:tc>
          <w:tcPr>
            <w:tcW w:type="dxa" w:w="7710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当前可见状态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德（交往热情）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家长说她会与同伴商量轮流；老师看到了关心别人的表现，也记录到发生冲突时直接还击的情况。和同伴怎样好好相处，还需要陪着练习。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智（好奇心与认知兴趣）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家长说她爱问“为什么”，对自然、机器和数字感兴趣，听过几遍的故事能复述；课堂上会主动举手。遇到难任务时，还需要了解她卡在哪一步。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体（生活适应力）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孩子说自己会打乒乓球、打拳，自由时间常去操场。家长反馈，平时和周末的作息差别较大。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美（审美表达与创造力）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喜欢画画、做手工，也期待唱歌。她的作品是什么样、制作时有哪些想法，还可以继续了解。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劳（自理与动手）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在家能自己穿脱衣服、上厕所、收拾玩具，也会扣纽扣、用剪刀裁剪；在学校整理物品时，目前还需要大人帮忙。</w:t>
            </w:r>
          </w:p>
        </w:tc>
      </w:tr>
    </w:tbl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三力小萌芽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（从行为描述中识别“萌芽”）（尝试AI分析、教师手动修改）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2381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三力</w:t>
            </w:r>
          </w:p>
        </w:tc>
        <w:tc>
          <w:tcPr>
            <w:tcW w:type="dxa" w:w="7710"/>
            <w:shd w:fill="EEF5FC"/>
          </w:tcPr>
          <w:p>
            <w:r>
              <w:rPr>
                <w:rFonts w:ascii="PingFang SC" w:hAnsi="PingFang SC" w:eastAsia="PingFang SC"/>
                <w:b/>
                <w:color w:val="50677C"/>
                <w:sz w:val="18"/>
              </w:rPr>
              <w:t>萌芽证据（具体行为）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内驱力（我要学）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谈到喜欢的活动时眼睛发亮、明显兴奋；期待唱歌，也会在课堂上主动举手。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判断力（我判断）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家长说都想用同一件东西时，她会尝试商量先后顺序；谈到怎样进步时，她提出“上课要看到老师”。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/>
                <w:color w:val="12365C"/>
                <w:sz w:val="21"/>
              </w:rPr>
              <w:t>创造力（我创造）</w:t>
            </w:r>
          </w:p>
        </w:tc>
        <w:tc>
          <w:tcPr>
            <w:tcW w:type="dxa" w:w="7710"/>
          </w:tcPr>
          <w:p>
            <w:pPr>
              <w:spacing w:after="160" w:before="160" w:line="336" w:lineRule="auto"/>
            </w:pPr>
            <w:r>
              <w:rPr>
                <w:rFonts w:ascii="PingFang SC" w:hAnsi="PingFang SC" w:eastAsia="PingFang SC"/>
                <w:b w:val="0"/>
                <w:color w:val="263E55"/>
                <w:sz w:val="21"/>
              </w:rPr>
              <w:t>家长说她喜欢拼搭、拆装；孩子说喜欢画画、做手工。她愿意动手，但具体做过什么、怎样做出来的，资料中还没有记录。</w:t>
            </w:r>
          </w:p>
        </w:tc>
      </w:tr>
    </w:tbl>
    <w:p>
      <w:pPr>
        <w:spacing w:after="120" w:line="324" w:lineRule="auto"/>
      </w:pPr>
      <w:r>
        <w:rPr>
          <w:rFonts w:ascii="PingFang SC" w:hAnsi="PingFang SC" w:eastAsia="PingFang SC"/>
          <w:b w:val="0"/>
          <w:color w:val="263E55"/>
          <w:sz w:val="21"/>
        </w:rPr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0"/>
        </w:rPr>
        <w:t>光芒图初始方向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（由AI交叉比对、教师确认）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孩子自己最想要的超能力：</w:t>
      </w:r>
      <w:r>
        <w:rPr>
          <w:rFonts w:ascii="PingFang SC" w:hAnsi="PingFang SC" w:eastAsia="PingFang SC"/>
          <w:b w:val="0"/>
          <w:color w:val="263E55"/>
          <w:sz w:val="21"/>
        </w:rPr>
        <w:t>乐健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孩子觉得自己最厉害的超能力：</w:t>
      </w:r>
      <w:r>
        <w:rPr>
          <w:rFonts w:ascii="PingFang SC" w:hAnsi="PingFang SC" w:eastAsia="PingFang SC"/>
          <w:b w:val="0"/>
          <w:color w:val="263E55"/>
          <w:sz w:val="21"/>
        </w:rPr>
        <w:t>乐健；她举的例子是“打拳”。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家长最希望优先发展的方向：</w:t>
      </w:r>
      <w:r>
        <w:rPr>
          <w:rFonts w:ascii="PingFang SC" w:hAnsi="PingFang SC" w:eastAsia="PingFang SC"/>
          <w:b w:val="0"/>
          <w:color w:val="263E55"/>
          <w:sz w:val="21"/>
        </w:rPr>
        <w:t>乐健（身体棒、心态阳光）、从善（有爱心、品行端正）</w:t>
      </w:r>
    </w:p>
    <w:p>
      <w:pPr>
        <w:spacing w:after="180"/>
      </w:pPr>
      <w:r>
        <w:rPr>
          <w:rFonts w:ascii="PingFang SC" w:hAnsi="PingFang SC" w:eastAsia="PingFang SC"/>
          <w:b/>
          <w:color w:val="12365C"/>
          <w:sz w:val="21"/>
        </w:rPr>
        <w:t>教师观察到的兴趣显性倾向：</w:t>
      </w:r>
      <w:r>
        <w:rPr>
          <w:rFonts w:ascii="PingFang SC" w:hAnsi="PingFang SC" w:eastAsia="PingFang SC"/>
          <w:b w:val="0"/>
          <w:color w:val="263E55"/>
          <w:sz w:val="21"/>
        </w:rPr>
        <w:t>自由时间常去操场，还没有记录她经常选择哪类活动。</w:t>
      </w:r>
    </w:p>
    <w:p>
      <w:pPr>
        <w:spacing w:after="60" w:line="324" w:lineRule="auto"/>
      </w:pPr>
      <w:r>
        <w:rPr>
          <w:rFonts w:ascii="PingFang SC" w:hAnsi="PingFang SC" w:eastAsia="PingFang SC"/>
          <w:b/>
          <w:color w:val="17644E"/>
          <w:sz w:val="22"/>
        </w:rPr>
        <w:t>交汇建议（核心光芒可能方向）：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color w:val="263E55"/>
          <w:sz w:val="21"/>
        </w:rPr>
        <w:t>可以先从“乐健”开始尝试：这是孩子想拥有、家长也希望发展的本领。陪她参加喜欢的运动，看看她是否愿意坚持玩下去，并在活动中练习轮流、一起完成事情。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（此为“待验证的假设”，而非定论。）</w:t>
      </w:r>
    </w:p>
    <w:p>
      <w:r>
        <w:br w:type="page"/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6"/>
        </w:rPr>
        <w:t>需要留意的“待观察区”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50677C"/>
          <w:sz w:val="20"/>
        </w:rPr>
        <w:t>三方信息不一致、或只有一方提到、或教师还不确定的地方。此为教育敏感区，需后续跟进，但不做负面定性。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12365C"/>
          <w:sz w:val="24"/>
        </w:rPr>
        <w:t>01　不同场合里的表达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家长和老师都看到了她愿意说、主动说的一面，这次访谈却需要鼓励。可以继续留意：和谁聊、聊什么时，她更放松。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12365C"/>
          <w:sz w:val="24"/>
        </w:rPr>
        <w:t>02　把在家会做的事，带到学校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在家能收拾物品，在学校还需要帮助。可以留意：把步骤说清楚，陪她开始做以后，哪些事她已经能自己完成。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12365C"/>
          <w:sz w:val="24"/>
        </w:rPr>
        <w:t>03　听懂她的担心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她说“怕老师被欺负”。这句话的意思还不清楚，可以温和地问问她当时想到了什么，先听懂，再回应。</w:t>
      </w:r>
    </w:p>
    <w:p>
      <w:pPr>
        <w:keepNext/>
        <w:spacing w:after="100" w:line="324" w:lineRule="auto"/>
      </w:pPr>
      <w:r>
        <w:rPr>
          <w:rFonts w:ascii="PingFang SC" w:hAnsi="PingFang SC" w:eastAsia="PingFang SC"/>
          <w:b/>
          <w:color w:val="12365C"/>
          <w:sz w:val="32"/>
        </w:rPr>
        <w:t>成像寄语</w:t>
      </w:r>
    </w:p>
    <w:p>
      <w:pPr>
        <w:keepNext/>
        <w:spacing w:after="200" w:line="324" w:lineRule="auto"/>
      </w:pPr>
      <w:r>
        <w:rPr>
          <w:rFonts w:ascii="PingFang SC" w:hAnsi="PingFang SC" w:eastAsia="PingFang SC"/>
          <w:b w:val="0"/>
          <w:color w:val="50677C"/>
          <w:sz w:val="18"/>
        </w:rPr>
        <w:t>（给老师自己的一句话提醒）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这个孩子最让我印象深刻的三个特质是：①爱表达 ②喜欢动手 ③惦记老师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他/她来到我们面前时，最需要被理解的是：她愿意参加活动，也还在熟悉学校的生活。告诉她接下来先做什么，再耐心等一等，给她自己试一试的机会。</w:t>
      </w:r>
    </w:p>
    <w:p>
      <w:pPr>
        <w:spacing w:after="320" w:line="324" w:lineRule="auto"/>
      </w:pPr>
      <w:r>
        <w:rPr>
          <w:rFonts w:ascii="PingFang SC" w:hAnsi="PingFang SC" w:eastAsia="PingFang SC"/>
          <w:b w:val="0"/>
          <w:color w:val="263E55"/>
          <w:sz w:val="22"/>
        </w:rPr>
        <w:t>我对接下来的陪伴，想先从她在课前整理时已经能自己完成的事开始留意。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