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DC802">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753733CF">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0D341A0F">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4C407E9D">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6CF27A1">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0D99C9B1">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1D665EF">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15D39FC6">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40BAAB6C">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2BD8EC47">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394EF468">
      <w:pPr>
        <w:ind w:left="420"/>
        <w:jc w:val="center"/>
        <w:rPr>
          <w:rFonts w:hint="eastAsia" w:asciiTheme="minorEastAsia" w:hAnsiTheme="minorEastAsia" w:eastAsiaTheme="minorEastAsia" w:cstheme="minorEastAsia"/>
          <w:color w:val="000000" w:themeColor="text1"/>
          <w14:textFill>
            <w14:solidFill>
              <w14:schemeClr w14:val="tx1"/>
            </w14:solidFill>
          </w14:textFill>
        </w:rPr>
      </w:pPr>
      <w:bookmarkStart w:id="0" w:name="_Toc2121289712"/>
      <w:r>
        <w:rPr>
          <w:rFonts w:hint="eastAsia" w:asciiTheme="minorEastAsia" w:hAnsiTheme="minorEastAsia" w:eastAsiaTheme="minorEastAsia" w:cstheme="minorEastAsia"/>
          <w:b/>
          <w:color w:val="000000" w:themeColor="text1"/>
          <w:sz w:val="48"/>
          <w:szCs w:val="48"/>
          <w:lang w:val="en-US" w:eastAsia="zh-CN"/>
          <w14:textFill>
            <w14:solidFill>
              <w14:schemeClr w14:val="tx1"/>
            </w14:solidFill>
          </w14:textFill>
        </w:rPr>
        <w:t>四川省成都市玉林中学</w:t>
      </w:r>
      <w:r>
        <w:rPr>
          <w:rFonts w:hint="eastAsia" w:asciiTheme="minorEastAsia" w:hAnsiTheme="minorEastAsia" w:eastAsiaTheme="minorEastAsia" w:cstheme="minorEastAsia"/>
          <w:b/>
          <w:color w:val="000000" w:themeColor="text1"/>
          <w:sz w:val="48"/>
          <w:szCs w:val="48"/>
          <w14:textFill>
            <w14:solidFill>
              <w14:schemeClr w14:val="tx1"/>
            </w14:solidFill>
          </w14:textFill>
        </w:rPr>
        <w:t>教师专业发展数字化平台</w:t>
      </w:r>
      <w:r>
        <w:rPr>
          <w:rFonts w:hint="eastAsia" w:asciiTheme="minorEastAsia" w:hAnsiTheme="minorEastAsia" w:eastAsiaTheme="minorEastAsia" w:cstheme="minorEastAsia"/>
          <w:b/>
          <w:color w:val="000000" w:themeColor="text1"/>
          <w:sz w:val="48"/>
          <w:szCs w:val="48"/>
          <w:lang w:val="en-US" w:eastAsia="zh-CN"/>
          <w14:textFill>
            <w14:solidFill>
              <w14:schemeClr w14:val="tx1"/>
            </w14:solidFill>
          </w14:textFill>
        </w:rPr>
        <w:t>建设服务规划</w:t>
      </w:r>
      <w:r>
        <w:rPr>
          <w:rFonts w:hint="eastAsia" w:asciiTheme="minorEastAsia" w:hAnsiTheme="minorEastAsia" w:eastAsiaTheme="minorEastAsia" w:cstheme="minorEastAsia"/>
          <w:b/>
          <w:color w:val="000000" w:themeColor="text1"/>
          <w:sz w:val="48"/>
          <w:szCs w:val="48"/>
          <w14:textFill>
            <w14:solidFill>
              <w14:schemeClr w14:val="tx1"/>
            </w14:solidFill>
          </w14:textFill>
        </w:rPr>
        <w:t>方案</w:t>
      </w:r>
      <w:bookmarkEnd w:id="0"/>
    </w:p>
    <w:p w14:paraId="5285294F">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741D8671">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241B3E62">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A9E2D37">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02246883">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4EFA0AFE">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DC1FFDA">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567CDC0C">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3020409">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7D9A1371">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9063603">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282C120">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67AB5143">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5CDDEA00">
      <w:pPr>
        <w:ind w:left="0" w:leftChars="0" w:firstLine="0" w:firstLineChars="0"/>
        <w:rPr>
          <w:rFonts w:hint="eastAsia" w:asciiTheme="minorEastAsia" w:hAnsiTheme="minorEastAsia" w:eastAsiaTheme="minorEastAsia" w:cstheme="minorEastAsia"/>
          <w:color w:val="000000" w:themeColor="text1"/>
          <w14:textFill>
            <w14:solidFill>
              <w14:schemeClr w14:val="tx1"/>
            </w14:solidFill>
          </w14:textFill>
        </w:rPr>
      </w:pPr>
    </w:p>
    <w:p w14:paraId="5B00F153">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1FBA69D5">
      <w:pPr>
        <w:kinsoku/>
        <w:wordWrap/>
        <w:overflowPunct/>
        <w:topLinePunct w:val="0"/>
        <w:autoSpaceDE/>
        <w:autoSpaceDN/>
        <w:bidi w:val="0"/>
        <w:spacing w:before="156" w:beforeLines="50" w:after="156" w:afterLines="50" w:line="240" w:lineRule="auto"/>
        <w:jc w:val="center"/>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四川联众竞达科技有限公司</w:t>
      </w:r>
    </w:p>
    <w:p w14:paraId="3FF44378">
      <w:pPr>
        <w:kinsoku/>
        <w:wordWrap/>
        <w:overflowPunct/>
        <w:topLinePunct w:val="0"/>
        <w:autoSpaceDE/>
        <w:autoSpaceDN/>
        <w:bidi w:val="0"/>
        <w:spacing w:before="156" w:beforeLines="50" w:after="156" w:afterLines="50" w:line="240" w:lineRule="auto"/>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成都市众创人工智能研究院</w:t>
      </w:r>
    </w:p>
    <w:p w14:paraId="7BD1BD4D">
      <w:pPr>
        <w:kinsoku/>
        <w:wordWrap/>
        <w:overflowPunct/>
        <w:topLinePunct w:val="0"/>
        <w:autoSpaceDE/>
        <w:autoSpaceDN/>
        <w:bidi w:val="0"/>
        <w:spacing w:before="156" w:beforeLines="50" w:after="156" w:afterLines="50" w:line="240" w:lineRule="auto"/>
        <w:jc w:val="center"/>
        <w:rPr>
          <w:rFonts w:hint="eastAsia" w:asciiTheme="minorEastAsia" w:hAnsiTheme="minorEastAsia" w:eastAsiaTheme="minorEastAsia" w:cstheme="minorEastAsia"/>
        </w:rPr>
      </w:pPr>
      <w:r>
        <w:rPr>
          <w:rFonts w:hint="eastAsia" w:ascii="黑体" w:hAnsi="黑体" w:eastAsia="黑体" w:cs="黑体"/>
          <w:color w:val="auto"/>
          <w:sz w:val="28"/>
          <w:szCs w:val="28"/>
        </w:rPr>
        <w:t>202</w:t>
      </w:r>
      <w:r>
        <w:rPr>
          <w:rFonts w:hint="eastAsia" w:ascii="黑体" w:hAnsi="黑体" w:eastAsia="黑体" w:cs="黑体"/>
          <w:color w:val="auto"/>
          <w:sz w:val="28"/>
          <w:szCs w:val="28"/>
          <w:lang w:val="en-US" w:eastAsia="zh-CN"/>
        </w:rPr>
        <w:t>5年8月</w:t>
      </w:r>
      <w:bookmarkStart w:id="1" w:name="_Toc621403055_WPSOffice_Level1"/>
      <w:bookmarkStart w:id="2" w:name="_Toc1170694829"/>
    </w:p>
    <w:p w14:paraId="5627C433">
      <w:pPr>
        <w:spacing w:line="240" w:lineRule="auto"/>
        <w:ind w:left="0" w:leftChars="0"/>
        <w:jc w:val="center"/>
        <w:rPr>
          <w:rFonts w:hint="eastAsia" w:asciiTheme="minorEastAsia" w:hAnsiTheme="minorEastAsia" w:eastAsiaTheme="minorEastAsia" w:cstheme="minorEastAsia"/>
        </w:rPr>
      </w:pPr>
    </w:p>
    <w:sdt>
      <w:sdtPr>
        <w:rPr>
          <w:rFonts w:hint="eastAsia" w:asciiTheme="minorEastAsia" w:hAnsiTheme="minorEastAsia" w:eastAsiaTheme="minorEastAsia" w:cstheme="minorEastAsia"/>
        </w:rPr>
        <w:id w:val="887707600"/>
        <w15:color w:val="DBDBDB"/>
        <w:docPartObj>
          <w:docPartGallery w:val="Table of Contents"/>
          <w:docPartUnique/>
        </w:docPartObj>
      </w:sdtPr>
      <w:sdtEndPr>
        <w:rPr>
          <w:rFonts w:hint="eastAsia" w:asciiTheme="minorEastAsia" w:hAnsiTheme="minorEastAsia" w:eastAsiaTheme="minorEastAsia" w:cstheme="minorEastAsia"/>
        </w:rPr>
      </w:sdtEndPr>
      <w:sdtContent>
        <w:p w14:paraId="04872C16">
          <w:pPr>
            <w:spacing w:line="240" w:lineRule="auto"/>
            <w:ind w:left="0" w:leftChars="0"/>
            <w:jc w:val="center"/>
            <w:rPr>
              <w:rFonts w:hint="eastAsia" w:asciiTheme="minorEastAsia" w:hAnsiTheme="minorEastAsia" w:eastAsiaTheme="minorEastAsia" w:cstheme="minorEastAsia"/>
              <w:sz w:val="24"/>
              <w:szCs w:val="28"/>
            </w:rPr>
          </w:pPr>
        </w:p>
        <w:p w14:paraId="3541B560">
          <w:pPr>
            <w:spacing w:line="240" w:lineRule="auto"/>
            <w:ind w:left="0" w:leftChars="0"/>
            <w:jc w:val="center"/>
            <w:rPr>
              <w:rFonts w:hint="eastAsia" w:asciiTheme="minorEastAsia" w:hAnsiTheme="minorEastAsia" w:eastAsiaTheme="minorEastAsia" w:cstheme="minorEastAsia"/>
              <w:sz w:val="40"/>
              <w:szCs w:val="44"/>
            </w:rPr>
          </w:pPr>
          <w:r>
            <w:rPr>
              <w:rFonts w:hint="eastAsia" w:asciiTheme="minorEastAsia" w:hAnsiTheme="minorEastAsia" w:eastAsiaTheme="minorEastAsia" w:cstheme="minorEastAsia"/>
              <w:sz w:val="40"/>
              <w:szCs w:val="44"/>
            </w:rPr>
            <w:t>目录</w:t>
          </w:r>
        </w:p>
        <w:p w14:paraId="42AC978A">
          <w:pPr>
            <w:pStyle w:val="12"/>
            <w:tabs>
              <w:tab w:val="right" w:leader="dot" w:pos="8306"/>
            </w:tabs>
            <w:rPr>
              <w:sz w:val="24"/>
              <w:szCs w:val="28"/>
            </w:rPr>
          </w:pPr>
          <w:r>
            <w:rPr>
              <w:rFonts w:hint="eastAsia" w:asciiTheme="minorEastAsia" w:hAnsiTheme="minorEastAsia" w:eastAsiaTheme="minorEastAsia" w:cstheme="minorEastAsia"/>
              <w:sz w:val="300"/>
              <w:szCs w:val="300"/>
            </w:rPr>
            <w:fldChar w:fldCharType="begin"/>
          </w:r>
          <w:r>
            <w:rPr>
              <w:rFonts w:hint="eastAsia" w:asciiTheme="minorEastAsia" w:hAnsiTheme="minorEastAsia" w:eastAsiaTheme="minorEastAsia" w:cstheme="minorEastAsia"/>
              <w:sz w:val="300"/>
              <w:szCs w:val="300"/>
            </w:rPr>
            <w:instrText xml:space="preserve">TOC \o "1-3" \h \u </w:instrText>
          </w:r>
          <w:r>
            <w:rPr>
              <w:rFonts w:hint="eastAsia" w:asciiTheme="minorEastAsia" w:hAnsiTheme="minorEastAsia" w:eastAsiaTheme="minorEastAsia" w:cstheme="minorEastAsia"/>
              <w:sz w:val="300"/>
              <w:szCs w:val="300"/>
            </w:rPr>
            <w:fldChar w:fldCharType="separate"/>
          </w: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_Toc503665855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28"/>
            </w:rPr>
            <w:t>第一章 项目概况</w:t>
          </w:r>
          <w:r>
            <w:rPr>
              <w:sz w:val="24"/>
              <w:szCs w:val="28"/>
            </w:rPr>
            <w:tab/>
          </w:r>
          <w:r>
            <w:rPr>
              <w:sz w:val="24"/>
              <w:szCs w:val="28"/>
            </w:rPr>
            <w:fldChar w:fldCharType="begin"/>
          </w:r>
          <w:r>
            <w:rPr>
              <w:sz w:val="24"/>
              <w:szCs w:val="28"/>
            </w:rPr>
            <w:instrText xml:space="preserve"> PAGEREF _Toc503665855 \h </w:instrText>
          </w:r>
          <w:r>
            <w:rPr>
              <w:sz w:val="24"/>
              <w:szCs w:val="28"/>
            </w:rPr>
            <w:fldChar w:fldCharType="separate"/>
          </w:r>
          <w:r>
            <w:rPr>
              <w:sz w:val="24"/>
              <w:szCs w:val="28"/>
            </w:rPr>
            <w:t>3</w:t>
          </w:r>
          <w:r>
            <w:rPr>
              <w:sz w:val="24"/>
              <w:szCs w:val="28"/>
            </w:rPr>
            <w:fldChar w:fldCharType="end"/>
          </w:r>
          <w:r>
            <w:rPr>
              <w:rFonts w:hint="eastAsia" w:asciiTheme="minorEastAsia" w:hAnsiTheme="minorEastAsia" w:eastAsiaTheme="minorEastAsia" w:cstheme="minorEastAsia"/>
              <w:sz w:val="24"/>
              <w:szCs w:val="300"/>
            </w:rPr>
            <w:fldChar w:fldCharType="end"/>
          </w:r>
        </w:p>
        <w:p w14:paraId="0D0BD04F">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_Toc1878972158 </w:instrText>
          </w:r>
          <w:r>
            <w:rPr>
              <w:rFonts w:hint="eastAsia" w:asciiTheme="minorEastAsia" w:hAnsiTheme="minorEastAsia" w:eastAsiaTheme="minorEastAsia" w:cstheme="minorEastAsia"/>
              <w:sz w:val="24"/>
              <w:szCs w:val="300"/>
            </w:rPr>
            <w:fldChar w:fldCharType="separate"/>
          </w:r>
          <w:r>
            <w:rPr>
              <w:rFonts w:hint="eastAsia"/>
              <w:sz w:val="24"/>
              <w:szCs w:val="28"/>
            </w:rPr>
            <w:t xml:space="preserve">1.1 </w:t>
          </w:r>
          <w:r>
            <w:rPr>
              <w:rFonts w:hint="eastAsia"/>
              <w:sz w:val="24"/>
              <w:szCs w:val="28"/>
              <w:lang w:val="en-US" w:eastAsia="zh-CN"/>
            </w:rPr>
            <w:t>政策</w:t>
          </w:r>
          <w:r>
            <w:rPr>
              <w:rFonts w:hint="eastAsia"/>
              <w:sz w:val="24"/>
              <w:szCs w:val="28"/>
            </w:rPr>
            <w:t>背景</w:t>
          </w:r>
          <w:r>
            <w:rPr>
              <w:sz w:val="24"/>
              <w:szCs w:val="28"/>
            </w:rPr>
            <w:tab/>
          </w:r>
          <w:r>
            <w:rPr>
              <w:sz w:val="24"/>
              <w:szCs w:val="28"/>
            </w:rPr>
            <w:fldChar w:fldCharType="begin"/>
          </w:r>
          <w:r>
            <w:rPr>
              <w:sz w:val="24"/>
              <w:szCs w:val="28"/>
            </w:rPr>
            <w:instrText xml:space="preserve"> PAGEREF _Toc1878972158 \h </w:instrText>
          </w:r>
          <w:r>
            <w:rPr>
              <w:sz w:val="24"/>
              <w:szCs w:val="28"/>
            </w:rPr>
            <w:fldChar w:fldCharType="separate"/>
          </w:r>
          <w:r>
            <w:rPr>
              <w:sz w:val="24"/>
              <w:szCs w:val="28"/>
            </w:rPr>
            <w:t>3</w:t>
          </w:r>
          <w:r>
            <w:rPr>
              <w:sz w:val="24"/>
              <w:szCs w:val="28"/>
            </w:rPr>
            <w:fldChar w:fldCharType="end"/>
          </w:r>
          <w:r>
            <w:rPr>
              <w:rFonts w:hint="eastAsia" w:asciiTheme="minorEastAsia" w:hAnsiTheme="minorEastAsia" w:eastAsiaTheme="minorEastAsia" w:cstheme="minorEastAsia"/>
              <w:sz w:val="24"/>
              <w:szCs w:val="300"/>
            </w:rPr>
            <w:fldChar w:fldCharType="end"/>
          </w:r>
        </w:p>
        <w:p w14:paraId="05275FF6">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_Toc1138030371 </w:instrText>
          </w:r>
          <w:r>
            <w:rPr>
              <w:rFonts w:hint="eastAsia" w:asciiTheme="minorEastAsia" w:hAnsiTheme="minorEastAsia" w:eastAsiaTheme="minorEastAsia" w:cstheme="minorEastAsia"/>
              <w:sz w:val="24"/>
              <w:szCs w:val="300"/>
            </w:rPr>
            <w:fldChar w:fldCharType="separate"/>
          </w:r>
          <w:r>
            <w:rPr>
              <w:rFonts w:hint="eastAsia"/>
              <w:sz w:val="24"/>
              <w:szCs w:val="28"/>
            </w:rPr>
            <w:t>1.2 建设目标</w:t>
          </w:r>
          <w:r>
            <w:rPr>
              <w:sz w:val="24"/>
              <w:szCs w:val="28"/>
            </w:rPr>
            <w:tab/>
          </w:r>
          <w:r>
            <w:rPr>
              <w:sz w:val="24"/>
              <w:szCs w:val="28"/>
            </w:rPr>
            <w:fldChar w:fldCharType="begin"/>
          </w:r>
          <w:r>
            <w:rPr>
              <w:sz w:val="24"/>
              <w:szCs w:val="28"/>
            </w:rPr>
            <w:instrText xml:space="preserve"> PAGEREF _Toc1138030371 \h </w:instrText>
          </w:r>
          <w:r>
            <w:rPr>
              <w:sz w:val="24"/>
              <w:szCs w:val="28"/>
            </w:rPr>
            <w:fldChar w:fldCharType="separate"/>
          </w:r>
          <w:r>
            <w:rPr>
              <w:sz w:val="24"/>
              <w:szCs w:val="28"/>
            </w:rPr>
            <w:t>5</w:t>
          </w:r>
          <w:r>
            <w:rPr>
              <w:sz w:val="24"/>
              <w:szCs w:val="28"/>
            </w:rPr>
            <w:fldChar w:fldCharType="end"/>
          </w:r>
          <w:r>
            <w:rPr>
              <w:rFonts w:hint="eastAsia" w:asciiTheme="minorEastAsia" w:hAnsiTheme="minorEastAsia" w:eastAsiaTheme="minorEastAsia" w:cstheme="minorEastAsia"/>
              <w:sz w:val="24"/>
              <w:szCs w:val="300"/>
            </w:rPr>
            <w:fldChar w:fldCharType="end"/>
          </w:r>
        </w:p>
        <w:p w14:paraId="1AE8101F">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_Toc1387085215 </w:instrText>
          </w:r>
          <w:r>
            <w:rPr>
              <w:rFonts w:hint="eastAsia" w:asciiTheme="minorEastAsia" w:hAnsiTheme="minorEastAsia" w:eastAsiaTheme="minorEastAsia" w:cstheme="minorEastAsia"/>
              <w:sz w:val="24"/>
              <w:szCs w:val="300"/>
            </w:rPr>
            <w:fldChar w:fldCharType="separate"/>
          </w:r>
          <w:r>
            <w:rPr>
              <w:rFonts w:hint="eastAsia"/>
              <w:sz w:val="24"/>
              <w:szCs w:val="28"/>
              <w:lang w:val="en-US" w:eastAsia="zh-CN"/>
            </w:rPr>
            <w:t>1.3 建设单位概况</w:t>
          </w:r>
          <w:r>
            <w:rPr>
              <w:sz w:val="24"/>
              <w:szCs w:val="28"/>
            </w:rPr>
            <w:tab/>
          </w:r>
          <w:r>
            <w:rPr>
              <w:sz w:val="24"/>
              <w:szCs w:val="28"/>
            </w:rPr>
            <w:fldChar w:fldCharType="begin"/>
          </w:r>
          <w:r>
            <w:rPr>
              <w:sz w:val="24"/>
              <w:szCs w:val="28"/>
            </w:rPr>
            <w:instrText xml:space="preserve"> PAGEREF _Toc1387085215 \h </w:instrText>
          </w:r>
          <w:r>
            <w:rPr>
              <w:sz w:val="24"/>
              <w:szCs w:val="28"/>
            </w:rPr>
            <w:fldChar w:fldCharType="separate"/>
          </w:r>
          <w:r>
            <w:rPr>
              <w:sz w:val="24"/>
              <w:szCs w:val="28"/>
            </w:rPr>
            <w:t>5</w:t>
          </w:r>
          <w:r>
            <w:rPr>
              <w:sz w:val="24"/>
              <w:szCs w:val="28"/>
            </w:rPr>
            <w:fldChar w:fldCharType="end"/>
          </w:r>
          <w:r>
            <w:rPr>
              <w:rFonts w:hint="eastAsia" w:asciiTheme="minorEastAsia" w:hAnsiTheme="minorEastAsia" w:eastAsiaTheme="minorEastAsia" w:cstheme="minorEastAsia"/>
              <w:sz w:val="24"/>
              <w:szCs w:val="300"/>
            </w:rPr>
            <w:fldChar w:fldCharType="end"/>
          </w:r>
        </w:p>
        <w:p w14:paraId="749B1DAC">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_Toc1806220320 </w:instrText>
          </w:r>
          <w:r>
            <w:rPr>
              <w:rFonts w:hint="eastAsia" w:asciiTheme="minorEastAsia" w:hAnsiTheme="minorEastAsia" w:eastAsiaTheme="minorEastAsia" w:cstheme="minorEastAsia"/>
              <w:sz w:val="24"/>
              <w:szCs w:val="300"/>
            </w:rPr>
            <w:fldChar w:fldCharType="separate"/>
          </w:r>
          <w:r>
            <w:rPr>
              <w:rFonts w:hint="eastAsia"/>
              <w:sz w:val="24"/>
              <w:szCs w:val="28"/>
              <w:lang w:val="en-US" w:eastAsia="zh-CN"/>
            </w:rPr>
            <w:t xml:space="preserve">1.4 </w:t>
          </w:r>
          <w:r>
            <w:rPr>
              <w:rFonts w:hint="default"/>
              <w:sz w:val="24"/>
              <w:szCs w:val="28"/>
              <w:lang w:val="en-US" w:eastAsia="zh-CN"/>
            </w:rPr>
            <w:t>服务团队概况</w:t>
          </w:r>
          <w:r>
            <w:rPr>
              <w:sz w:val="24"/>
              <w:szCs w:val="28"/>
            </w:rPr>
            <w:tab/>
          </w:r>
          <w:r>
            <w:rPr>
              <w:sz w:val="24"/>
              <w:szCs w:val="28"/>
            </w:rPr>
            <w:fldChar w:fldCharType="begin"/>
          </w:r>
          <w:r>
            <w:rPr>
              <w:sz w:val="24"/>
              <w:szCs w:val="28"/>
            </w:rPr>
            <w:instrText xml:space="preserve"> PAGEREF _Toc1806220320 \h </w:instrText>
          </w:r>
          <w:r>
            <w:rPr>
              <w:sz w:val="24"/>
              <w:szCs w:val="28"/>
            </w:rPr>
            <w:fldChar w:fldCharType="separate"/>
          </w:r>
          <w:r>
            <w:rPr>
              <w:sz w:val="24"/>
              <w:szCs w:val="28"/>
            </w:rPr>
            <w:t>6</w:t>
          </w:r>
          <w:r>
            <w:rPr>
              <w:sz w:val="24"/>
              <w:szCs w:val="28"/>
            </w:rPr>
            <w:fldChar w:fldCharType="end"/>
          </w:r>
          <w:r>
            <w:rPr>
              <w:rFonts w:hint="eastAsia" w:asciiTheme="minorEastAsia" w:hAnsiTheme="minorEastAsia" w:eastAsiaTheme="minorEastAsia" w:cstheme="minorEastAsia"/>
              <w:sz w:val="24"/>
              <w:szCs w:val="300"/>
            </w:rPr>
            <w:fldChar w:fldCharType="end"/>
          </w:r>
        </w:p>
        <w:p w14:paraId="344CE405">
          <w:pPr>
            <w:pStyle w:val="12"/>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_Toc316084248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28"/>
            </w:rPr>
            <w:t>第二章 平台功能建设</w:t>
          </w:r>
          <w:r>
            <w:rPr>
              <w:sz w:val="24"/>
              <w:szCs w:val="28"/>
            </w:rPr>
            <w:tab/>
          </w:r>
          <w:r>
            <w:rPr>
              <w:sz w:val="24"/>
              <w:szCs w:val="28"/>
            </w:rPr>
            <w:fldChar w:fldCharType="begin"/>
          </w:r>
          <w:r>
            <w:rPr>
              <w:sz w:val="24"/>
              <w:szCs w:val="28"/>
            </w:rPr>
            <w:instrText xml:space="preserve"> PAGEREF _Toc316084248 \h </w:instrText>
          </w:r>
          <w:r>
            <w:rPr>
              <w:sz w:val="24"/>
              <w:szCs w:val="28"/>
            </w:rPr>
            <w:fldChar w:fldCharType="separate"/>
          </w:r>
          <w:r>
            <w:rPr>
              <w:sz w:val="24"/>
              <w:szCs w:val="28"/>
            </w:rPr>
            <w:t>10</w:t>
          </w:r>
          <w:r>
            <w:rPr>
              <w:sz w:val="24"/>
              <w:szCs w:val="28"/>
            </w:rPr>
            <w:fldChar w:fldCharType="end"/>
          </w:r>
          <w:r>
            <w:rPr>
              <w:rFonts w:hint="eastAsia" w:asciiTheme="minorEastAsia" w:hAnsiTheme="minorEastAsia" w:eastAsiaTheme="minorEastAsia" w:cstheme="minorEastAsia"/>
              <w:sz w:val="24"/>
              <w:szCs w:val="300"/>
            </w:rPr>
            <w:fldChar w:fldCharType="end"/>
          </w:r>
        </w:p>
        <w:p w14:paraId="1A6D1B4B">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_Toc1700897105 </w:instrText>
          </w:r>
          <w:r>
            <w:rPr>
              <w:rFonts w:hint="eastAsia" w:asciiTheme="minorEastAsia" w:hAnsiTheme="minorEastAsia" w:eastAsiaTheme="minorEastAsia" w:cstheme="minorEastAsia"/>
              <w:sz w:val="24"/>
              <w:szCs w:val="300"/>
            </w:rPr>
            <w:fldChar w:fldCharType="separate"/>
          </w:r>
          <w:r>
            <w:rPr>
              <w:rFonts w:hint="eastAsia"/>
              <w:sz w:val="24"/>
              <w:szCs w:val="28"/>
            </w:rPr>
            <w:t>2.1 建设原则、目标及策略</w:t>
          </w:r>
          <w:r>
            <w:rPr>
              <w:sz w:val="24"/>
              <w:szCs w:val="28"/>
            </w:rPr>
            <w:tab/>
          </w:r>
          <w:r>
            <w:rPr>
              <w:sz w:val="24"/>
              <w:szCs w:val="28"/>
            </w:rPr>
            <w:fldChar w:fldCharType="begin"/>
          </w:r>
          <w:r>
            <w:rPr>
              <w:sz w:val="24"/>
              <w:szCs w:val="28"/>
            </w:rPr>
            <w:instrText xml:space="preserve"> PAGEREF _Toc1700897105 \h </w:instrText>
          </w:r>
          <w:r>
            <w:rPr>
              <w:sz w:val="24"/>
              <w:szCs w:val="28"/>
            </w:rPr>
            <w:fldChar w:fldCharType="separate"/>
          </w:r>
          <w:r>
            <w:rPr>
              <w:sz w:val="24"/>
              <w:szCs w:val="28"/>
            </w:rPr>
            <w:t>10</w:t>
          </w:r>
          <w:r>
            <w:rPr>
              <w:sz w:val="24"/>
              <w:szCs w:val="28"/>
            </w:rPr>
            <w:fldChar w:fldCharType="end"/>
          </w:r>
          <w:r>
            <w:rPr>
              <w:rFonts w:hint="eastAsia" w:asciiTheme="minorEastAsia" w:hAnsiTheme="minorEastAsia" w:eastAsiaTheme="minorEastAsia" w:cstheme="minorEastAsia"/>
              <w:sz w:val="24"/>
              <w:szCs w:val="300"/>
            </w:rPr>
            <w:fldChar w:fldCharType="end"/>
          </w:r>
        </w:p>
        <w:p w14:paraId="5D7D38C0">
          <w:pPr>
            <w:pStyle w:val="9"/>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_Toc1822818518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sz w:val="24"/>
              <w:szCs w:val="28"/>
              <w:vertAlign w:val="baseline"/>
            </w:rPr>
            <w:t xml:space="preserve">2.1.1 </w:t>
          </w:r>
          <w:r>
            <w:rPr>
              <w:rFonts w:hint="eastAsia" w:asciiTheme="minorEastAsia" w:hAnsiTheme="minorEastAsia" w:eastAsiaTheme="minorEastAsia" w:cstheme="minorEastAsia"/>
              <w:sz w:val="24"/>
              <w:szCs w:val="28"/>
            </w:rPr>
            <w:t>建设原则</w:t>
          </w:r>
          <w:r>
            <w:rPr>
              <w:sz w:val="24"/>
              <w:szCs w:val="28"/>
            </w:rPr>
            <w:tab/>
          </w:r>
          <w:r>
            <w:rPr>
              <w:sz w:val="24"/>
              <w:szCs w:val="28"/>
            </w:rPr>
            <w:fldChar w:fldCharType="begin"/>
          </w:r>
          <w:r>
            <w:rPr>
              <w:sz w:val="24"/>
              <w:szCs w:val="28"/>
            </w:rPr>
            <w:instrText xml:space="preserve"> PAGEREF _Toc1822818518 \h </w:instrText>
          </w:r>
          <w:r>
            <w:rPr>
              <w:sz w:val="24"/>
              <w:szCs w:val="28"/>
            </w:rPr>
            <w:fldChar w:fldCharType="separate"/>
          </w:r>
          <w:r>
            <w:rPr>
              <w:sz w:val="24"/>
              <w:szCs w:val="28"/>
            </w:rPr>
            <w:t>10</w:t>
          </w:r>
          <w:r>
            <w:rPr>
              <w:sz w:val="24"/>
              <w:szCs w:val="28"/>
            </w:rPr>
            <w:fldChar w:fldCharType="end"/>
          </w:r>
          <w:r>
            <w:rPr>
              <w:rFonts w:hint="eastAsia" w:asciiTheme="minorEastAsia" w:hAnsiTheme="minorEastAsia" w:eastAsiaTheme="minorEastAsia" w:cstheme="minorEastAsia"/>
              <w:sz w:val="24"/>
              <w:szCs w:val="300"/>
            </w:rPr>
            <w:fldChar w:fldCharType="end"/>
          </w:r>
        </w:p>
        <w:p w14:paraId="4CF08009">
          <w:pPr>
            <w:pStyle w:val="9"/>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_Toc109123924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sz w:val="24"/>
              <w:szCs w:val="28"/>
              <w:vertAlign w:val="baseline"/>
            </w:rPr>
            <w:t xml:space="preserve">2.1.2 </w:t>
          </w:r>
          <w:r>
            <w:rPr>
              <w:rFonts w:hint="eastAsia" w:asciiTheme="minorEastAsia" w:hAnsiTheme="minorEastAsia" w:eastAsiaTheme="minorEastAsia" w:cstheme="minorEastAsia"/>
              <w:sz w:val="24"/>
              <w:szCs w:val="28"/>
            </w:rPr>
            <w:t>建设目标及策略</w:t>
          </w:r>
          <w:r>
            <w:rPr>
              <w:sz w:val="24"/>
              <w:szCs w:val="28"/>
            </w:rPr>
            <w:tab/>
          </w:r>
          <w:r>
            <w:rPr>
              <w:sz w:val="24"/>
              <w:szCs w:val="28"/>
            </w:rPr>
            <w:fldChar w:fldCharType="begin"/>
          </w:r>
          <w:r>
            <w:rPr>
              <w:sz w:val="24"/>
              <w:szCs w:val="28"/>
            </w:rPr>
            <w:instrText xml:space="preserve"> PAGEREF _Toc109123924 \h </w:instrText>
          </w:r>
          <w:r>
            <w:rPr>
              <w:sz w:val="24"/>
              <w:szCs w:val="28"/>
            </w:rPr>
            <w:fldChar w:fldCharType="separate"/>
          </w:r>
          <w:r>
            <w:rPr>
              <w:sz w:val="24"/>
              <w:szCs w:val="28"/>
            </w:rPr>
            <w:t>10</w:t>
          </w:r>
          <w:r>
            <w:rPr>
              <w:sz w:val="24"/>
              <w:szCs w:val="28"/>
            </w:rPr>
            <w:fldChar w:fldCharType="end"/>
          </w:r>
          <w:r>
            <w:rPr>
              <w:rFonts w:hint="eastAsia" w:asciiTheme="minorEastAsia" w:hAnsiTheme="minorEastAsia" w:eastAsiaTheme="minorEastAsia" w:cstheme="minorEastAsia"/>
              <w:sz w:val="24"/>
              <w:szCs w:val="300"/>
            </w:rPr>
            <w:fldChar w:fldCharType="end"/>
          </w:r>
        </w:p>
        <w:p w14:paraId="6D77B405">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_Toc94756130 </w:instrText>
          </w:r>
          <w:r>
            <w:rPr>
              <w:rFonts w:hint="eastAsia" w:asciiTheme="minorEastAsia" w:hAnsiTheme="minorEastAsia" w:eastAsiaTheme="minorEastAsia" w:cstheme="minorEastAsia"/>
              <w:sz w:val="24"/>
              <w:szCs w:val="300"/>
            </w:rPr>
            <w:fldChar w:fldCharType="separate"/>
          </w:r>
          <w:r>
            <w:rPr>
              <w:rFonts w:hint="eastAsia"/>
              <w:sz w:val="24"/>
              <w:szCs w:val="28"/>
            </w:rPr>
            <w:t>2.2 系统总体架构</w:t>
          </w:r>
          <w:r>
            <w:rPr>
              <w:sz w:val="24"/>
              <w:szCs w:val="28"/>
            </w:rPr>
            <w:tab/>
          </w:r>
          <w:r>
            <w:rPr>
              <w:sz w:val="24"/>
              <w:szCs w:val="28"/>
            </w:rPr>
            <w:fldChar w:fldCharType="begin"/>
          </w:r>
          <w:r>
            <w:rPr>
              <w:sz w:val="24"/>
              <w:szCs w:val="28"/>
            </w:rPr>
            <w:instrText xml:space="preserve"> PAGEREF _Toc94756130 \h </w:instrText>
          </w:r>
          <w:r>
            <w:rPr>
              <w:sz w:val="24"/>
              <w:szCs w:val="28"/>
            </w:rPr>
            <w:fldChar w:fldCharType="separate"/>
          </w:r>
          <w:r>
            <w:rPr>
              <w:sz w:val="24"/>
              <w:szCs w:val="28"/>
            </w:rPr>
            <w:t>11</w:t>
          </w:r>
          <w:r>
            <w:rPr>
              <w:sz w:val="24"/>
              <w:szCs w:val="28"/>
            </w:rPr>
            <w:fldChar w:fldCharType="end"/>
          </w:r>
          <w:r>
            <w:rPr>
              <w:rFonts w:hint="eastAsia" w:asciiTheme="minorEastAsia" w:hAnsiTheme="minorEastAsia" w:eastAsiaTheme="minorEastAsia" w:cstheme="minorEastAsia"/>
              <w:sz w:val="24"/>
              <w:szCs w:val="300"/>
            </w:rPr>
            <w:fldChar w:fldCharType="end"/>
          </w:r>
        </w:p>
        <w:p w14:paraId="44A9F996">
          <w:pPr>
            <w:pStyle w:val="13"/>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_Toc1280894483 </w:instrText>
          </w:r>
          <w:r>
            <w:rPr>
              <w:rFonts w:hint="eastAsia" w:asciiTheme="minorEastAsia" w:hAnsiTheme="minorEastAsia" w:eastAsiaTheme="minorEastAsia" w:cstheme="minorEastAsia"/>
              <w:sz w:val="24"/>
              <w:szCs w:val="300"/>
            </w:rPr>
            <w:fldChar w:fldCharType="separate"/>
          </w:r>
          <w:r>
            <w:rPr>
              <w:rFonts w:hint="eastAsia"/>
              <w:sz w:val="24"/>
              <w:szCs w:val="28"/>
            </w:rPr>
            <w:t>2.3 主要功能描述</w:t>
          </w:r>
          <w:r>
            <w:rPr>
              <w:sz w:val="24"/>
              <w:szCs w:val="28"/>
            </w:rPr>
            <w:tab/>
          </w:r>
          <w:r>
            <w:rPr>
              <w:sz w:val="24"/>
              <w:szCs w:val="28"/>
            </w:rPr>
            <w:fldChar w:fldCharType="begin"/>
          </w:r>
          <w:r>
            <w:rPr>
              <w:sz w:val="24"/>
              <w:szCs w:val="28"/>
            </w:rPr>
            <w:instrText xml:space="preserve"> PAGEREF _Toc1280894483 \h </w:instrText>
          </w:r>
          <w:r>
            <w:rPr>
              <w:sz w:val="24"/>
              <w:szCs w:val="28"/>
            </w:rPr>
            <w:fldChar w:fldCharType="separate"/>
          </w:r>
          <w:r>
            <w:rPr>
              <w:sz w:val="24"/>
              <w:szCs w:val="28"/>
            </w:rPr>
            <w:t>12</w:t>
          </w:r>
          <w:r>
            <w:rPr>
              <w:sz w:val="24"/>
              <w:szCs w:val="28"/>
            </w:rPr>
            <w:fldChar w:fldCharType="end"/>
          </w:r>
          <w:r>
            <w:rPr>
              <w:rFonts w:hint="eastAsia" w:asciiTheme="minorEastAsia" w:hAnsiTheme="minorEastAsia" w:eastAsiaTheme="minorEastAsia" w:cstheme="minorEastAsia"/>
              <w:sz w:val="24"/>
              <w:szCs w:val="300"/>
            </w:rPr>
            <w:fldChar w:fldCharType="end"/>
          </w:r>
        </w:p>
        <w:p w14:paraId="0F3A3948">
          <w:pPr>
            <w:pStyle w:val="9"/>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_Toc1617498253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sz w:val="24"/>
              <w:szCs w:val="28"/>
              <w:vertAlign w:val="baseline"/>
            </w:rPr>
            <w:t xml:space="preserve">2.3.1 </w:t>
          </w:r>
          <w:r>
            <w:rPr>
              <w:rFonts w:hint="eastAsia" w:asciiTheme="minorEastAsia" w:hAnsiTheme="minorEastAsia" w:eastAsiaTheme="minorEastAsia" w:cstheme="minorEastAsia"/>
              <w:sz w:val="24"/>
              <w:szCs w:val="28"/>
            </w:rPr>
            <w:t>教师数据平台</w:t>
          </w:r>
          <w:r>
            <w:rPr>
              <w:sz w:val="24"/>
              <w:szCs w:val="28"/>
            </w:rPr>
            <w:tab/>
          </w:r>
          <w:r>
            <w:rPr>
              <w:sz w:val="24"/>
              <w:szCs w:val="28"/>
            </w:rPr>
            <w:fldChar w:fldCharType="begin"/>
          </w:r>
          <w:r>
            <w:rPr>
              <w:sz w:val="24"/>
              <w:szCs w:val="28"/>
            </w:rPr>
            <w:instrText xml:space="preserve"> PAGEREF _Toc1617498253 \h </w:instrText>
          </w:r>
          <w:r>
            <w:rPr>
              <w:sz w:val="24"/>
              <w:szCs w:val="28"/>
            </w:rPr>
            <w:fldChar w:fldCharType="separate"/>
          </w:r>
          <w:r>
            <w:rPr>
              <w:sz w:val="24"/>
              <w:szCs w:val="28"/>
            </w:rPr>
            <w:t>12</w:t>
          </w:r>
          <w:r>
            <w:rPr>
              <w:sz w:val="24"/>
              <w:szCs w:val="28"/>
            </w:rPr>
            <w:fldChar w:fldCharType="end"/>
          </w:r>
          <w:r>
            <w:rPr>
              <w:rFonts w:hint="eastAsia" w:asciiTheme="minorEastAsia" w:hAnsiTheme="minorEastAsia" w:eastAsiaTheme="minorEastAsia" w:cstheme="minorEastAsia"/>
              <w:sz w:val="24"/>
              <w:szCs w:val="300"/>
            </w:rPr>
            <w:fldChar w:fldCharType="end"/>
          </w:r>
        </w:p>
        <w:p w14:paraId="3F1F4ACE">
          <w:pPr>
            <w:pStyle w:val="9"/>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_Toc297650798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sz w:val="24"/>
              <w:szCs w:val="32"/>
              <w:vertAlign w:val="baseline"/>
            </w:rPr>
            <w:t xml:space="preserve">2.3.2 </w:t>
          </w:r>
          <w:r>
            <w:rPr>
              <w:rFonts w:hint="eastAsia" w:asciiTheme="minorEastAsia" w:hAnsiTheme="minorEastAsia" w:eastAsiaTheme="minorEastAsia" w:cstheme="minorEastAsia"/>
              <w:sz w:val="24"/>
              <w:szCs w:val="32"/>
            </w:rPr>
            <w:t>业务管理平台</w:t>
          </w:r>
          <w:r>
            <w:rPr>
              <w:sz w:val="24"/>
              <w:szCs w:val="28"/>
            </w:rPr>
            <w:tab/>
          </w:r>
          <w:r>
            <w:rPr>
              <w:sz w:val="24"/>
              <w:szCs w:val="28"/>
            </w:rPr>
            <w:fldChar w:fldCharType="begin"/>
          </w:r>
          <w:r>
            <w:rPr>
              <w:sz w:val="24"/>
              <w:szCs w:val="28"/>
            </w:rPr>
            <w:instrText xml:space="preserve"> PAGEREF _Toc297650798 \h </w:instrText>
          </w:r>
          <w:r>
            <w:rPr>
              <w:sz w:val="24"/>
              <w:szCs w:val="28"/>
            </w:rPr>
            <w:fldChar w:fldCharType="separate"/>
          </w:r>
          <w:r>
            <w:rPr>
              <w:sz w:val="24"/>
              <w:szCs w:val="28"/>
            </w:rPr>
            <w:t>13</w:t>
          </w:r>
          <w:r>
            <w:rPr>
              <w:sz w:val="24"/>
              <w:szCs w:val="28"/>
            </w:rPr>
            <w:fldChar w:fldCharType="end"/>
          </w:r>
          <w:r>
            <w:rPr>
              <w:rFonts w:hint="eastAsia" w:asciiTheme="minorEastAsia" w:hAnsiTheme="minorEastAsia" w:eastAsiaTheme="minorEastAsia" w:cstheme="minorEastAsia"/>
              <w:sz w:val="24"/>
              <w:szCs w:val="300"/>
            </w:rPr>
            <w:fldChar w:fldCharType="end"/>
          </w:r>
        </w:p>
        <w:p w14:paraId="428F6F6D">
          <w:pPr>
            <w:pStyle w:val="12"/>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_Toc1127548123 </w:instrText>
          </w:r>
          <w:r>
            <w:rPr>
              <w:rFonts w:hint="eastAsia" w:asciiTheme="minorEastAsia" w:hAnsiTheme="minorEastAsia" w:eastAsiaTheme="minorEastAsia" w:cstheme="minorEastAsia"/>
              <w:sz w:val="24"/>
              <w:szCs w:val="300"/>
            </w:rPr>
            <w:fldChar w:fldCharType="separate"/>
          </w:r>
          <w:r>
            <w:rPr>
              <w:rFonts w:hint="eastAsia"/>
              <w:sz w:val="24"/>
              <w:szCs w:val="28"/>
              <w:lang w:val="en-US" w:eastAsia="zh-CN"/>
            </w:rPr>
            <w:t>第三章 指导专家团队（部分）</w:t>
          </w:r>
          <w:r>
            <w:rPr>
              <w:sz w:val="24"/>
              <w:szCs w:val="28"/>
            </w:rPr>
            <w:tab/>
          </w:r>
          <w:r>
            <w:rPr>
              <w:sz w:val="24"/>
              <w:szCs w:val="28"/>
            </w:rPr>
            <w:fldChar w:fldCharType="begin"/>
          </w:r>
          <w:r>
            <w:rPr>
              <w:sz w:val="24"/>
              <w:szCs w:val="28"/>
            </w:rPr>
            <w:instrText xml:space="preserve"> PAGEREF _Toc1127548123 \h </w:instrText>
          </w:r>
          <w:r>
            <w:rPr>
              <w:sz w:val="24"/>
              <w:szCs w:val="28"/>
            </w:rPr>
            <w:fldChar w:fldCharType="separate"/>
          </w:r>
          <w:r>
            <w:rPr>
              <w:sz w:val="24"/>
              <w:szCs w:val="28"/>
            </w:rPr>
            <w:t>19</w:t>
          </w:r>
          <w:r>
            <w:rPr>
              <w:sz w:val="24"/>
              <w:szCs w:val="28"/>
            </w:rPr>
            <w:fldChar w:fldCharType="end"/>
          </w:r>
          <w:r>
            <w:rPr>
              <w:rFonts w:hint="eastAsia" w:asciiTheme="minorEastAsia" w:hAnsiTheme="minorEastAsia" w:eastAsiaTheme="minorEastAsia" w:cstheme="minorEastAsia"/>
              <w:sz w:val="24"/>
              <w:szCs w:val="300"/>
            </w:rPr>
            <w:fldChar w:fldCharType="end"/>
          </w:r>
        </w:p>
        <w:p w14:paraId="4F26B6EC">
          <w:pPr>
            <w:pStyle w:val="12"/>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_Toc1305602133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28"/>
            </w:rPr>
            <w:t>第四章 平台建设</w:t>
          </w:r>
          <w:r>
            <w:rPr>
              <w:rFonts w:hint="eastAsia" w:asciiTheme="minorEastAsia" w:hAnsiTheme="minorEastAsia" w:eastAsiaTheme="minorEastAsia" w:cstheme="minorEastAsia"/>
              <w:sz w:val="24"/>
              <w:szCs w:val="28"/>
              <w:lang w:val="en-US" w:eastAsia="zh-CN"/>
            </w:rPr>
            <w:t>三年</w:t>
          </w:r>
          <w:r>
            <w:rPr>
              <w:rFonts w:hint="eastAsia" w:asciiTheme="minorEastAsia" w:hAnsiTheme="minorEastAsia" w:eastAsiaTheme="minorEastAsia" w:cstheme="minorEastAsia"/>
              <w:sz w:val="24"/>
              <w:szCs w:val="28"/>
            </w:rPr>
            <w:t>规划</w:t>
          </w:r>
          <w:r>
            <w:rPr>
              <w:sz w:val="24"/>
              <w:szCs w:val="28"/>
            </w:rPr>
            <w:tab/>
          </w:r>
          <w:r>
            <w:rPr>
              <w:sz w:val="24"/>
              <w:szCs w:val="28"/>
            </w:rPr>
            <w:fldChar w:fldCharType="begin"/>
          </w:r>
          <w:r>
            <w:rPr>
              <w:sz w:val="24"/>
              <w:szCs w:val="28"/>
            </w:rPr>
            <w:instrText xml:space="preserve"> PAGEREF _Toc1305602133 \h </w:instrText>
          </w:r>
          <w:r>
            <w:rPr>
              <w:sz w:val="24"/>
              <w:szCs w:val="28"/>
            </w:rPr>
            <w:fldChar w:fldCharType="separate"/>
          </w:r>
          <w:r>
            <w:rPr>
              <w:sz w:val="24"/>
              <w:szCs w:val="28"/>
            </w:rPr>
            <w:t>22</w:t>
          </w:r>
          <w:r>
            <w:rPr>
              <w:sz w:val="24"/>
              <w:szCs w:val="28"/>
            </w:rPr>
            <w:fldChar w:fldCharType="end"/>
          </w:r>
          <w:r>
            <w:rPr>
              <w:rFonts w:hint="eastAsia" w:asciiTheme="minorEastAsia" w:hAnsiTheme="minorEastAsia" w:eastAsiaTheme="minorEastAsia" w:cstheme="minorEastAsia"/>
              <w:sz w:val="24"/>
              <w:szCs w:val="300"/>
            </w:rPr>
            <w:fldChar w:fldCharType="end"/>
          </w:r>
        </w:p>
        <w:p w14:paraId="27671BEA">
          <w:pPr>
            <w:pStyle w:val="12"/>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_Toc267144285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28"/>
            </w:rPr>
            <w:t>第五章 平台功能开发服务和运维</w:t>
          </w:r>
          <w:r>
            <w:rPr>
              <w:rFonts w:hint="eastAsia" w:asciiTheme="minorEastAsia" w:hAnsiTheme="minorEastAsia" w:eastAsiaTheme="minorEastAsia" w:cstheme="minorEastAsia"/>
              <w:sz w:val="24"/>
              <w:szCs w:val="28"/>
              <w:lang w:val="en-US" w:eastAsia="zh-CN"/>
            </w:rPr>
            <w:t>服务</w:t>
          </w:r>
          <w:r>
            <w:rPr>
              <w:rFonts w:hint="eastAsia" w:asciiTheme="minorEastAsia" w:hAnsiTheme="minorEastAsia" w:eastAsiaTheme="minorEastAsia" w:cstheme="minorEastAsia"/>
              <w:sz w:val="24"/>
              <w:szCs w:val="28"/>
            </w:rPr>
            <w:t>清单</w:t>
          </w:r>
          <w:r>
            <w:rPr>
              <w:rFonts w:hint="eastAsia" w:asciiTheme="minorEastAsia" w:hAnsiTheme="minorEastAsia" w:eastAsiaTheme="minorEastAsia" w:cstheme="minorEastAsia"/>
              <w:sz w:val="24"/>
              <w:szCs w:val="28"/>
              <w:lang w:eastAsia="zh-CN"/>
            </w:rPr>
            <w:t>（</w:t>
          </w:r>
          <w:r>
            <w:rPr>
              <w:rFonts w:hint="eastAsia" w:asciiTheme="minorEastAsia" w:hAnsiTheme="minorEastAsia" w:eastAsiaTheme="minorEastAsia" w:cstheme="minorEastAsia"/>
              <w:sz w:val="24"/>
              <w:szCs w:val="28"/>
              <w:lang w:val="en-US" w:eastAsia="zh-CN"/>
            </w:rPr>
            <w:t>三年</w:t>
          </w:r>
          <w:r>
            <w:rPr>
              <w:rFonts w:hint="eastAsia" w:asciiTheme="minorEastAsia" w:hAnsiTheme="minorEastAsia" w:eastAsiaTheme="minorEastAsia" w:cstheme="minorEastAsia"/>
              <w:sz w:val="24"/>
              <w:szCs w:val="28"/>
              <w:lang w:eastAsia="zh-CN"/>
            </w:rPr>
            <w:t>）</w:t>
          </w:r>
          <w:r>
            <w:rPr>
              <w:sz w:val="24"/>
              <w:szCs w:val="28"/>
            </w:rPr>
            <w:tab/>
          </w:r>
          <w:r>
            <w:rPr>
              <w:sz w:val="24"/>
              <w:szCs w:val="28"/>
            </w:rPr>
            <w:fldChar w:fldCharType="begin"/>
          </w:r>
          <w:r>
            <w:rPr>
              <w:sz w:val="24"/>
              <w:szCs w:val="28"/>
            </w:rPr>
            <w:instrText xml:space="preserve"> PAGEREF _Toc267144285 \h </w:instrText>
          </w:r>
          <w:r>
            <w:rPr>
              <w:sz w:val="24"/>
              <w:szCs w:val="28"/>
            </w:rPr>
            <w:fldChar w:fldCharType="separate"/>
          </w:r>
          <w:r>
            <w:rPr>
              <w:sz w:val="24"/>
              <w:szCs w:val="28"/>
            </w:rPr>
            <w:t>24</w:t>
          </w:r>
          <w:r>
            <w:rPr>
              <w:sz w:val="24"/>
              <w:szCs w:val="28"/>
            </w:rPr>
            <w:fldChar w:fldCharType="end"/>
          </w:r>
          <w:r>
            <w:rPr>
              <w:rFonts w:hint="eastAsia" w:asciiTheme="minorEastAsia" w:hAnsiTheme="minorEastAsia" w:eastAsiaTheme="minorEastAsia" w:cstheme="minorEastAsia"/>
              <w:sz w:val="24"/>
              <w:szCs w:val="300"/>
            </w:rPr>
            <w:fldChar w:fldCharType="end"/>
          </w:r>
        </w:p>
        <w:p w14:paraId="4C4E848C">
          <w:pPr>
            <w:pStyle w:val="12"/>
            <w:tabs>
              <w:tab w:val="right" w:leader="dot" w:pos="8306"/>
            </w:tabs>
            <w:rPr>
              <w:sz w:val="24"/>
              <w:szCs w:val="28"/>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HYPERLINK \l _Toc1653175765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28"/>
            </w:rPr>
            <w:t xml:space="preserve">第六章 </w:t>
          </w:r>
          <w:r>
            <w:rPr>
              <w:rFonts w:hint="eastAsia"/>
              <w:sz w:val="24"/>
              <w:szCs w:val="28"/>
            </w:rPr>
            <w:t>平台功能建设预算</w:t>
          </w:r>
          <w:r>
            <w:rPr>
              <w:rFonts w:hint="eastAsia"/>
              <w:sz w:val="24"/>
              <w:szCs w:val="28"/>
              <w:lang w:eastAsia="zh-CN"/>
            </w:rPr>
            <w:t>（</w:t>
          </w:r>
          <w:r>
            <w:rPr>
              <w:rFonts w:hint="eastAsia"/>
              <w:sz w:val="24"/>
              <w:szCs w:val="28"/>
              <w:lang w:val="en-US" w:eastAsia="zh-CN"/>
            </w:rPr>
            <w:t>第一年）</w:t>
          </w:r>
          <w:r>
            <w:rPr>
              <w:sz w:val="24"/>
              <w:szCs w:val="28"/>
            </w:rPr>
            <w:tab/>
          </w:r>
          <w:r>
            <w:rPr>
              <w:sz w:val="24"/>
              <w:szCs w:val="28"/>
            </w:rPr>
            <w:fldChar w:fldCharType="begin"/>
          </w:r>
          <w:r>
            <w:rPr>
              <w:sz w:val="24"/>
              <w:szCs w:val="28"/>
            </w:rPr>
            <w:instrText xml:space="preserve"> PAGEREF _Toc1653175765 \h </w:instrText>
          </w:r>
          <w:r>
            <w:rPr>
              <w:sz w:val="24"/>
              <w:szCs w:val="28"/>
            </w:rPr>
            <w:fldChar w:fldCharType="separate"/>
          </w:r>
          <w:r>
            <w:rPr>
              <w:sz w:val="24"/>
              <w:szCs w:val="28"/>
            </w:rPr>
            <w:t>31</w:t>
          </w:r>
          <w:r>
            <w:rPr>
              <w:sz w:val="24"/>
              <w:szCs w:val="28"/>
            </w:rPr>
            <w:fldChar w:fldCharType="end"/>
          </w:r>
          <w:r>
            <w:rPr>
              <w:rFonts w:hint="eastAsia" w:asciiTheme="minorEastAsia" w:hAnsiTheme="minorEastAsia" w:eastAsiaTheme="minorEastAsia" w:cstheme="minorEastAsia"/>
              <w:sz w:val="24"/>
              <w:szCs w:val="300"/>
            </w:rPr>
            <w:fldChar w:fldCharType="end"/>
          </w:r>
        </w:p>
        <w:p w14:paraId="58241CCA">
          <w:pPr>
            <w:ind w:left="42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300"/>
            </w:rPr>
            <w:fldChar w:fldCharType="end"/>
          </w:r>
        </w:p>
      </w:sdtContent>
    </w:sdt>
    <w:p w14:paraId="44FF1B31">
      <w:pPr>
        <w:pStyle w:val="2"/>
        <w:pageBreakBefore/>
        <w:ind w:left="-4" w:leftChars="-67" w:hanging="137" w:hangingChars="31"/>
        <w:jc w:val="left"/>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 xml:space="preserve">  </w:t>
      </w:r>
      <w:bookmarkStart w:id="3" w:name="_Toc754396056"/>
      <w:bookmarkStart w:id="4" w:name="_Toc503665855"/>
      <w:r>
        <w:rPr>
          <w:rFonts w:hint="eastAsia" w:asciiTheme="minorEastAsia" w:hAnsiTheme="minorEastAsia" w:eastAsiaTheme="minorEastAsia" w:cstheme="minorEastAsia"/>
          <w:color w:val="000000" w:themeColor="text1"/>
          <w14:textFill>
            <w14:solidFill>
              <w14:schemeClr w14:val="tx1"/>
            </w14:solidFill>
          </w14:textFill>
        </w:rPr>
        <w:t>项目概况</w:t>
      </w:r>
      <w:bookmarkEnd w:id="3"/>
      <w:bookmarkEnd w:id="4"/>
    </w:p>
    <w:p w14:paraId="63C5883A">
      <w:pPr>
        <w:pStyle w:val="3"/>
        <w:bidi w:val="0"/>
        <w:rPr>
          <w:rFonts w:hint="eastAsia"/>
        </w:rPr>
      </w:pPr>
      <w:bookmarkStart w:id="5" w:name="_Toc1267376508"/>
      <w:r>
        <w:rPr>
          <w:rFonts w:hint="eastAsia"/>
          <w:lang w:val="en-US" w:eastAsia="zh-CN"/>
        </w:rPr>
        <w:t xml:space="preserve"> </w:t>
      </w:r>
      <w:bookmarkStart w:id="6" w:name="_Toc1878972158"/>
      <w:r>
        <w:rPr>
          <w:rFonts w:hint="eastAsia"/>
          <w:lang w:val="en-US" w:eastAsia="zh-CN"/>
        </w:rPr>
        <w:t>政策</w:t>
      </w:r>
      <w:r>
        <w:rPr>
          <w:rFonts w:hint="eastAsia"/>
        </w:rPr>
        <w:t>背景</w:t>
      </w:r>
      <w:bookmarkEnd w:id="5"/>
      <w:bookmarkEnd w:id="6"/>
    </w:p>
    <w:p w14:paraId="51DFC229">
      <w:pPr>
        <w:numPr>
          <w:ilvl w:val="0"/>
          <w:numId w:val="2"/>
        </w:numPr>
        <w:spacing w:line="360" w:lineRule="auto"/>
        <w:ind w:leftChars="0"/>
        <w:rPr>
          <w:rFonts w:hint="eastAsia" w:asciiTheme="minorEastAsia" w:hAnsiTheme="minorEastAsia" w:eastAsiaTheme="minorEastAsia" w:cstheme="minorEastAsia"/>
          <w:b/>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2018年1月，新中国成立以来第一个专门面向教师队伍建设的国家政策文件</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《关于全面深化新时代教师队伍建设改革的意见》</w:t>
      </w:r>
      <w:r>
        <w:rPr>
          <w:rFonts w:hint="eastAsia" w:asciiTheme="minorEastAsia" w:hAnsiTheme="minorEastAsia" w:eastAsiaTheme="minorEastAsia" w:cstheme="minorEastAsia"/>
          <w:color w:val="000000" w:themeColor="text1"/>
          <w:sz w:val="24"/>
          <w:szCs w:val="24"/>
          <w14:textFill>
            <w14:solidFill>
              <w14:schemeClr w14:val="tx1"/>
            </w14:solidFill>
          </w14:textFill>
        </w:rPr>
        <w:t>明确提出，要“全面提高中小学教师质量，建设一支高素质专业化的教师队伍”。教研是一种促进中小学教师发展的重要活动。然而，传统教研方式存在着服务“千人一面”、资源分配失衡以及无法精准评价和反馈调适等不足，致使教研长期存在效能低下的现象。更加个性化和精准化，是新时代教师教研的新要求。</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教师作为教研服务的主要对象，其特征、需求、偏好和行为等信息的准确判断，是实现精准教研的重要前提。</w:t>
      </w:r>
    </w:p>
    <w:p w14:paraId="708CFAB8">
      <w:pPr>
        <w:numPr>
          <w:ilvl w:val="0"/>
          <w:numId w:val="2"/>
        </w:numPr>
        <w:spacing w:line="360" w:lineRule="auto"/>
        <w:ind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2018年4月13日，教育信息化2.0概念在中华人民共和国教育部印发的</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《教育信息化2.0行动计划》</w:t>
      </w:r>
      <w:r>
        <w:rPr>
          <w:rFonts w:hint="eastAsia" w:asciiTheme="minorEastAsia" w:hAnsiTheme="minorEastAsia" w:eastAsiaTheme="minorEastAsia" w:cstheme="minorEastAsia"/>
          <w:color w:val="000000" w:themeColor="text1"/>
          <w:sz w:val="24"/>
          <w:szCs w:val="24"/>
          <w14:textFill>
            <w14:solidFill>
              <w14:schemeClr w14:val="tx1"/>
            </w14:solidFill>
          </w14:textFill>
        </w:rPr>
        <w:t>中正式提出，是教育信息化的升级。计划任务是要实现从专用资源向大资源转变；从提升学生信息技术应用能力、向提升信息技术素养转变；从应用融合发展，向创新融合发展转变。</w:t>
      </w:r>
    </w:p>
    <w:p w14:paraId="66A952B7">
      <w:pPr>
        <w:numPr>
          <w:ilvl w:val="0"/>
          <w:numId w:val="2"/>
        </w:numPr>
        <w:spacing w:line="360" w:lineRule="auto"/>
        <w:ind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2018年8月，教育部印发了</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《关于开展人工智能助推教师队伍建设行动试点工作的通知》</w:t>
      </w:r>
      <w:r>
        <w:rPr>
          <w:rFonts w:hint="eastAsia" w:asciiTheme="minorEastAsia" w:hAnsiTheme="minorEastAsia" w:eastAsiaTheme="minorEastAsia" w:cstheme="minorEastAsia"/>
          <w:color w:val="000000" w:themeColor="text1"/>
          <w:sz w:val="24"/>
          <w:szCs w:val="24"/>
          <w14:textFill>
            <w14:solidFill>
              <w14:schemeClr w14:val="tx1"/>
            </w14:solidFill>
          </w14:textFill>
        </w:rPr>
        <w:t>，提出在试点学校开展教师大数据行动，“</w:t>
      </w:r>
      <w:r>
        <w:rPr>
          <w:rFonts w:hint="eastAsia" w:asciiTheme="minorEastAsia" w:hAnsiTheme="minorEastAsia" w:eastAsiaTheme="minorEastAsia" w:cstheme="minorEastAsia"/>
          <w:b/>
          <w:color w:val="000000" w:themeColor="text1"/>
          <w:sz w:val="24"/>
          <w:szCs w:val="24"/>
          <w14:textFill>
            <w14:solidFill>
              <w14:schemeClr w14:val="tx1"/>
            </w14:solidFill>
          </w14:textFill>
        </w:rPr>
        <w:t>通过采集教师各方信息，汇聚成教师大数据，建立教师数字画像，以支持学校决策，改进教师管理，优化教师服务”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t>。当前，云计算、大数据和人工智能等新一代信息技术快速发展，无处不在的数据构成了“互联网+”世界的分子，数据的指数式增长和数据采集技术的快速升级也让教研迈入了“数据驱动”的时代。教师专业发展生涯中产生的多模态数据能够描摹出其个体画像，为精准教研的多维应用提供数据支撑。因此，本研究将聚焦如何通过教研数据构建教师画像，研究其逻辑框架和实现流程，以及教师画像最终如何驱动和服务精准教研。</w:t>
      </w:r>
    </w:p>
    <w:p w14:paraId="77A0C09E">
      <w:pPr>
        <w:numPr>
          <w:ilvl w:val="0"/>
          <w:numId w:val="2"/>
        </w:numPr>
        <w:spacing w:line="360" w:lineRule="auto"/>
        <w:ind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2019年4月2日，教育部发布</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《关于实施全国中小学教师信息技术应用能力提升工程2.0的意见》</w:t>
      </w:r>
      <w:r>
        <w:rPr>
          <w:rFonts w:hint="eastAsia" w:asciiTheme="minorEastAsia" w:hAnsiTheme="minorEastAsia" w:eastAsiaTheme="minorEastAsia" w:cstheme="minorEastAsia"/>
          <w:color w:val="000000" w:themeColor="text1"/>
          <w:sz w:val="24"/>
          <w:szCs w:val="24"/>
          <w14:textFill>
            <w14:solidFill>
              <w14:schemeClr w14:val="tx1"/>
            </w14:solidFill>
          </w14:textFill>
        </w:rPr>
        <w:t>，着力推动全国中小学教师（含幼儿园、普通中小学、中等职业学校）提升信息技术应用能力。《意见》突出以学校信息化教育教学改革发展引领教师信息技术应用能力培训，抓住“关键人群”，提出9项主要措施和四大任务，</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总体目标为到2022年构建以校为本、基于课堂、应用驱动、注重创新、精准测评的教师信息素养发展新机制，通过示范项目带动各地开展教师信息技术应用能力培训，基本实现校长信息化领导力、教师信息化教学能力、培训团队信息化指导能力显著提升，全面促进信息技术与教育教学融合创新发展。</w:t>
      </w:r>
      <w:r>
        <w:rPr>
          <w:rFonts w:hint="eastAsia" w:asciiTheme="minorEastAsia" w:hAnsiTheme="minorEastAsia" w:eastAsiaTheme="minorEastAsia" w:cstheme="minorEastAsia"/>
          <w:color w:val="000000" w:themeColor="text1"/>
          <w:sz w:val="24"/>
          <w:szCs w:val="24"/>
          <w14:textFill>
            <w14:solidFill>
              <w14:schemeClr w14:val="tx1"/>
            </w14:solidFill>
          </w14:textFill>
        </w:rPr>
        <w:t>《意见》强调加强组织领导，各地要结合实际制定本省份能力提升工程2.0规划方案，统筹教师培训、资源建设及监测评价等相关工作，明确省、市、县、校职责分工，并落实工程实施经费保障。</w:t>
      </w:r>
    </w:p>
    <w:p w14:paraId="7190939E">
      <w:pPr>
        <w:numPr>
          <w:ilvl w:val="0"/>
          <w:numId w:val="2"/>
        </w:numPr>
        <w:spacing w:line="360" w:lineRule="auto"/>
        <w:ind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2020年10月，中共中央、国务院印发</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《深化新时代教育评价改革总体方案》</w:t>
      </w:r>
      <w:r>
        <w:rPr>
          <w:rFonts w:hint="eastAsia" w:asciiTheme="minorEastAsia" w:hAnsiTheme="minorEastAsia" w:eastAsiaTheme="minorEastAsia" w:cstheme="minorEastAsia"/>
          <w:color w:val="000000" w:themeColor="text1"/>
          <w:sz w:val="24"/>
          <w:szCs w:val="24"/>
          <w14:textFill>
            <w14:solidFill>
              <w14:schemeClr w14:val="tx1"/>
            </w14:solidFill>
          </w14:textFill>
        </w:rPr>
        <w:t>文件中重点提到：推进教育评价关键领域改革取得实质性突破。坚持科学有效，改进结果评价，强化过程评价，探索增值评价，健全综合评价，充分利用信息技术，提高教育评价的科学性、专业性、客观性。坚持统筹兼顾，针对不同主体和不同学段、不同类型教育特点，分类设计、稳步推进，增强改革的系统性、整体性、协同性。</w:t>
      </w:r>
    </w:p>
    <w:p w14:paraId="6A8D2B54">
      <w:pPr>
        <w:numPr>
          <w:ilvl w:val="0"/>
          <w:numId w:val="2"/>
        </w:numPr>
        <w:spacing w:line="360" w:lineRule="auto"/>
        <w:ind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2022年4月，教育部、中央宣传部、中央编办、国家发展改革委、财政部、人力资源和社会保障部、住房和城乡建设部、国家乡村振兴局八部门联合印发</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《新时代基础教育强师计划》</w:t>
      </w:r>
      <w:r>
        <w:rPr>
          <w:rFonts w:hint="eastAsia" w:asciiTheme="minorEastAsia" w:hAnsiTheme="minorEastAsia" w:eastAsiaTheme="minorEastAsia" w:cstheme="minorEastAsia"/>
          <w:color w:val="000000" w:themeColor="text1"/>
          <w:sz w:val="24"/>
          <w:szCs w:val="24"/>
          <w14:textFill>
            <w14:solidFill>
              <w14:schemeClr w14:val="tx1"/>
            </w14:solidFill>
          </w14:textFill>
        </w:rPr>
        <w:t>中重点提到：建立教师教育协同创新平台。深化精准培训改革。推进教师队伍建设信息化，深入实施人工智能助推教师队伍建设试点行动，</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探索人工智能助推教师管理优化、教师教育改革、教育教学方法创新、教育精准帮扶的新路径和新模式，</w:t>
      </w:r>
      <w:r>
        <w:rPr>
          <w:rFonts w:hint="eastAsia" w:asciiTheme="minorEastAsia" w:hAnsiTheme="minorEastAsia" w:eastAsiaTheme="minorEastAsia" w:cstheme="minorEastAsia"/>
          <w:color w:val="000000" w:themeColor="text1"/>
          <w:sz w:val="24"/>
          <w:szCs w:val="24"/>
          <w14:textFill>
            <w14:solidFill>
              <w14:schemeClr w14:val="tx1"/>
            </w14:solidFill>
          </w14:textFill>
        </w:rPr>
        <w:t>总结试点经验，提炼创新模式，逐步在全国推广使用，进一步挖掘和发挥教师在人工智能与教育融合中的作用。</w:t>
      </w:r>
    </w:p>
    <w:p w14:paraId="1537C4D9">
      <w:pPr>
        <w:numPr>
          <w:ilvl w:val="0"/>
          <w:numId w:val="2"/>
        </w:numPr>
        <w:ind w:leftChars="0"/>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2022年5月，成都市教育局发布的</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《成都市“十四五”教育发展规划》</w:t>
      </w:r>
      <w:r>
        <w:rPr>
          <w:rFonts w:hint="eastAsia" w:asciiTheme="minorEastAsia" w:hAnsiTheme="minorEastAsia" w:eastAsiaTheme="minorEastAsia" w:cstheme="minorEastAsia"/>
          <w:color w:val="000000" w:themeColor="text1"/>
          <w:sz w:val="24"/>
          <w:szCs w:val="24"/>
          <w14:textFill>
            <w14:solidFill>
              <w14:schemeClr w14:val="tx1"/>
            </w14:solidFill>
          </w14:textFill>
        </w:rPr>
        <w:t>中提出，成都市将重点打造一流师资力量队伍，夯实教育发展基础，深化教师管理改革，促进教师专业发展。创新教师培训方式和内容，推动信息技术与教师研修、教育教学深度融合。完善教师专业发展课程体系，加强教师专业发展资源建设，形成具有自主性、选择性、多样化的教师培训课程资源库。</w:t>
      </w:r>
    </w:p>
    <w:p w14:paraId="15C9BABE">
      <w:pPr>
        <w:numPr>
          <w:ilvl w:val="0"/>
          <w:numId w:val="2"/>
        </w:numPr>
        <w:ind w:leftChars="0"/>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2024</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年8月</w:t>
      </w:r>
      <w:r>
        <w:rPr>
          <w:rFonts w:hint="eastAsia" w:asciiTheme="minorEastAsia" w:hAnsiTheme="minorEastAsia" w:eastAsiaTheme="minorEastAsia" w:cstheme="minorEastAsia"/>
          <w:color w:val="000000" w:themeColor="text1"/>
          <w:sz w:val="24"/>
          <w:szCs w:val="28"/>
          <w14:textFill>
            <w14:solidFill>
              <w14:schemeClr w14:val="tx1"/>
            </w14:solidFill>
          </w14:textFill>
        </w:rPr>
        <w:t>中共中央</w:t>
      </w:r>
      <w:r>
        <w:rPr>
          <w:rFonts w:hint="eastAsia" w:asciiTheme="minorEastAsia" w:hAnsiTheme="minorEastAsia" w:eastAsiaTheme="minorEastAsia" w:cstheme="minorEastAsia"/>
          <w:color w:val="000000" w:themeColor="text1"/>
          <w:sz w:val="24"/>
          <w:szCs w:val="2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8"/>
          <w14:textFill>
            <w14:solidFill>
              <w14:schemeClr w14:val="tx1"/>
            </w14:solidFill>
          </w14:textFill>
        </w:rPr>
        <w:t>国务院</w:t>
      </w:r>
      <w:r>
        <w:rPr>
          <w:rFonts w:hint="eastAsia" w:asciiTheme="minorEastAsia" w:hAnsiTheme="minorEastAsia" w:eastAsiaTheme="minorEastAsia" w:cstheme="minorEastAsia"/>
          <w:b/>
          <w:bCs/>
          <w:color w:val="000000" w:themeColor="text1"/>
          <w:sz w:val="24"/>
          <w:szCs w:val="28"/>
          <w:lang w:eastAsia="zh-CN"/>
          <w14:textFill>
            <w14:solidFill>
              <w14:schemeClr w14:val="tx1"/>
            </w14:solidFill>
          </w14:textFill>
        </w:rPr>
        <w:t>《</w:t>
      </w:r>
      <w:r>
        <w:rPr>
          <w:rFonts w:hint="eastAsia" w:asciiTheme="minorEastAsia" w:hAnsiTheme="minorEastAsia" w:eastAsiaTheme="minorEastAsia" w:cstheme="minorEastAsia"/>
          <w:b/>
          <w:bCs/>
          <w:color w:val="000000" w:themeColor="text1"/>
          <w:sz w:val="24"/>
          <w:szCs w:val="28"/>
          <w14:textFill>
            <w14:solidFill>
              <w14:schemeClr w14:val="tx1"/>
            </w14:solidFill>
          </w14:textFill>
        </w:rPr>
        <w:t>关于弘扬教育家精神加强新时代高素质专业化教师队伍建设的意见》</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提到：推进教师评价改革，突出教育教学实绩，注重凭能力、实绩和贡献评价教师，坚决克服唯分数、唯升学、唯文凭、唯论文、唯帽子等现象，推进发展性评价。</w:t>
      </w:r>
    </w:p>
    <w:p w14:paraId="624983FB">
      <w:pPr>
        <w:numPr>
          <w:ilvl w:val="0"/>
          <w:numId w:val="2"/>
        </w:numPr>
        <w:ind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2025年1月，</w:t>
      </w:r>
      <w:r>
        <w:rPr>
          <w:rFonts w:hint="eastAsia" w:asciiTheme="minorEastAsia" w:hAnsiTheme="minorEastAsia" w:eastAsiaTheme="minorEastAsia" w:cstheme="minorEastAsia"/>
          <w:color w:val="000000" w:themeColor="text1"/>
          <w:sz w:val="24"/>
          <w:szCs w:val="28"/>
          <w14:textFill>
            <w14:solidFill>
              <w14:schemeClr w14:val="tx1"/>
            </w14:solidFill>
          </w14:textFill>
        </w:rPr>
        <w:t>中共中央、国务院印发</w:t>
      </w:r>
      <w:r>
        <w:rPr>
          <w:rFonts w:hint="eastAsia" w:asciiTheme="minorEastAsia" w:hAnsiTheme="minorEastAsia" w:eastAsiaTheme="minorEastAsia" w:cstheme="minorEastAsia"/>
          <w:b/>
          <w:bCs/>
          <w:color w:val="000000" w:themeColor="text1"/>
          <w:sz w:val="24"/>
          <w:szCs w:val="28"/>
          <w14:textFill>
            <w14:solidFill>
              <w14:schemeClr w14:val="tx1"/>
            </w14:solidFill>
          </w14:textFill>
        </w:rPr>
        <w:t>《教育强国建设规划纲要（2024-2035年）》</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中指出：促进人工智能助力教育变革。制定完善师生数字素养标准，深化人工智能助推教师队伍建设。打造人工智能教育大模型。建设云端学校等。建立基于大数据和人工智能支持的教育评价和科学决策制度。</w:t>
      </w:r>
    </w:p>
    <w:p w14:paraId="72FFA974">
      <w:pPr>
        <w:numPr>
          <w:ilvl w:val="0"/>
          <w:numId w:val="2"/>
        </w:numPr>
        <w:ind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2025年7月，</w:t>
      </w:r>
      <w:r>
        <w:rPr>
          <w:rFonts w:hint="eastAsia" w:asciiTheme="minorEastAsia" w:hAnsiTheme="minorEastAsia" w:eastAsiaTheme="minorEastAsia" w:cstheme="minorEastAsia"/>
          <w:color w:val="000000" w:themeColor="text1"/>
          <w:sz w:val="24"/>
          <w:szCs w:val="28"/>
          <w14:textFill>
            <w14:solidFill>
              <w14:schemeClr w14:val="tx1"/>
            </w14:solidFill>
          </w14:textFill>
        </w:rPr>
        <w:t>教育部办公厅</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发布</w:t>
      </w:r>
      <w:r>
        <w:rPr>
          <w:rFonts w:hint="eastAsia" w:asciiTheme="minorEastAsia" w:hAnsiTheme="minorEastAsia" w:eastAsiaTheme="minorEastAsia" w:cstheme="minorEastAsia"/>
          <w:b/>
          <w:bCs/>
          <w:color w:val="000000" w:themeColor="text1"/>
          <w:sz w:val="24"/>
          <w:szCs w:val="28"/>
          <w:lang w:val="en-US" w:eastAsia="zh-CN"/>
          <w14:textFill>
            <w14:solidFill>
              <w14:schemeClr w14:val="tx1"/>
            </w14:solidFill>
          </w14:textFill>
        </w:rPr>
        <w:t>《</w:t>
      </w:r>
      <w:r>
        <w:rPr>
          <w:rFonts w:hint="eastAsia" w:asciiTheme="minorEastAsia" w:hAnsiTheme="minorEastAsia" w:eastAsiaTheme="minorEastAsia" w:cstheme="minorEastAsia"/>
          <w:b/>
          <w:bCs/>
          <w:color w:val="000000" w:themeColor="text1"/>
          <w:sz w:val="24"/>
          <w:szCs w:val="28"/>
          <w14:textFill>
            <w14:solidFill>
              <w14:schemeClr w14:val="tx1"/>
            </w14:solidFill>
          </w14:textFill>
        </w:rPr>
        <w:t>关于组织实施数字化赋能教师发展行动的通知</w:t>
      </w:r>
      <w:r>
        <w:rPr>
          <w:rFonts w:hint="eastAsia" w:asciiTheme="minorEastAsia" w:hAnsiTheme="minorEastAsia" w:eastAsiaTheme="minorEastAsia" w:cstheme="minorEastAsia"/>
          <w:b/>
          <w:bCs/>
          <w:color w:val="000000" w:themeColor="text1"/>
          <w:sz w:val="24"/>
          <w:szCs w:val="2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提到：持续开展教师数字素养测评。教育部研究制定教师数字素养评价指标体系，委托第三方开展教师数字素养测评。构建完善教师数字素养画像和区域教师数字素养发展指数，并进行持续跟踪评估，定期发布测评报告，推动地方不断完善动态发展的教师数字素养提升机制。支持有条件的地区汇聚教师发展大数据，探索数据驱动的教师数字素养提升路径。推动数据支撑的教师评价改革，推动实现教学全过程、发展全要素伴随式数据采集，开展多维度的过程评价、增值评价和综合评价，促进评价结果应用于资格认定、职称评聘、评先评优等，提升评价的精准性，发挥评价对教师发展的支持作用。</w:t>
      </w:r>
    </w:p>
    <w:p w14:paraId="4AF7A1C0">
      <w:pPr>
        <w:numPr>
          <w:ilvl w:val="0"/>
          <w:numId w:val="0"/>
        </w:numPr>
        <w:ind w:leftChars="0"/>
        <w:rPr>
          <w:rFonts w:hint="eastAsia" w:asciiTheme="minorEastAsia" w:hAnsiTheme="minorEastAsia" w:eastAsiaTheme="minorEastAsia" w:cstheme="minorEastAsia"/>
          <w:color w:val="000000" w:themeColor="text1"/>
          <w14:textFill>
            <w14:solidFill>
              <w14:schemeClr w14:val="tx1"/>
            </w14:solidFill>
          </w14:textFill>
        </w:rPr>
      </w:pPr>
    </w:p>
    <w:p w14:paraId="191C0F45">
      <w:pPr>
        <w:pStyle w:val="3"/>
        <w:bidi w:val="0"/>
        <w:rPr>
          <w:rFonts w:hint="eastAsia"/>
        </w:rPr>
      </w:pPr>
      <w:r>
        <w:rPr>
          <w:rFonts w:hint="eastAsia"/>
        </w:rPr>
        <w:t xml:space="preserve"> </w:t>
      </w:r>
      <w:bookmarkStart w:id="7" w:name="_Toc2054159010"/>
      <w:bookmarkStart w:id="8" w:name="_Toc1138030371"/>
      <w:r>
        <w:rPr>
          <w:rFonts w:hint="eastAsia"/>
        </w:rPr>
        <w:t>建设目标</w:t>
      </w:r>
      <w:bookmarkEnd w:id="7"/>
      <w:bookmarkEnd w:id="8"/>
    </w:p>
    <w:p w14:paraId="00624DD6">
      <w:p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lang w:val="en-US" w:eastAsia="zh-CN"/>
        </w:rPr>
        <w:t>四川省成都市玉林中学</w:t>
      </w:r>
      <w:r>
        <w:rPr>
          <w:rFonts w:hint="eastAsia" w:asciiTheme="minorEastAsia" w:hAnsiTheme="minorEastAsia" w:eastAsiaTheme="minorEastAsia" w:cstheme="minorEastAsia"/>
          <w:sz w:val="24"/>
          <w:szCs w:val="32"/>
        </w:rPr>
        <w:t>教师发展数字化平台，是以国家教师发展相关政策文件为指导，以教师校本研修和教师评价为目标，利用云计算、移动互联网、AI、大数据等多种技术手段，采集教师教学、科研、管理等方面的信息，形成教师大数据，建立教师数字档案，进行教师大数据挖掘，支持学校决策，改进教师管理，优化教师服务。</w:t>
      </w:r>
    </w:p>
    <w:p w14:paraId="1F788B05">
      <w:pPr>
        <w:spacing w:line="360" w:lineRule="auto"/>
        <w:ind w:left="420" w:firstLine="480" w:firstLineChars="200"/>
        <w:rPr>
          <w:rFonts w:hint="eastAsia" w:asciiTheme="minorEastAsia" w:hAnsiTheme="minorEastAsia" w:eastAsiaTheme="minorEastAsia" w:cstheme="minorEastAsia"/>
          <w:sz w:val="24"/>
          <w:szCs w:val="32"/>
        </w:rPr>
      </w:pPr>
    </w:p>
    <w:p w14:paraId="5AD4DF12">
      <w:pPr>
        <w:pStyle w:val="3"/>
        <w:bidi w:val="0"/>
        <w:rPr>
          <w:rFonts w:hint="eastAsia"/>
          <w:lang w:val="en-US" w:eastAsia="zh-CN"/>
        </w:rPr>
      </w:pPr>
      <w:r>
        <w:rPr>
          <w:rFonts w:hint="eastAsia"/>
          <w:lang w:val="en-US" w:eastAsia="zh-CN"/>
        </w:rPr>
        <w:t xml:space="preserve"> </w:t>
      </w:r>
      <w:bookmarkStart w:id="9" w:name="_Toc1387085215"/>
      <w:r>
        <w:rPr>
          <w:rFonts w:hint="eastAsia"/>
          <w:lang w:val="en-US" w:eastAsia="zh-CN"/>
        </w:rPr>
        <w:t>建设单位概况</w:t>
      </w:r>
      <w:bookmarkEnd w:id="9"/>
    </w:p>
    <w:p w14:paraId="2E52C50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8"/>
          <w:szCs w:val="32"/>
          <w:lang w:val="en-US" w:eastAsia="zh-CN"/>
        </w:rPr>
      </w:pPr>
      <w:r>
        <w:rPr>
          <w:rFonts w:hint="eastAsia"/>
          <w:b/>
          <w:bCs/>
          <w:sz w:val="28"/>
          <w:szCs w:val="32"/>
          <w:lang w:val="en-US" w:eastAsia="zh-CN"/>
        </w:rPr>
        <w:t>四川省成都市玉林中学</w:t>
      </w:r>
    </w:p>
    <w:p w14:paraId="0746B382">
      <w:p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四川省成都市玉林中学建于1988年，是成都高新区举办的一所“师资雄厚、环境优美、质量优良、特色鲜明”的公立高完中。学校现有芳草、玉林、紫荆、肖家河四个校区，占地140多亩，师生逾4000人。近年来，玉林中学秉承“人本•和谐”的办学思想，立足“琢玉成器、育才成林”的教育理想与追求，践行“一校三区两部六线”管理模式，努力建设面向未来并与国际接轨的师生互动、多元发展的现代学校。</w:t>
      </w:r>
    </w:p>
    <w:p w14:paraId="27A28850">
      <w:p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lang w:val="en-US" w:eastAsia="zh-CN"/>
        </w:rPr>
        <w:t>玉林中学坚持“三三”教师专业成长机制，着力实施名师工程，增强名优教师发展历程引领性、工作业绩示范性、专业学术权威性，建设结构合理、爱岗敬业、素质全面、业务精湛的优秀教师队伍。学校现有366名教职工，其中四川省特级教师6人，成都市特级校长2人，成都市特级教师2人，成都市学科带头人9人，高新区学科带头人25人，高新区“菁蓉人才计划”教育名家5人，高新区“三名一特”工作室9个、领衔人12人，“高新工匠”13人；全国劳动模范1人，全国优秀教师3人，四川省优秀教师3人，成都市劳动模范1人，成都市优秀教师70多人，其他荣誉称号获得者200多人；硕士研究生60人，硕士研修生95人，50%以上为中学高级教师。</w:t>
      </w:r>
    </w:p>
    <w:p w14:paraId="30FA4641">
      <w:pPr>
        <w:spacing w:line="360" w:lineRule="auto"/>
        <w:ind w:left="0" w:leftChars="0" w:firstLine="0" w:firstLineChars="0"/>
        <w:rPr>
          <w:rFonts w:hint="default" w:asciiTheme="minorEastAsia" w:hAnsiTheme="minorEastAsia" w:eastAsiaTheme="minorEastAsia" w:cstheme="minorEastAsia"/>
          <w:sz w:val="24"/>
          <w:szCs w:val="32"/>
          <w:lang w:val="en-US" w:eastAsia="zh-CN"/>
        </w:rPr>
      </w:pPr>
    </w:p>
    <w:p w14:paraId="4C2AB401">
      <w:pPr>
        <w:pStyle w:val="3"/>
        <w:bidi w:val="0"/>
        <w:rPr>
          <w:rFonts w:hint="default"/>
          <w:lang w:val="en-US" w:eastAsia="zh-CN"/>
        </w:rPr>
      </w:pPr>
      <w:bookmarkStart w:id="10" w:name="_Toc289945598"/>
      <w:r>
        <w:rPr>
          <w:rFonts w:hint="default"/>
          <w:lang w:val="en-US" w:eastAsia="zh-CN"/>
        </w:rPr>
        <w:t xml:space="preserve"> </w:t>
      </w:r>
      <w:bookmarkStart w:id="11" w:name="_Toc19876824"/>
      <w:bookmarkStart w:id="12" w:name="_Toc1806220320"/>
      <w:r>
        <w:rPr>
          <w:rFonts w:hint="default"/>
          <w:lang w:val="en-US" w:eastAsia="zh-CN"/>
        </w:rPr>
        <w:t>服务团队概况</w:t>
      </w:r>
      <w:bookmarkEnd w:id="10"/>
      <w:bookmarkEnd w:id="11"/>
      <w:bookmarkEnd w:id="12"/>
    </w:p>
    <w:p w14:paraId="687117CA">
      <w:pPr>
        <w:spacing w:line="360" w:lineRule="auto"/>
        <w:ind w:left="0" w:leftChars="0" w:firstLine="0" w:firstLineChars="0"/>
        <w:rPr>
          <w:rFonts w:hint="default" w:asciiTheme="minorEastAsia" w:hAnsiTheme="minorEastAsia" w:eastAsiaTheme="minorEastAsia" w:cstheme="minorEastAsia"/>
          <w:sz w:val="24"/>
          <w:szCs w:val="32"/>
          <w:lang w:val="en-US" w:eastAsia="zh-CN"/>
        </w:rPr>
      </w:pPr>
    </w:p>
    <w:p w14:paraId="7D9C9389">
      <w:pPr>
        <w:keepNext w:val="0"/>
        <w:keepLines w:val="0"/>
        <w:widowControl/>
        <w:numPr>
          <w:ilvl w:val="0"/>
          <w:numId w:val="4"/>
        </w:numPr>
        <w:suppressLineNumbers w:val="0"/>
        <w:ind w:left="420" w:leftChars="0" w:hanging="420" w:firstLineChars="0"/>
        <w:jc w:val="left"/>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pPr>
      <w:r>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t>教育大数据应用技术国家工程研究中心（华中师范大学）</w:t>
      </w:r>
    </w:p>
    <w:p w14:paraId="029111C6">
      <w:pPr>
        <w:ind w:left="0" w:leftChars="0" w:firstLine="420" w:firstLineChars="200"/>
        <w:jc w:val="center"/>
        <w:rPr>
          <w:rFonts w:hint="eastAsia"/>
          <w:sz w:val="24"/>
          <w:szCs w:val="28"/>
          <w:lang w:val="en-US" w:eastAsia="zh-CN"/>
        </w:rPr>
      </w:pPr>
      <w:r>
        <w:drawing>
          <wp:inline distT="0" distB="0" distL="114300" distR="114300">
            <wp:extent cx="3879215" cy="2515235"/>
            <wp:effectExtent l="0" t="0" r="6985" b="247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3879215" cy="2515235"/>
                    </a:xfrm>
                    <a:prstGeom prst="rect">
                      <a:avLst/>
                    </a:prstGeom>
                    <a:noFill/>
                    <a:ln>
                      <a:noFill/>
                    </a:ln>
                  </pic:spPr>
                </pic:pic>
              </a:graphicData>
            </a:graphic>
          </wp:inline>
        </w:drawing>
      </w:r>
    </w:p>
    <w:p w14:paraId="0048C19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教育大数据应用技术国家工程研究中心(以下简称国家工程研究中心)于2017年由国家发展改革委批复建设，由华中师范大学作为牵头单位，是面向教育行业、专门从事教育大数据研究和应用创新的国家级科研平台，2021年纳入国家工程研究中心新序列，是国家战略科技力量的重要组成部分。</w:t>
      </w:r>
    </w:p>
    <w:p w14:paraId="363B5C7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建设目标是成为国内领先、国际一流的教育大数据理论研究、工程实验、成果转化和高端人才培养平台，在提升我国教育质量、促进教育公平和教育治理能力的革命性发展中起到关键性作用，支撑国家教育现代化发展目标，重塑以智能化为核心的未来教育。</w:t>
      </w:r>
    </w:p>
    <w:p w14:paraId="29A13E9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sz w:val="24"/>
          <w:szCs w:val="28"/>
          <w:lang w:val="en-US" w:eastAsia="zh-CN"/>
        </w:rPr>
        <w:t>国家工程研究中心围绕国家教育数字化转型战略需求，面向智能教育科学前沿，聚焦教育行业与产业发展需求，形成教育大数据标准体系、教育情境感知与学习追踪、教育数据汇聚与融合共享、综合建模与学习分析、教育智能管理与决策、教育智能服务与可视化6个研究方向。</w:t>
      </w:r>
    </w:p>
    <w:p w14:paraId="7D4F661A">
      <w:pPr>
        <w:ind w:left="0" w:leftChars="0" w:firstLine="0" w:firstLineChars="0"/>
        <w:rPr>
          <w:rFonts w:hint="eastAsia"/>
          <w:lang w:val="en-US" w:eastAsia="zh-CN"/>
        </w:rPr>
      </w:pPr>
    </w:p>
    <w:p w14:paraId="021979D0">
      <w:pPr>
        <w:keepNext w:val="0"/>
        <w:keepLines w:val="0"/>
        <w:widowControl/>
        <w:numPr>
          <w:ilvl w:val="0"/>
          <w:numId w:val="4"/>
        </w:numPr>
        <w:suppressLineNumbers w:val="0"/>
        <w:ind w:left="420" w:leftChars="0" w:hanging="420" w:firstLineChars="0"/>
        <w:jc w:val="left"/>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pPr>
      <w:r>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t>四川师范大学基础教育研究院</w:t>
      </w:r>
    </w:p>
    <w:p w14:paraId="573DCE98">
      <w:pPr>
        <w:spacing w:line="360" w:lineRule="auto"/>
        <w:ind w:left="420" w:firstLine="480" w:firstLineChars="200"/>
        <w:rPr>
          <w:rFonts w:hint="eastAsia" w:asciiTheme="minorEastAsia" w:hAnsiTheme="minorEastAsia" w:eastAsiaTheme="minorEastAsia" w:cstheme="minorEastAsia"/>
          <w:sz w:val="24"/>
          <w:szCs w:val="32"/>
          <w:lang w:val="en-US" w:eastAsia="zh-CN"/>
        </w:rPr>
      </w:pPr>
    </w:p>
    <w:p w14:paraId="6BD6AA84">
      <w:pPr>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四川师范大学基础教育研究院为四川师范大学校级科研机构，是以基础教育改革与中小学教师专业发展为主要研究对象的学术研究机构、智库。</w:t>
      </w:r>
    </w:p>
    <w:p w14:paraId="75CEE3B4">
      <w:pPr>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研究院围绕“把学校发展成为人民教育家诞生的摇篮、优秀校长成长的基地、优秀教育教学成果转化的平台、国家和四川省教育的高端智库”的办学目标，以引领区域教师教育、服务基础教育为己任，致力于我国基础教育学校建设、课程与教学改革、校长与教师专业发展、学生学业质量评估、国际基础教育发展现状等领域的基础理论和应用研究，努力促进教育行政部门、高校、基础教育学校三者之间的协作，推动四川、西部的基础教育改革和教师发展，同时为四川省基础教育改革提供咨询服务。</w:t>
      </w:r>
    </w:p>
    <w:p w14:paraId="0FE3D814">
      <w:pPr>
        <w:keepNext w:val="0"/>
        <w:keepLines w:val="0"/>
        <w:widowControl/>
        <w:numPr>
          <w:ilvl w:val="0"/>
          <w:numId w:val="0"/>
        </w:numPr>
        <w:suppressLineNumbers w:val="0"/>
        <w:ind w:leftChars="0"/>
        <w:jc w:val="left"/>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pPr>
    </w:p>
    <w:p w14:paraId="190FEF97">
      <w:pPr>
        <w:keepNext w:val="0"/>
        <w:keepLines w:val="0"/>
        <w:widowControl/>
        <w:numPr>
          <w:ilvl w:val="0"/>
          <w:numId w:val="4"/>
        </w:numPr>
        <w:suppressLineNumbers w:val="0"/>
        <w:ind w:left="420" w:leftChars="0" w:hanging="420" w:firstLineChars="0"/>
        <w:jc w:val="left"/>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pPr>
      <w:r>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t>四川省教师教育研究中心简介</w:t>
      </w:r>
    </w:p>
    <w:p w14:paraId="17EA7E8D">
      <w:pPr>
        <w:kinsoku/>
        <w:wordWrap/>
        <w:overflowPunct/>
        <w:topLinePunct w:val="0"/>
        <w:autoSpaceDE/>
        <w:autoSpaceDN/>
        <w:bidi w:val="0"/>
        <w:spacing w:line="240" w:lineRule="auto"/>
        <w:ind w:firstLine="420" w:firstLineChars="200"/>
        <w:rPr>
          <w:rFonts w:hint="eastAsia" w:asciiTheme="majorEastAsia" w:hAnsiTheme="majorEastAsia" w:eastAsiaTheme="majorEastAsia"/>
          <w:lang w:val="en-US" w:eastAsia="zh-CN"/>
        </w:rPr>
      </w:pPr>
    </w:p>
    <w:p w14:paraId="32C23DF7">
      <w:pPr>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四川省教师教育研究中心（以下简称“中心”）原名“四川省教师教育研究所”，是2004年四川省教育厅建于四川师范大学的哲学社会科学重点研究基地。2007年，中心被四川省社会科学界联合会和四川省教育厅定为省哲学社会科学重点研究基地，并更为现名。其主要职责是：组织开展全省教师教育的重大理论与实践问题研究，承担省级哲学社会科学年度专项课题、省教育厅人文社会科学年度专项课题，以及其他部门委托的专项课题，推广应用教师教育研究成果。</w:t>
      </w:r>
    </w:p>
    <w:p w14:paraId="15DE214D">
      <w:pPr>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中心自建立以来，秉承“扎根四川、辐射西部、服务教育”的建设理念，不断凝练研究方向，持续加强“师范生培养”“农村及民族地区教师队伍建设”“教师素养与专业发展”三大特色方向的研究。中心围绕“特色方向”组织课题立项，开展科学研究，重点资助具有较大理论与现实意义的研究课题，取得了可喜的成绩，对地方教育改革和教师队伍建设产生了积极作用。中心现有专兼职研究人员30余人，现任主任为四川师范大学基础教育研究院执行院长靳彤教授，副主任为四川师范大学基础教育研究院曾军老师。中心学术委员会由13名专家构成，主任为西南大学原副校长陈时见教授，学术委员会顾问为华东师范大学教育学部主任、终身教授袁振国先生，北京师范大学教育学部部长、教育部普通高校人文社会科学重点研究基地北京师范大学教师教育研究中心主任朱旭东教授。中心办公室设在四川师范大学基础教育研究院。</w:t>
      </w:r>
    </w:p>
    <w:p w14:paraId="0E62C799">
      <w:pPr>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按照省级哲社重点研究基地的任务和要求，中心今后一个时期的基本工作思路是：以服务基础教育为重点，以促进教育高质量发展为目标，整合四川师大和省内外教师教育领域的研究力量，紧密围绕办好人民满意教育对教师队伍提出的新要求，对全省教师队伍建设和教师教育改革发展中亟须解决的重大理论与实践问题进行集中研究，为广大基层教师专业素质能力提升提供专业支持，为各级各类学校和教育行政部门加强和改进教师教育提供决策咨询。</w:t>
      </w:r>
    </w:p>
    <w:p w14:paraId="726C1209">
      <w:pPr>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在四川省社科联和四川省教育厅的共同指导下，中心将以更加开放的胸怀和务实的精神，与国内外高水平教师教育研究机构、各类学校开展广泛合作与交流，共同开展教师教育研究，以高水平研究成果为政府决策、学校改革和教师队伍建设提供服务，努力把中心建成区域性教师教育研究、信息交流与咨询服务的重要基地。</w:t>
      </w:r>
    </w:p>
    <w:p w14:paraId="0C9B27B0">
      <w:pPr>
        <w:ind w:left="0" w:leftChars="0" w:firstLine="0" w:firstLineChars="0"/>
        <w:rPr>
          <w:rFonts w:hint="eastAsia"/>
          <w:lang w:val="en-US" w:eastAsia="zh-CN"/>
        </w:rPr>
      </w:pPr>
    </w:p>
    <w:p w14:paraId="6974580A">
      <w:pPr>
        <w:keepNext w:val="0"/>
        <w:keepLines w:val="0"/>
        <w:widowControl/>
        <w:numPr>
          <w:ilvl w:val="0"/>
          <w:numId w:val="4"/>
        </w:numPr>
        <w:suppressLineNumbers w:val="0"/>
        <w:ind w:left="420" w:leftChars="0" w:hanging="420" w:firstLineChars="0"/>
        <w:jc w:val="left"/>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pPr>
      <w:r>
        <w:rPr>
          <w:rFonts w:hint="eastAsia" w:ascii="Songti SC Bold" w:hAnsi="Songti SC Bold" w:eastAsia="Songti SC Bold" w:cs="Songti SC Bold"/>
          <w:b/>
          <w:bCs/>
          <w:i w:val="0"/>
          <w:iCs w:val="0"/>
          <w:caps w:val="0"/>
          <w:color w:val="000000"/>
          <w:spacing w:val="0"/>
          <w:kern w:val="0"/>
          <w:sz w:val="24"/>
          <w:szCs w:val="24"/>
          <w:shd w:val="clear" w:fill="FFFFFF"/>
          <w:lang w:val="en-US" w:eastAsia="zh-CN" w:bidi="ar"/>
        </w:rPr>
        <w:t>四川联众竞达科技有限公司介绍</w:t>
      </w:r>
    </w:p>
    <w:p w14:paraId="0310B7FB">
      <w:pPr>
        <w:ind w:left="0" w:leftChars="0" w:firstLine="0" w:firstLineChars="0"/>
        <w:rPr>
          <w:rFonts w:hint="eastAsia"/>
          <w:lang w:val="en-US" w:eastAsia="zh-CN"/>
        </w:rPr>
      </w:pPr>
    </w:p>
    <w:p w14:paraId="09C6D01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四川联众竞达科技有限公司（以下简称“公司”）成立于2016年，是四川纵横六合集团子公司，并且是我国西部领先的AI教育产品、数字化方案及平台运营服务商，专注于提供智慧教育信息化软件系统、物联网信息化云平台及企业信息化整体解决方案，入选国家高新技术企业。公司先后获得“成都市培育企业”、“科技型中小企业”、“四川省优质中小企业”等荣誉称号。</w:t>
      </w:r>
    </w:p>
    <w:p w14:paraId="0261ED1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公司拥有多名在教育科技领域有着丰富经验和深厚技术背景的专家组成的核心团队，经过多年专注研发投入，已经具备了较强的研发能力和丰富的研发经验。公司拥有软著及商标40余项，2项专利进入实质审查期，并通过了ISO14001环境管理体系、ISO45001职业健康安全管理体系、ISO9001质量管理体系认证。</w:t>
      </w:r>
    </w:p>
    <w:p w14:paraId="3606361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公司专业从事政府、教育行业整体信息化解决方案的研发、生产、销售，全场景AI赋能教师专业发展和学校高质量发展，打造了智慧校园信息化平台、智慧教研培训平台、教师专业发展平台等，并形成了“师培通”、“教师数字画像”“联课AI课堂”等领先的数字化产品。公司产品服务全覆盖全四川省100万教师、以及全成都市4000所中小学、幼儿园和高校，并辐射重庆、德阳、眉山、资阳等地。</w:t>
      </w:r>
    </w:p>
    <w:p w14:paraId="26D2AB8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32"/>
          <w:szCs w:val="36"/>
          <w:lang w:val="en-US" w:eastAsia="zh-CN"/>
        </w:rPr>
      </w:pPr>
      <w:r>
        <w:rPr>
          <w:rFonts w:hint="eastAsia"/>
          <w:sz w:val="24"/>
          <w:szCs w:val="28"/>
          <w:lang w:val="en-US" w:eastAsia="zh-CN"/>
        </w:rPr>
        <w:t>公司自主研发的教师数字画像产品基于全国智慧教育示范区重点建设项目打造，并帮助区教育局和示范学校获得2023年教育部智慧教育典型案例一等奖。师培通智慧研培一体化平台帮助成都市相关单位获得2022年国家级教学成果二等奖。</w:t>
      </w:r>
    </w:p>
    <w:p w14:paraId="7EE35FED">
      <w:pPr>
        <w:keepNext w:val="0"/>
        <w:keepLines w:val="0"/>
        <w:widowControl/>
        <w:numPr>
          <w:ilvl w:val="0"/>
          <w:numId w:val="0"/>
        </w:numPr>
        <w:suppressLineNumbers w:val="0"/>
        <w:ind w:leftChars="0"/>
        <w:jc w:val="left"/>
        <w:rPr>
          <w:rFonts w:hint="default" w:ascii="Songti SC Bold" w:hAnsi="Songti SC Bold" w:eastAsia="Songti SC Bold" w:cs="Songti SC Bold"/>
          <w:b/>
          <w:bCs/>
          <w:i w:val="0"/>
          <w:iCs w:val="0"/>
          <w:caps w:val="0"/>
          <w:color w:val="000000"/>
          <w:spacing w:val="0"/>
          <w:kern w:val="0"/>
          <w:sz w:val="24"/>
          <w:szCs w:val="24"/>
          <w:shd w:val="clear" w:fill="FFFFFF"/>
          <w:lang w:val="en-US" w:eastAsia="zh-CN" w:bidi="ar"/>
        </w:rPr>
      </w:pPr>
    </w:p>
    <w:p w14:paraId="53D8D5A3">
      <w:pPr>
        <w:keepNext w:val="0"/>
        <w:keepLines w:val="0"/>
        <w:widowControl/>
        <w:numPr>
          <w:ilvl w:val="0"/>
          <w:numId w:val="4"/>
        </w:numPr>
        <w:suppressLineNumbers w:val="0"/>
        <w:ind w:left="420" w:leftChars="0" w:hanging="420" w:firstLineChars="0"/>
        <w:jc w:val="left"/>
        <w:rPr>
          <w:rFonts w:hint="default" w:ascii="Songti SC Bold" w:hAnsi="Songti SC Bold" w:eastAsia="Songti SC Bold" w:cs="Songti SC Bold"/>
          <w:b/>
          <w:bCs/>
          <w:i w:val="0"/>
          <w:iCs w:val="0"/>
          <w:caps w:val="0"/>
          <w:color w:val="000000"/>
          <w:spacing w:val="0"/>
          <w:kern w:val="0"/>
          <w:sz w:val="24"/>
          <w:szCs w:val="24"/>
          <w:shd w:val="clear" w:fill="FFFFFF"/>
          <w:lang w:val="en-US" w:eastAsia="zh-CN" w:bidi="ar"/>
        </w:rPr>
      </w:pPr>
      <w:r>
        <w:rPr>
          <w:rFonts w:hint="default" w:ascii="Songti SC Bold" w:hAnsi="Songti SC Bold" w:eastAsia="Songti SC Bold" w:cs="Songti SC Bold"/>
          <w:b/>
          <w:bCs/>
          <w:i w:val="0"/>
          <w:iCs w:val="0"/>
          <w:caps w:val="0"/>
          <w:color w:val="000000"/>
          <w:spacing w:val="0"/>
          <w:kern w:val="0"/>
          <w:sz w:val="24"/>
          <w:szCs w:val="24"/>
          <w:shd w:val="clear" w:fill="FFFFFF"/>
          <w:lang w:val="en-US" w:eastAsia="zh-CN" w:bidi="ar"/>
        </w:rPr>
        <w:t>成都市众创人工智能研究院</w:t>
      </w:r>
    </w:p>
    <w:p w14:paraId="36820701">
      <w:pPr>
        <w:rPr>
          <w:rFonts w:hint="default"/>
          <w:lang w:val="en-US" w:eastAsia="zh-CN"/>
        </w:rPr>
      </w:pPr>
    </w:p>
    <w:p w14:paraId="4476213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成都市众创人工智能研究院是由成都市民政局批准成立的教育数字化研究院</w:t>
      </w:r>
      <w:r>
        <w:rPr>
          <w:rFonts w:hint="default"/>
          <w:sz w:val="24"/>
          <w:szCs w:val="28"/>
          <w:lang w:val="en-US" w:eastAsia="zh-CN"/>
        </w:rPr>
        <w:t>，依托华中师大国家数字工程中心、首都师大人工智能教育研究院等科研院校的研究力量，在成都市领导关怀下成立</w:t>
      </w:r>
      <w:r>
        <w:rPr>
          <w:rFonts w:hint="eastAsia"/>
          <w:sz w:val="24"/>
          <w:szCs w:val="28"/>
          <w:lang w:val="en-US" w:eastAsia="zh-CN"/>
        </w:rPr>
        <w:t>的</w:t>
      </w:r>
      <w:r>
        <w:rPr>
          <w:rFonts w:hint="default"/>
          <w:sz w:val="24"/>
          <w:szCs w:val="28"/>
          <w:lang w:val="en-US" w:eastAsia="zh-CN"/>
        </w:rPr>
        <w:t>以人工智能、大数据、云计算、区块链、脑科学等核心前沿技术为支撑，本地化综合服务为基础的信息化智库机构</w:t>
      </w:r>
      <w:r>
        <w:rPr>
          <w:rFonts w:hint="eastAsia"/>
          <w:sz w:val="24"/>
          <w:szCs w:val="28"/>
          <w:lang w:val="en-US" w:eastAsia="zh-CN"/>
        </w:rPr>
        <w:t>。研究院专注于跟教育技术和教育政策相关的研究，利用人工智能、大数据、云计算、区块链等技术为教育赋能，促进教育的公平和均衡化发展。</w:t>
      </w:r>
    </w:p>
    <w:p w14:paraId="011BE22F">
      <w:pPr>
        <w:spacing w:line="360" w:lineRule="auto"/>
        <w:ind w:left="0" w:leftChars="0" w:firstLine="0" w:firstLineChars="0"/>
        <w:rPr>
          <w:rFonts w:hint="default" w:asciiTheme="minorEastAsia" w:hAnsiTheme="minorEastAsia" w:eastAsiaTheme="minorEastAsia" w:cstheme="minorEastAsia"/>
          <w:sz w:val="24"/>
          <w:szCs w:val="32"/>
          <w:lang w:val="en-US" w:eastAsia="zh-CN"/>
        </w:rPr>
      </w:pPr>
    </w:p>
    <w:p w14:paraId="77448B93">
      <w:pPr>
        <w:pStyle w:val="2"/>
        <w:pageBreakBefore/>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 xml:space="preserve">  </w:t>
      </w:r>
      <w:bookmarkStart w:id="13" w:name="_Toc1303371898"/>
      <w:bookmarkStart w:id="14" w:name="_Toc316084248"/>
      <w:r>
        <w:rPr>
          <w:rFonts w:hint="eastAsia" w:asciiTheme="minorEastAsia" w:hAnsiTheme="minorEastAsia" w:eastAsiaTheme="minorEastAsia" w:cstheme="minorEastAsia"/>
          <w:color w:val="000000" w:themeColor="text1"/>
          <w14:textFill>
            <w14:solidFill>
              <w14:schemeClr w14:val="tx1"/>
            </w14:solidFill>
          </w14:textFill>
        </w:rPr>
        <w:t>平台功能建设</w:t>
      </w:r>
      <w:bookmarkEnd w:id="13"/>
      <w:bookmarkEnd w:id="14"/>
    </w:p>
    <w:p w14:paraId="717304D6">
      <w:pPr>
        <w:pStyle w:val="3"/>
        <w:bidi w:val="0"/>
        <w:rPr>
          <w:rFonts w:hint="eastAsia"/>
        </w:rPr>
      </w:pPr>
      <w:bookmarkStart w:id="15" w:name="_Toc1438290286"/>
      <w:bookmarkStart w:id="16" w:name="_Toc1700897105"/>
      <w:r>
        <w:rPr>
          <w:rFonts w:hint="eastAsia"/>
        </w:rPr>
        <w:t>建设原则、目标及策略</w:t>
      </w:r>
      <w:bookmarkEnd w:id="15"/>
      <w:bookmarkEnd w:id="16"/>
    </w:p>
    <w:p w14:paraId="7A1FDC48">
      <w:pPr>
        <w:pStyle w:val="4"/>
        <w:rPr>
          <w:rFonts w:hint="eastAsia" w:asciiTheme="minorEastAsia" w:hAnsiTheme="minorEastAsia" w:eastAsiaTheme="minorEastAsia" w:cstheme="minorEastAsia"/>
          <w:color w:val="000000" w:themeColor="text1"/>
          <w14:textFill>
            <w14:solidFill>
              <w14:schemeClr w14:val="tx1"/>
            </w14:solidFill>
          </w14:textFill>
        </w:rPr>
      </w:pPr>
      <w:bookmarkStart w:id="17" w:name="_Toc1268906170"/>
      <w:bookmarkStart w:id="18" w:name="_Toc1822818518"/>
      <w:r>
        <w:rPr>
          <w:rFonts w:hint="eastAsia" w:asciiTheme="minorEastAsia" w:hAnsiTheme="minorEastAsia" w:eastAsiaTheme="minorEastAsia" w:cstheme="minorEastAsia"/>
          <w:color w:val="000000" w:themeColor="text1"/>
          <w14:textFill>
            <w14:solidFill>
              <w14:schemeClr w14:val="tx1"/>
            </w14:solidFill>
          </w14:textFill>
        </w:rPr>
        <w:t>建设原则</w:t>
      </w:r>
      <w:bookmarkEnd w:id="17"/>
      <w:bookmarkEnd w:id="18"/>
    </w:p>
    <w:p w14:paraId="762FE8CD">
      <w:pPr>
        <w:pStyle w:val="18"/>
        <w:numPr>
          <w:ilvl w:val="0"/>
          <w:numId w:val="5"/>
        </w:numPr>
        <w:ind w:firstLineChars="0"/>
        <w:rPr>
          <w:rFonts w:hint="eastAsia" w:asciiTheme="minorEastAsia" w:hAnsiTheme="minorEastAsia" w:eastAsiaTheme="minorEastAsia" w:cstheme="minorEastAsia"/>
          <w:b/>
          <w:color w:val="000000" w:themeColor="text1"/>
          <w14:textFill>
            <w14:solidFill>
              <w14:schemeClr w14:val="tx1"/>
            </w14:solidFill>
          </w14:textFill>
        </w:rPr>
      </w:pPr>
      <w:bookmarkStart w:id="19" w:name="_Toc98926913"/>
      <w:r>
        <w:rPr>
          <w:rFonts w:hint="eastAsia" w:asciiTheme="minorEastAsia" w:hAnsiTheme="minorEastAsia" w:eastAsiaTheme="minorEastAsia" w:cstheme="minorEastAsia"/>
          <w:b/>
          <w:color w:val="000000" w:themeColor="text1"/>
          <w14:textFill>
            <w14:solidFill>
              <w14:schemeClr w14:val="tx1"/>
            </w14:solidFill>
          </w14:textFill>
        </w:rPr>
        <w:t>立足实际，统筹规划</w:t>
      </w:r>
      <w:bookmarkEnd w:id="19"/>
    </w:p>
    <w:p w14:paraId="722E02CB">
      <w:pPr>
        <w:pStyle w:val="18"/>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立足学校教师专业发展的信息化建设现状，以建设教师专业发展体系为目标，对教师专业发展整体模式进行统筹规划。在统筹规划上，坚持做好顶层设计，整合已有资源，从基础平台建设、应用建设到实施服务等各方面进行整体规划，把控整个项目的实施进度。</w:t>
      </w:r>
    </w:p>
    <w:p w14:paraId="3724F268">
      <w:pPr>
        <w:pStyle w:val="18"/>
        <w:numPr>
          <w:ilvl w:val="0"/>
          <w:numId w:val="5"/>
        </w:numPr>
        <w:ind w:firstLineChars="0"/>
        <w:rPr>
          <w:rFonts w:hint="eastAsia" w:asciiTheme="minorEastAsia" w:hAnsiTheme="minorEastAsia" w:eastAsiaTheme="minorEastAsia" w:cstheme="minorEastAsia"/>
          <w:b/>
          <w:color w:val="000000" w:themeColor="text1"/>
          <w14:textFill>
            <w14:solidFill>
              <w14:schemeClr w14:val="tx1"/>
            </w14:solidFill>
          </w14:textFill>
        </w:rPr>
      </w:pPr>
      <w:bookmarkStart w:id="20" w:name="_Toc98926914"/>
      <w:r>
        <w:rPr>
          <w:rFonts w:hint="eastAsia" w:asciiTheme="minorEastAsia" w:hAnsiTheme="minorEastAsia" w:eastAsiaTheme="minorEastAsia" w:cstheme="minorEastAsia"/>
          <w:b/>
          <w:color w:val="000000" w:themeColor="text1"/>
          <w14:textFill>
            <w14:solidFill>
              <w14:schemeClr w14:val="tx1"/>
            </w14:solidFill>
          </w14:textFill>
        </w:rPr>
        <w:t>整合资源、共享数据</w:t>
      </w:r>
      <w:bookmarkEnd w:id="20"/>
    </w:p>
    <w:p w14:paraId="0F09989F">
      <w:pPr>
        <w:pStyle w:val="18"/>
        <w:jc w:val="left"/>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整合资源。教师专业发展平台的建设是一个系统化的建设工程，应用的建设需要和实际需求相结合。因此，教师专业发展平台的建设必须不断整合已有的信息资源、开发新的资源，建设集中的信息资源管理机制。</w:t>
      </w:r>
    </w:p>
    <w:p w14:paraId="27D38568">
      <w:pPr>
        <w:pStyle w:val="18"/>
        <w:jc w:val="left"/>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共享数据。采集区域其他应用系统关联数据，形成教师资源池，实现教师数据共享与实时交换。</w:t>
      </w:r>
    </w:p>
    <w:p w14:paraId="10A69844">
      <w:pPr>
        <w:pStyle w:val="18"/>
        <w:numPr>
          <w:ilvl w:val="0"/>
          <w:numId w:val="5"/>
        </w:numPr>
        <w:ind w:firstLineChars="0"/>
        <w:rPr>
          <w:rFonts w:hint="eastAsia" w:asciiTheme="minorEastAsia" w:hAnsiTheme="minorEastAsia" w:eastAsiaTheme="minorEastAsia" w:cstheme="minorEastAsia"/>
          <w:b/>
          <w:color w:val="000000" w:themeColor="text1"/>
          <w14:textFill>
            <w14:solidFill>
              <w14:schemeClr w14:val="tx1"/>
            </w14:solidFill>
          </w14:textFill>
        </w:rPr>
      </w:pPr>
      <w:bookmarkStart w:id="21" w:name="_Toc98926915"/>
      <w:r>
        <w:rPr>
          <w:rFonts w:hint="eastAsia" w:asciiTheme="minorEastAsia" w:hAnsiTheme="minorEastAsia" w:eastAsiaTheme="minorEastAsia" w:cstheme="minorEastAsia"/>
          <w:b/>
          <w:color w:val="000000" w:themeColor="text1"/>
          <w14:textFill>
            <w14:solidFill>
              <w14:schemeClr w14:val="tx1"/>
            </w14:solidFill>
          </w14:textFill>
        </w:rPr>
        <w:t>需求主导、应用为本</w:t>
      </w:r>
      <w:bookmarkEnd w:id="21"/>
    </w:p>
    <w:p w14:paraId="3FDB6FCE">
      <w:pPr>
        <w:pStyle w:val="18"/>
        <w:jc w:val="left"/>
        <w:rPr>
          <w:rFonts w:hint="eastAsia" w:asciiTheme="minorEastAsia" w:hAnsiTheme="minorEastAsia" w:eastAsiaTheme="minorEastAsia" w:cstheme="minorEastAsia"/>
          <w:color w:val="000000" w:themeColor="text1"/>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教师专业发展平台建设的核心目的就是“应用”，使教师职业生涯活动的各环节实现信息化，实现校内等各组织和部门之间更简便快捷的沟通，实现不同职能部门之间的数据共享与交换，提升决策的科学性和民主性，减员增效，形成充满活力的新型管理机制；为教师的教学、研培、管理提供个性化的综合信息服务。因此，教师专业发展平台建设必须时刻坚持以应用为主导、优先确保应用系统建设，加强应用、以“应用起来”为主要目的。</w:t>
      </w:r>
    </w:p>
    <w:p w14:paraId="2F7C9A62">
      <w:pPr>
        <w:pStyle w:val="4"/>
        <w:rPr>
          <w:rFonts w:hint="eastAsia" w:asciiTheme="minorEastAsia" w:hAnsiTheme="minorEastAsia" w:eastAsiaTheme="minorEastAsia" w:cstheme="minorEastAsia"/>
          <w:color w:val="000000" w:themeColor="text1"/>
          <w14:textFill>
            <w14:solidFill>
              <w14:schemeClr w14:val="tx1"/>
            </w14:solidFill>
          </w14:textFill>
        </w:rPr>
      </w:pPr>
      <w:bookmarkStart w:id="22" w:name="_Toc1993384480"/>
      <w:bookmarkStart w:id="23" w:name="_Toc109123924"/>
      <w:r>
        <w:rPr>
          <w:rFonts w:hint="eastAsia" w:asciiTheme="minorEastAsia" w:hAnsiTheme="minorEastAsia" w:eastAsiaTheme="minorEastAsia" w:cstheme="minorEastAsia"/>
          <w:color w:val="000000" w:themeColor="text1"/>
          <w14:textFill>
            <w14:solidFill>
              <w14:schemeClr w14:val="tx1"/>
            </w14:solidFill>
          </w14:textFill>
        </w:rPr>
        <w:t>建设目标及策略</w:t>
      </w:r>
      <w:bookmarkEnd w:id="22"/>
      <w:bookmarkEnd w:id="23"/>
    </w:p>
    <w:p w14:paraId="7B4C79E7">
      <w:pPr>
        <w:pStyle w:val="18"/>
        <w:jc w:val="left"/>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依托教师发展综合管理平台，实现各级各类教师信息的“伴随式收集”，为每位教师建立成长档案，建立统一、互联互通、安全可靠的教师基础信息库。同时，采集、有效整合各类教师应用平台的教师信息，形成教师大数据。</w:t>
      </w:r>
    </w:p>
    <w:p w14:paraId="673A00F9">
      <w:pPr>
        <w:pStyle w:val="18"/>
        <w:jc w:val="left"/>
        <w:rPr>
          <w:rFonts w:hint="eastAsia" w:asciiTheme="minorEastAsia" w:hAnsiTheme="minorEastAsia" w:eastAsiaTheme="minorEastAsia" w:cstheme="minorEastAsia"/>
          <w:color w:val="000000" w:themeColor="text1"/>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对教师数据进行多角度、多层面、多方位的关联分析、融合利用，评价</w:t>
      </w:r>
      <w:r>
        <w:rPr>
          <w:rFonts w:hint="eastAsia" w:asciiTheme="minorEastAsia" w:hAnsiTheme="minorEastAsia" w:eastAsiaTheme="minorEastAsia" w:cstheme="minorEastAsia"/>
          <w:color w:val="000000" w:themeColor="text1"/>
          <w:szCs w:val="24"/>
          <w14:textFill>
            <w14:solidFill>
              <w14:schemeClr w14:val="tx1"/>
            </w14:solidFill>
          </w14:textFill>
        </w:rPr>
        <w:t>教师</w:t>
      </w:r>
      <w:r>
        <w:rPr>
          <w:rFonts w:hint="eastAsia" w:asciiTheme="minorEastAsia" w:hAnsiTheme="minorEastAsia" w:eastAsiaTheme="minorEastAsia" w:cstheme="minorEastAsia"/>
          <w:color w:val="000000" w:themeColor="text1"/>
          <w14:textFill>
            <w14:solidFill>
              <w14:schemeClr w14:val="tx1"/>
            </w14:solidFill>
          </w14:textFill>
        </w:rPr>
        <w:t>队伍发展状况、找准教师队伍发展问题、研判教师队伍发展趋势、确定教师队伍发展重点，提升教师工作决策的科学性、针对性和有效性。主要从以下几个方面入手：</w:t>
      </w:r>
    </w:p>
    <w:p w14:paraId="2326EFEA">
      <w:pPr>
        <w:pStyle w:val="19"/>
        <w:numPr>
          <w:ilvl w:val="0"/>
          <w:numId w:val="6"/>
        </w:numPr>
        <w:spacing w:line="360" w:lineRule="auto"/>
        <w:ind w:leftChars="0" w:firstLineChars="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建设基础设施：从教学、教研、管理层面入手搭建业务管理平台，形成教师档案采集标准，采集教师业务数据，建设教师数据仓库；</w:t>
      </w:r>
    </w:p>
    <w:p w14:paraId="6B08F85D">
      <w:pPr>
        <w:pStyle w:val="19"/>
        <w:numPr>
          <w:ilvl w:val="0"/>
          <w:numId w:val="6"/>
        </w:numPr>
        <w:spacing w:line="360" w:lineRule="auto"/>
        <w:ind w:leftChars="0" w:firstLineChars="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建立教师档案：建立教师成长服务档案，解读教师结构，实现教师群体的分析预测；</w:t>
      </w:r>
    </w:p>
    <w:p w14:paraId="1A5FC722">
      <w:pPr>
        <w:pStyle w:val="19"/>
        <w:numPr>
          <w:ilvl w:val="0"/>
          <w:numId w:val="6"/>
        </w:numPr>
        <w:spacing w:line="360" w:lineRule="auto"/>
        <w:ind w:leftChars="0" w:firstLineChars="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形成教师评价：形成学校教师评价标准，描绘教师个人画像，分析教师优劣势，明确教师发展方向。</w:t>
      </w:r>
    </w:p>
    <w:p w14:paraId="11AE0C1F">
      <w:pPr>
        <w:pStyle w:val="19"/>
        <w:numPr>
          <w:ilvl w:val="0"/>
          <w:numId w:val="6"/>
        </w:numPr>
        <w:spacing w:line="360" w:lineRule="auto"/>
        <w:ind w:leftChars="0" w:firstLineChars="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教师精准培养：整合资源，精准推送。实现教师精准培养。</w:t>
      </w:r>
    </w:p>
    <w:p w14:paraId="069903B5">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本次建设是以服务教师为基础，因此平台建设应基于《中小学教师专业标准》进行建设实施，所有数据的采集、评价维度的建立、数据的分析都应按照标准执行。</w:t>
      </w:r>
    </w:p>
    <w:p w14:paraId="3651411E">
      <w:pPr>
        <w:pStyle w:val="3"/>
        <w:bidi w:val="0"/>
        <w:rPr>
          <w:rFonts w:hint="eastAsia"/>
        </w:rPr>
      </w:pPr>
      <w:bookmarkStart w:id="24" w:name="_Toc2068062160"/>
      <w:bookmarkStart w:id="25" w:name="_Toc94756130"/>
      <w:r>
        <w:rPr>
          <w:rFonts w:hint="eastAsia"/>
        </w:rPr>
        <w:t>系统总体架构</w:t>
      </w:r>
      <w:bookmarkEnd w:id="24"/>
      <w:bookmarkEnd w:id="25"/>
    </w:p>
    <w:p w14:paraId="52272D40">
      <w:pPr>
        <w:spacing w:line="360" w:lineRule="auto"/>
        <w:ind w:left="420" w:firstLine="360" w:firstLineChars="15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平台通过对教师教学、管理、教研培训等业务的数据采集，完成对教师电子档案的建立，并通过对教师评价标准的搭建，形成对教师评价的管理，最终为教师、学校及管理单位提供教师管理的数据依据及为各级单位及教师提供服务。</w:t>
      </w:r>
    </w:p>
    <w:p w14:paraId="13BD382F">
      <w:pPr>
        <w:spacing w:line="360" w:lineRule="auto"/>
        <w:ind w:left="199" w:leftChars="95"/>
        <w:jc w:val="center"/>
        <w:rPr>
          <w:rFonts w:hint="eastAsia" w:asciiTheme="minorEastAsia" w:hAnsiTheme="minorEastAsia" w:eastAsiaTheme="minorEastAsia" w:cstheme="minorEastAsia"/>
          <w:color w:val="000000" w:themeColor="text1"/>
          <w:kern w:val="0"/>
          <w14:textFill>
            <w14:solidFill>
              <w14:schemeClr w14:val="tx1"/>
            </w14:solidFill>
          </w14:textFill>
        </w:rPr>
      </w:pPr>
      <w:r>
        <w:rPr>
          <w:rFonts w:hint="eastAsia" w:asciiTheme="minorEastAsia" w:hAnsiTheme="minorEastAsia" w:eastAsiaTheme="minorEastAsia" w:cstheme="minorEastAsia"/>
          <w:color w:val="000000" w:themeColor="text1"/>
          <w:kern w:val="0"/>
          <w14:textFill>
            <w14:solidFill>
              <w14:schemeClr w14:val="tx1"/>
            </w14:solidFill>
          </w14:textFill>
        </w:rPr>
        <w:drawing>
          <wp:inline distT="0" distB="0" distL="0" distR="0">
            <wp:extent cx="4302125" cy="2780030"/>
            <wp:effectExtent l="0" t="0" r="15875" b="13970"/>
            <wp:docPr id="15" name="图片 15" descr="C:\Users\86137\AppData\Local\Temp\15921906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86137\AppData\Local\Temp\159219067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02125" cy="2780030"/>
                    </a:xfrm>
                    <a:prstGeom prst="rect">
                      <a:avLst/>
                    </a:prstGeom>
                    <a:noFill/>
                    <a:ln>
                      <a:noFill/>
                    </a:ln>
                  </pic:spPr>
                </pic:pic>
              </a:graphicData>
            </a:graphic>
          </wp:inline>
        </w:drawing>
      </w:r>
    </w:p>
    <w:p w14:paraId="14EE533E">
      <w:pPr>
        <w:pStyle w:val="3"/>
        <w:bidi w:val="0"/>
        <w:rPr>
          <w:rFonts w:hint="eastAsia"/>
        </w:rPr>
      </w:pPr>
      <w:bookmarkStart w:id="26" w:name="_Toc897896425"/>
      <w:bookmarkStart w:id="27" w:name="_Toc1280894483"/>
      <w:r>
        <w:rPr>
          <w:rFonts w:hint="eastAsia"/>
        </w:rPr>
        <w:t>主要功能描述</w:t>
      </w:r>
      <w:bookmarkEnd w:id="26"/>
      <w:bookmarkEnd w:id="27"/>
    </w:p>
    <w:p w14:paraId="35A8E731">
      <w:pPr>
        <w:pStyle w:val="4"/>
        <w:rPr>
          <w:rFonts w:hint="eastAsia" w:asciiTheme="minorEastAsia" w:hAnsiTheme="minorEastAsia" w:eastAsiaTheme="minorEastAsia" w:cstheme="minorEastAsia"/>
          <w:color w:val="000000" w:themeColor="text1"/>
          <w14:textFill>
            <w14:solidFill>
              <w14:schemeClr w14:val="tx1"/>
            </w14:solidFill>
          </w14:textFill>
        </w:rPr>
      </w:pPr>
      <w:bookmarkStart w:id="28" w:name="_Toc577627506"/>
      <w:bookmarkStart w:id="29" w:name="_Toc1617498253"/>
      <w:r>
        <w:rPr>
          <w:rFonts w:hint="eastAsia" w:asciiTheme="minorEastAsia" w:hAnsiTheme="minorEastAsia" w:eastAsiaTheme="minorEastAsia" w:cstheme="minorEastAsia"/>
          <w:color w:val="000000" w:themeColor="text1"/>
          <w14:textFill>
            <w14:solidFill>
              <w14:schemeClr w14:val="tx1"/>
            </w14:solidFill>
          </w14:textFill>
        </w:rPr>
        <w:t>教师数据平台</w:t>
      </w:r>
      <w:bookmarkEnd w:id="28"/>
      <w:bookmarkEnd w:id="29"/>
    </w:p>
    <w:p w14:paraId="4715F9DC">
      <w:pPr>
        <w:spacing w:line="360" w:lineRule="auto"/>
        <w:ind w:left="420" w:firstLine="480" w:firstLineChars="200"/>
        <w:rPr>
          <w:rFonts w:hint="eastAsia" w:asciiTheme="minorEastAsia" w:hAnsiTheme="minorEastAsia" w:eastAsiaTheme="minorEastAsia" w:cstheme="minorEastAsia"/>
          <w:color w:val="000000" w:themeColor="text1"/>
          <w:sz w:val="22"/>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项目涉及大量的基础数据面临多个数据来源、数据不一致等情况。所以优质规范可靠的数据标准和基础数据的构建和维护体系，将为平台的推进和建设提供稳定丰富的数据基础，基础数据中心系统，立足于此来构建统一的教师数据标准中心。</w:t>
      </w:r>
    </w:p>
    <w:p w14:paraId="44B766EF">
      <w:pPr>
        <w:pStyle w:val="5"/>
        <w:numPr>
          <w:ilvl w:val="3"/>
          <w:numId w:val="7"/>
        </w:numPr>
        <w:rPr>
          <w:rFonts w:hint="eastAsia" w:asciiTheme="minorEastAsia" w:hAnsiTheme="minorEastAsia" w:eastAsiaTheme="minorEastAsia" w:cstheme="minorEastAsia"/>
          <w:color w:val="000000" w:themeColor="text1"/>
          <w14:textFill>
            <w14:solidFill>
              <w14:schemeClr w14:val="tx1"/>
            </w14:solidFill>
          </w14:textFill>
        </w:rPr>
      </w:pPr>
      <w:bookmarkStart w:id="30" w:name="_Toc339876306"/>
      <w:bookmarkStart w:id="31" w:name="_Toc388868504"/>
      <w:bookmarkStart w:id="32" w:name="_Toc392250446"/>
      <w:bookmarkStart w:id="33" w:name="_Toc388867704"/>
      <w:bookmarkStart w:id="34" w:name="_Toc388868599"/>
      <w:bookmarkStart w:id="35" w:name="_Toc388824116"/>
      <w:bookmarkStart w:id="36" w:name="_Toc388864223"/>
      <w:bookmarkStart w:id="37" w:name="_Toc1094987926"/>
      <w:r>
        <w:rPr>
          <w:rFonts w:hint="eastAsia" w:asciiTheme="minorEastAsia" w:hAnsiTheme="minorEastAsia" w:eastAsiaTheme="minorEastAsia" w:cstheme="minorEastAsia"/>
          <w:color w:val="000000" w:themeColor="text1"/>
          <w14:textFill>
            <w14:solidFill>
              <w14:schemeClr w14:val="tx1"/>
            </w14:solidFill>
          </w14:textFill>
        </w:rPr>
        <w:t>基础</w:t>
      </w:r>
      <w:bookmarkEnd w:id="30"/>
      <w:bookmarkEnd w:id="31"/>
      <w:bookmarkEnd w:id="32"/>
      <w:bookmarkEnd w:id="33"/>
      <w:bookmarkEnd w:id="34"/>
      <w:bookmarkEnd w:id="35"/>
      <w:bookmarkEnd w:id="36"/>
      <w:r>
        <w:rPr>
          <w:rFonts w:hint="eastAsia" w:asciiTheme="minorEastAsia" w:hAnsiTheme="minorEastAsia" w:eastAsiaTheme="minorEastAsia" w:cstheme="minorEastAsia"/>
          <w:color w:val="000000" w:themeColor="text1"/>
          <w14:textFill>
            <w14:solidFill>
              <w14:schemeClr w14:val="tx1"/>
            </w14:solidFill>
          </w14:textFill>
        </w:rPr>
        <w:t>数据指标</w:t>
      </w:r>
      <w:bookmarkEnd w:id="37"/>
    </w:p>
    <w:p w14:paraId="0F847CB3">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bookmarkStart w:id="38" w:name="_Toc339876307"/>
      <w:r>
        <w:rPr>
          <w:rFonts w:hint="eastAsia" w:asciiTheme="minorEastAsia" w:hAnsiTheme="minorEastAsia" w:eastAsiaTheme="minorEastAsia" w:cstheme="minorEastAsia"/>
          <w:color w:val="000000" w:themeColor="text1"/>
          <w:sz w:val="24"/>
          <w:szCs w:val="24"/>
          <w14:textFill>
            <w14:solidFill>
              <w14:schemeClr w14:val="tx1"/>
            </w14:solidFill>
          </w14:textFill>
        </w:rPr>
        <w:t>教师特征数据信息：</w:t>
      </w:r>
    </w:p>
    <w:p w14:paraId="22626A50">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教师姓名、性别、民族、身份证号、出生日期、参工时间、学科、进入本校时间、学历、学位、从教经历、校龄、教龄、教学工作量、职务、重大疾病情况、婚育情况、培训进修、书籍阅读、特长、喜好。</w:t>
      </w:r>
    </w:p>
    <w:p w14:paraId="28C0F998">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专业技能：</w:t>
      </w:r>
    </w:p>
    <w:p w14:paraId="2B344DA5">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大学教育专业、任教学科、教育技能、教学技能、赛课或技能大赛、教育教学业绩情况。</w:t>
      </w:r>
    </w:p>
    <w:p w14:paraId="1E64231F">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专业研究：</w:t>
      </w:r>
    </w:p>
    <w:p w14:paraId="752E1FD0">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结合学段、学科开展的教育教学理论及实践性研究情况记录、论文撰写情况记录。</w:t>
      </w:r>
    </w:p>
    <w:p w14:paraId="3D89C917">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专业培训：</w:t>
      </w:r>
    </w:p>
    <w:p w14:paraId="2358299C">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大学专业培训情况、入职专业培训情况、发展过程中参与教育教学专业培训情况。</w:t>
      </w:r>
    </w:p>
    <w:p w14:paraId="7AD9E38D">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人事管理信息：</w:t>
      </w:r>
    </w:p>
    <w:p w14:paraId="5317BC20">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承担教育教学工作、劳动合同、职称、教师资格证、普通话、心理B\C证、劳资数据、年度考核等级、名师优师考核等级。</w:t>
      </w:r>
    </w:p>
    <w:p w14:paraId="6C6AE910">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获奖记录：</w:t>
      </w:r>
    </w:p>
    <w:p w14:paraId="023A4526">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课题、项目承担记录、论文、赛课、公开课等获奖记录、班级学生获奖情况。</w:t>
      </w:r>
    </w:p>
    <w:p w14:paraId="4A8EF2DC">
      <w:pPr>
        <w:pStyle w:val="5"/>
        <w:numPr>
          <w:ilvl w:val="3"/>
          <w:numId w:val="7"/>
        </w:numPr>
        <w:rPr>
          <w:rFonts w:hint="eastAsia" w:asciiTheme="minorEastAsia" w:hAnsiTheme="minorEastAsia" w:eastAsiaTheme="minorEastAsia" w:cstheme="minorEastAsia"/>
          <w:color w:val="000000" w:themeColor="text1"/>
          <w14:textFill>
            <w14:solidFill>
              <w14:schemeClr w14:val="tx1"/>
            </w14:solidFill>
          </w14:textFill>
        </w:rPr>
      </w:pPr>
      <w:bookmarkStart w:id="39" w:name="_Toc1674701139"/>
      <w:r>
        <w:rPr>
          <w:rFonts w:hint="eastAsia" w:asciiTheme="minorEastAsia" w:hAnsiTheme="minorEastAsia" w:eastAsiaTheme="minorEastAsia" w:cstheme="minorEastAsia"/>
          <w:color w:val="000000" w:themeColor="text1"/>
          <w14:textFill>
            <w14:solidFill>
              <w14:schemeClr w14:val="tx1"/>
            </w14:solidFill>
          </w14:textFill>
        </w:rPr>
        <w:t>业务数据指标</w:t>
      </w:r>
      <w:bookmarkEnd w:id="39"/>
    </w:p>
    <w:p w14:paraId="379695D3">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教师管理数据</w:t>
      </w:r>
    </w:p>
    <w:p w14:paraId="0A20E6E2">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按照业务管理要求，结合教师数据标准，形成教师管理指标数据，包括教师行政管理、师德管理、考核、评优等数据收集。</w:t>
      </w:r>
    </w:p>
    <w:p w14:paraId="3FB3E43F">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教师教学数据</w:t>
      </w:r>
    </w:p>
    <w:p w14:paraId="06B3A14B">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通过平台或第三方应用按照教师标准管理要求，采集教师教学数据，形成教师教学数据库，如学生成绩、课堂行为、课堂观察、备课、作业等过程数据。</w:t>
      </w:r>
    </w:p>
    <w:p w14:paraId="5EDD5194">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教师研培数据</w:t>
      </w:r>
    </w:p>
    <w:p w14:paraId="6CE3E459">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将教师参与研培的数据按照标准进行采集，形成教师研培数据库，包括教师参与的校本教研、区市研培活动、参与的科研课题、名师工作室等，在业务开展过程中收集教师研培数据。</w:t>
      </w:r>
      <w:bookmarkEnd w:id="38"/>
    </w:p>
    <w:p w14:paraId="4C3D4B30">
      <w:pPr>
        <w:pStyle w:val="4"/>
        <w:rPr>
          <w:rFonts w:hint="eastAsia" w:asciiTheme="minorEastAsia" w:hAnsiTheme="minorEastAsia" w:eastAsiaTheme="minorEastAsia" w:cstheme="minorEastAsia"/>
          <w:color w:val="000000" w:themeColor="text1"/>
          <w:szCs w:val="24"/>
          <w14:textFill>
            <w14:solidFill>
              <w14:schemeClr w14:val="tx1"/>
            </w14:solidFill>
          </w14:textFill>
        </w:rPr>
      </w:pPr>
      <w:bookmarkStart w:id="40" w:name="_Toc1781365591"/>
      <w:bookmarkStart w:id="41" w:name="_Toc297650798"/>
      <w:r>
        <w:rPr>
          <w:rFonts w:hint="eastAsia" w:asciiTheme="minorEastAsia" w:hAnsiTheme="minorEastAsia" w:eastAsiaTheme="minorEastAsia" w:cstheme="minorEastAsia"/>
          <w:color w:val="000000" w:themeColor="text1"/>
          <w:szCs w:val="24"/>
          <w14:textFill>
            <w14:solidFill>
              <w14:schemeClr w14:val="tx1"/>
            </w14:solidFill>
          </w14:textFill>
        </w:rPr>
        <w:t>业务管理平台</w:t>
      </w:r>
      <w:bookmarkEnd w:id="40"/>
      <w:bookmarkEnd w:id="41"/>
    </w:p>
    <w:p w14:paraId="5B4101B3">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本平台按照建设要求，将实现教师档案数据管理、教师业务信息管理、教师评价管理。</w:t>
      </w:r>
    </w:p>
    <w:p w14:paraId="074E05F9">
      <w:pPr>
        <w:pStyle w:val="5"/>
        <w:numPr>
          <w:ilvl w:val="3"/>
          <w:numId w:val="7"/>
        </w:numPr>
        <w:rPr>
          <w:rFonts w:hint="eastAsia" w:asciiTheme="minorEastAsia" w:hAnsiTheme="minorEastAsia" w:eastAsiaTheme="minorEastAsia" w:cstheme="minorEastAsia"/>
          <w:color w:val="000000" w:themeColor="text1"/>
          <w14:textFill>
            <w14:solidFill>
              <w14:schemeClr w14:val="tx1"/>
            </w14:solidFill>
          </w14:textFill>
        </w:rPr>
      </w:pPr>
      <w:bookmarkStart w:id="42" w:name="_Toc1341965110"/>
      <w:r>
        <w:rPr>
          <w:rFonts w:hint="eastAsia" w:asciiTheme="minorEastAsia" w:hAnsiTheme="minorEastAsia" w:eastAsiaTheme="minorEastAsia" w:cstheme="minorEastAsia"/>
          <w:color w:val="000000" w:themeColor="text1"/>
          <w14:textFill>
            <w14:solidFill>
              <w14:schemeClr w14:val="tx1"/>
            </w14:solidFill>
          </w14:textFill>
        </w:rPr>
        <w:t>教师档案管理</w:t>
      </w:r>
      <w:bookmarkEnd w:id="42"/>
    </w:p>
    <w:p w14:paraId="5D004E29">
      <w:pPr>
        <w:pStyle w:val="6"/>
        <w:rPr>
          <w:rFonts w:hint="eastAsia" w:asciiTheme="minorEastAsia" w:hAnsiTheme="minorEastAsia" w:eastAsiaTheme="minorEastAsia" w:cstheme="minorEastAsia"/>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2.3.2.1.1</w:t>
      </w:r>
      <w:r>
        <w:rPr>
          <w:rFonts w:hint="eastAsia" w:asciiTheme="minorEastAsia" w:hAnsiTheme="minorEastAsia" w:eastAsiaTheme="minorEastAsia" w:cstheme="minorEastAsia"/>
          <w:color w:val="000000" w:themeColor="text1"/>
          <w14:textFill>
            <w14:solidFill>
              <w14:schemeClr w14:val="tx1"/>
            </w14:solidFill>
          </w14:textFill>
        </w:rPr>
        <w:t>档案指标管理</w:t>
      </w:r>
    </w:p>
    <w:p w14:paraId="2473AB7F">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档案指标是指定义教师数据采集的分类、规则及标准，形成教师数据采集指标体系。采集指标可根据要求灵活设置，如按照数据业务的不同进行分类管理，并设定各个指标采集的规则，如数据类型、长度、单位、格式等。具体参考如下：</w:t>
      </w:r>
    </w:p>
    <w:p w14:paraId="529A1076">
      <w:pPr>
        <w:spacing w:line="360" w:lineRule="auto"/>
        <w:ind w:left="199" w:leftChars="95"/>
        <w:jc w:val="cente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drawing>
          <wp:inline distT="0" distB="0" distL="0" distR="0">
            <wp:extent cx="4502150" cy="1797050"/>
            <wp:effectExtent l="0" t="0" r="190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518783" cy="1803488"/>
                    </a:xfrm>
                    <a:prstGeom prst="rect">
                      <a:avLst/>
                    </a:prstGeom>
                  </pic:spPr>
                </pic:pic>
              </a:graphicData>
            </a:graphic>
          </wp:inline>
        </w:drawing>
      </w:r>
    </w:p>
    <w:p w14:paraId="5A274003">
      <w:pPr>
        <w:pStyle w:val="6"/>
        <w:rPr>
          <w:rStyle w:val="20"/>
          <w:rFonts w:hint="eastAsia" w:asciiTheme="minorEastAsia" w:hAnsiTheme="minorEastAsia" w:eastAsiaTheme="minorEastAsia" w:cstheme="minorEastAsia"/>
          <w:b/>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2.3.2.1.2</w:t>
      </w:r>
      <w:r>
        <w:rPr>
          <w:rStyle w:val="20"/>
          <w:rFonts w:hint="eastAsia" w:asciiTheme="minorEastAsia" w:hAnsiTheme="minorEastAsia" w:eastAsiaTheme="minorEastAsia" w:cstheme="minorEastAsia"/>
          <w:b/>
          <w:bCs w:val="0"/>
          <w:color w:val="000000" w:themeColor="text1"/>
          <w14:textFill>
            <w14:solidFill>
              <w14:schemeClr w14:val="tx1"/>
            </w14:solidFill>
          </w14:textFill>
        </w:rPr>
        <w:t>档案数据管理</w:t>
      </w:r>
    </w:p>
    <w:p w14:paraId="64DF894B">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按照学校管理要求，结合教师标准，形成教师成长档案库，总体分为教师基础信息库、教师业务数据库两类；教师基础信息库可根据教籍网、继教网为基础，形成教师的基本信息、荣誉信息、获奖信息等，由教师登记或管理部门导入。需由管理部门审核。</w:t>
      </w:r>
    </w:p>
    <w:p w14:paraId="36C11E75">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教师业务数据库则通过业务应用进行采集并归集到业务数据库，不需教师手动登记，数据按照业务管理流程自动入库。</w:t>
      </w:r>
    </w:p>
    <w:p w14:paraId="417F1918">
      <w:pPr>
        <w:spacing w:line="360" w:lineRule="auto"/>
        <w:ind w:left="420" w:firstLine="480" w:firstLineChars="200"/>
        <w:jc w:val="left"/>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业务描述：教师或学校可对教师个人档案的电子化，方便查阅及保管。并可完成各类业务的申报支撑。可直接调取档案提交相关申报。</w:t>
      </w:r>
    </w:p>
    <w:p w14:paraId="5416AA17">
      <w:pPr>
        <w:ind w:left="420"/>
        <w:rPr>
          <w:rFonts w:hint="eastAsia" w:asciiTheme="minorEastAsia" w:hAnsiTheme="minorEastAsia" w:eastAsiaTheme="minorEastAsia" w:cstheme="minorEastAsia"/>
          <w:color w:val="000000" w:themeColor="text1"/>
          <w14:textFill>
            <w14:solidFill>
              <w14:schemeClr w14:val="tx1"/>
            </w14:solidFill>
          </w14:textFill>
        </w:rPr>
      </w:pPr>
    </w:p>
    <w:p w14:paraId="2C759D82">
      <w:pPr>
        <w:pStyle w:val="5"/>
        <w:numPr>
          <w:ilvl w:val="3"/>
          <w:numId w:val="7"/>
        </w:numPr>
        <w:rPr>
          <w:rFonts w:hint="eastAsia" w:asciiTheme="minorEastAsia" w:hAnsiTheme="minorEastAsia" w:eastAsiaTheme="minorEastAsia" w:cstheme="minorEastAsia"/>
          <w:color w:val="000000" w:themeColor="text1"/>
          <w14:textFill>
            <w14:solidFill>
              <w14:schemeClr w14:val="tx1"/>
            </w14:solidFill>
          </w14:textFill>
        </w:rPr>
      </w:pPr>
      <w:bookmarkStart w:id="43" w:name="_Toc1534342976"/>
      <w:r>
        <w:rPr>
          <w:rFonts w:hint="eastAsia" w:asciiTheme="minorEastAsia" w:hAnsiTheme="minorEastAsia" w:eastAsiaTheme="minorEastAsia" w:cstheme="minorEastAsia"/>
          <w:color w:val="000000" w:themeColor="text1"/>
          <w14:textFill>
            <w14:solidFill>
              <w14:schemeClr w14:val="tx1"/>
            </w14:solidFill>
          </w14:textFill>
        </w:rPr>
        <w:t>教师业务应用</w:t>
      </w:r>
      <w:bookmarkEnd w:id="43"/>
    </w:p>
    <w:p w14:paraId="17DA9A94">
      <w:pPr>
        <w:pStyle w:val="6"/>
        <w:rPr>
          <w:rStyle w:val="20"/>
          <w:rFonts w:hint="eastAsia" w:asciiTheme="minorEastAsia" w:hAnsiTheme="minorEastAsia" w:eastAsiaTheme="minorEastAsia" w:cstheme="minorEastAsia"/>
          <w:b w:val="0"/>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2.3.2.2.1教师常规管理</w:t>
      </w:r>
    </w:p>
    <w:p w14:paraId="3701EBC2">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实现教师常态化的管理工作，如考勤、失范行为、师德测评、活动参与、项目管理、教师聘用信息等，形成教师日常业务的管理工作。</w:t>
      </w:r>
    </w:p>
    <w:p w14:paraId="747F262A">
      <w:pPr>
        <w:spacing w:line="360" w:lineRule="auto"/>
        <w:ind w:left="199" w:leftChars="95"/>
        <w:jc w:val="cente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drawing>
          <wp:inline distT="0" distB="0" distL="0" distR="0">
            <wp:extent cx="4397375" cy="2515870"/>
            <wp:effectExtent l="0" t="0" r="22225" b="241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4414623" cy="2525679"/>
                    </a:xfrm>
                    <a:prstGeom prst="rect">
                      <a:avLst/>
                    </a:prstGeom>
                  </pic:spPr>
                </pic:pic>
              </a:graphicData>
            </a:graphic>
          </wp:inline>
        </w:drawing>
      </w:r>
    </w:p>
    <w:p w14:paraId="3BA162A1">
      <w:pPr>
        <w:pStyle w:val="6"/>
        <w:rPr>
          <w:rStyle w:val="20"/>
          <w:rFonts w:hint="eastAsia" w:asciiTheme="minorEastAsia" w:hAnsiTheme="minorEastAsia" w:eastAsiaTheme="minorEastAsia" w:cstheme="minorEastAsia"/>
          <w:b w:val="0"/>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2.3.2.2.2教师考核管理</w:t>
      </w:r>
    </w:p>
    <w:p w14:paraId="6BFE2E46">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实现教师考核业务管理，包括常规的教学考核、行政考核等，以及年度考核、评优选先等专项考核、岗位预测等。</w:t>
      </w:r>
    </w:p>
    <w:p w14:paraId="34FC29A3">
      <w:pPr>
        <w:pStyle w:val="6"/>
        <w:rPr>
          <w:rStyle w:val="20"/>
          <w:rFonts w:hint="eastAsia" w:asciiTheme="minorEastAsia" w:hAnsiTheme="minorEastAsia" w:eastAsiaTheme="minorEastAsia" w:cstheme="minorEastAsia"/>
          <w:b w:val="0"/>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2.3.2.2.3教师教学管理</w:t>
      </w:r>
    </w:p>
    <w:p w14:paraId="5F2CC383">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实现教师教学工作的管理，包括教师作业设计及批改、集体备课、教案设计等，以及通过第三方实现教师教学课堂</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数据和学生成绩数据</w:t>
      </w:r>
      <w:r>
        <w:rPr>
          <w:rFonts w:hint="eastAsia" w:asciiTheme="minorEastAsia" w:hAnsiTheme="minorEastAsia" w:eastAsiaTheme="minorEastAsia" w:cstheme="minorEastAsia"/>
          <w:color w:val="000000" w:themeColor="text1"/>
          <w:sz w:val="24"/>
          <w:szCs w:val="24"/>
          <w14:textFill>
            <w14:solidFill>
              <w14:schemeClr w14:val="tx1"/>
            </w14:solidFill>
          </w14:textFill>
        </w:rPr>
        <w:t>的管理及采集。</w:t>
      </w:r>
    </w:p>
    <w:p w14:paraId="25ED49D3">
      <w:pPr>
        <w:pStyle w:val="6"/>
        <w:rPr>
          <w:rStyle w:val="20"/>
          <w:rFonts w:hint="eastAsia" w:asciiTheme="minorEastAsia" w:hAnsiTheme="minorEastAsia" w:eastAsiaTheme="minorEastAsia" w:cstheme="minorEastAsia"/>
          <w:b w:val="0"/>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2.3.2.2.4教师教研管理</w:t>
      </w:r>
    </w:p>
    <w:p w14:paraId="31A97470">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对教师参与的校本教研、培训及科研课题进行管理，包括学校教研计划、培训过程管理、培训结果总结等、课题立项申报、过程管理以及结题评审等。</w:t>
      </w:r>
    </w:p>
    <w:p w14:paraId="21BD8291">
      <w:pPr>
        <w:spacing w:line="360" w:lineRule="auto"/>
        <w:ind w:left="420" w:firstLine="42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drawing>
          <wp:inline distT="0" distB="0" distL="0" distR="0">
            <wp:extent cx="4338955" cy="1868170"/>
            <wp:effectExtent l="0" t="0" r="444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44724" cy="1870543"/>
                    </a:xfrm>
                    <a:prstGeom prst="rect">
                      <a:avLst/>
                    </a:prstGeom>
                  </pic:spPr>
                </pic:pic>
              </a:graphicData>
            </a:graphic>
          </wp:inline>
        </w:drawing>
      </w:r>
    </w:p>
    <w:p w14:paraId="6B3FF7EA">
      <w:pPr>
        <w:pStyle w:val="5"/>
        <w:numPr>
          <w:ilvl w:val="3"/>
          <w:numId w:val="7"/>
        </w:numPr>
        <w:rPr>
          <w:rFonts w:hint="eastAsia" w:asciiTheme="minorEastAsia" w:hAnsiTheme="minorEastAsia" w:eastAsiaTheme="minorEastAsia" w:cstheme="minorEastAsia"/>
          <w:color w:val="000000" w:themeColor="text1"/>
          <w14:textFill>
            <w14:solidFill>
              <w14:schemeClr w14:val="tx1"/>
            </w14:solidFill>
          </w14:textFill>
        </w:rPr>
      </w:pPr>
      <w:bookmarkStart w:id="44" w:name="_Toc718764456"/>
      <w:r>
        <w:rPr>
          <w:rFonts w:hint="eastAsia" w:asciiTheme="minorEastAsia" w:hAnsiTheme="minorEastAsia" w:eastAsiaTheme="minorEastAsia" w:cstheme="minorEastAsia"/>
          <w:color w:val="000000" w:themeColor="text1"/>
          <w14:textFill>
            <w14:solidFill>
              <w14:schemeClr w14:val="tx1"/>
            </w14:solidFill>
          </w14:textFill>
        </w:rPr>
        <w:t>教师评价管理</w:t>
      </w:r>
      <w:bookmarkEnd w:id="44"/>
    </w:p>
    <w:p w14:paraId="559E200E">
      <w:pPr>
        <w:pStyle w:val="6"/>
        <w:rPr>
          <w:rStyle w:val="20"/>
          <w:rFonts w:hint="eastAsia" w:asciiTheme="minorEastAsia" w:hAnsiTheme="minorEastAsia" w:eastAsiaTheme="minorEastAsia" w:cstheme="minorEastAsia"/>
          <w:b w:val="0"/>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2.3.2.3.1评价标准管理</w:t>
      </w:r>
    </w:p>
    <w:p w14:paraId="33DA4746">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分类指标库管理是指在某一评价体系流程中，针对不同类型、要求、维护考核指标体系的过程。</w:t>
      </w:r>
    </w:p>
    <w:p w14:paraId="357BF79D">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分类指标库采用树状结构显示，支持指标的任意分级、任意组合、移动、排序，无需人工编码。</w:t>
      </w:r>
    </w:p>
    <w:p w14:paraId="1FA7C1D6">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在维护分类指标库的同时，可针对各单位本项目的考核管理方法，设置目标类型、考核权重、目标值、数据来源等属性，作为考核与汇总的指标体系。</w:t>
      </w:r>
    </w:p>
    <w:p w14:paraId="2F1CE6B1">
      <w:pPr>
        <w:spacing w:line="360" w:lineRule="auto"/>
        <w:ind w:left="199" w:leftChars="95"/>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drawing>
          <wp:inline distT="0" distB="0" distL="0" distR="0">
            <wp:extent cx="5274310" cy="2593975"/>
            <wp:effectExtent l="0" t="0" r="8890" b="222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74310" cy="2593975"/>
                    </a:xfrm>
                    <a:prstGeom prst="rect">
                      <a:avLst/>
                    </a:prstGeom>
                  </pic:spPr>
                </pic:pic>
              </a:graphicData>
            </a:graphic>
          </wp:inline>
        </w:drawing>
      </w:r>
    </w:p>
    <w:p w14:paraId="00ED5AD7">
      <w:pPr>
        <w:pStyle w:val="6"/>
        <w:rPr>
          <w:rStyle w:val="20"/>
          <w:rFonts w:hint="eastAsia" w:asciiTheme="minorEastAsia" w:hAnsiTheme="minorEastAsia" w:eastAsiaTheme="minorEastAsia" w:cstheme="minorEastAsia"/>
          <w:b w:val="0"/>
          <w:bCs w:val="0"/>
          <w:color w:val="000000" w:themeColor="text1"/>
          <w14:textFill>
            <w14:solidFill>
              <w14:schemeClr w14:val="tx1"/>
            </w14:solidFill>
          </w14:textFill>
        </w:rPr>
      </w:pPr>
      <w:r>
        <w:rPr>
          <w:rStyle w:val="20"/>
          <w:rFonts w:hint="eastAsia" w:asciiTheme="minorEastAsia" w:hAnsiTheme="minorEastAsia" w:eastAsiaTheme="minorEastAsia" w:cstheme="minorEastAsia"/>
          <w:b w:val="0"/>
          <w:bCs w:val="0"/>
          <w:color w:val="000000" w:themeColor="text1"/>
          <w14:textFill>
            <w14:solidFill>
              <w14:schemeClr w14:val="tx1"/>
            </w14:solidFill>
          </w14:textFill>
        </w:rPr>
        <w:t>2.3.2.3.1教师评价管理</w:t>
      </w:r>
    </w:p>
    <w:p w14:paraId="00CA0DE3">
      <w:pPr>
        <w:pStyle w:val="19"/>
        <w:numPr>
          <w:ilvl w:val="0"/>
          <w:numId w:val="8"/>
        </w:numPr>
        <w:ind w:leftChars="0" w:firstLineChars="0"/>
        <w:rPr>
          <w:rFonts w:hint="eastAsia"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总体评价</w:t>
      </w:r>
    </w:p>
    <w:p w14:paraId="23D050A4">
      <w:pPr>
        <w:spacing w:line="360" w:lineRule="auto"/>
        <w:ind w:left="420" w:firstLine="480" w:firstLineChars="200"/>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按照评价标准实现对教师的精准评价，从不同的维度进行整体分析，包括师德师风、专业能力、教学能力、教研能力、社会影响等维度进行分析，实现教师的个人画像。并可对每个维度按照学校管理要求进行深入分析。</w:t>
      </w:r>
    </w:p>
    <w:p w14:paraId="592EB534">
      <w:pPr>
        <w:spacing w:line="360" w:lineRule="auto"/>
        <w:ind w:left="199" w:leftChars="95"/>
        <w:jc w:val="left"/>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drawing>
          <wp:inline distT="0" distB="0" distL="0" distR="0">
            <wp:extent cx="5274310" cy="2945765"/>
            <wp:effectExtent l="0" t="0" r="889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74310" cy="2945765"/>
                    </a:xfrm>
                    <a:prstGeom prst="rect">
                      <a:avLst/>
                    </a:prstGeom>
                  </pic:spPr>
                </pic:pic>
              </a:graphicData>
            </a:graphic>
          </wp:inline>
        </w:drawing>
      </w:r>
    </w:p>
    <w:p w14:paraId="746D8513">
      <w:pPr>
        <w:spacing w:line="360" w:lineRule="auto"/>
        <w:ind w:left="199" w:leftChars="95"/>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192650C8">
      <w:pPr>
        <w:pStyle w:val="19"/>
        <w:numPr>
          <w:ilvl w:val="0"/>
          <w:numId w:val="8"/>
        </w:numPr>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教师专业能力图谱</w:t>
      </w:r>
    </w:p>
    <w:p w14:paraId="036B5F63">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建立教师专业能力图谱，直观反映教师专业特长与短板、指导教师专业发展及继续教育方向。</w:t>
      </w:r>
    </w:p>
    <w:p w14:paraId="78BAEB17">
      <w:pPr>
        <w:pStyle w:val="19"/>
        <w:numPr>
          <w:ilvl w:val="0"/>
          <w:numId w:val="8"/>
        </w:numPr>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定量定性评价</w:t>
      </w:r>
    </w:p>
    <w:p w14:paraId="5F5658AD">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建立定量定性的评价服务，从师德、专业能力、考勤、成绩等各个方面对教师进行全方位的评价服务。</w:t>
      </w:r>
    </w:p>
    <w:p w14:paraId="4D002922">
      <w:pPr>
        <w:pStyle w:val="19"/>
        <w:numPr>
          <w:ilvl w:val="0"/>
          <w:numId w:val="8"/>
        </w:numPr>
        <w:spacing w:line="360" w:lineRule="auto"/>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数据关联及大数据分析</w:t>
      </w:r>
    </w:p>
    <w:p w14:paraId="1385D5CB">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实现教师年龄与成果关联分析、教师学历与成果关联分析、教师职称与成果关联分析、教师校龄与成果关联分析、教师职务与成果关联分析等。</w:t>
      </w:r>
    </w:p>
    <w:p w14:paraId="16862E18">
      <w:pPr>
        <w:pStyle w:val="19"/>
        <w:numPr>
          <w:ilvl w:val="0"/>
          <w:numId w:val="8"/>
        </w:numPr>
        <w:ind w:leftChars="0" w:firstLine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教师发展智能推送</w:t>
      </w:r>
    </w:p>
    <w:p w14:paraId="62EE478F">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根据教师自身发展愿景，推送可选择的任务与学习、个性化书籍推荐、培训进修推荐、科研项目推荐、教学资源推荐、学习伙伴与导师推荐，提供教师发展规划的方向性建议。</w:t>
      </w:r>
      <w:bookmarkEnd w:id="1"/>
      <w:bookmarkEnd w:id="2"/>
    </w:p>
    <w:p w14:paraId="709789A5">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6A7A8AD7">
      <w:pPr>
        <w:pStyle w:val="19"/>
        <w:numPr>
          <w:ilvl w:val="0"/>
          <w:numId w:val="8"/>
        </w:numPr>
        <w:ind w:left="1050" w:leftChars="0" w:firstLineChars="0"/>
        <w:rPr>
          <w:rFonts w:hint="default" w:asciiTheme="minorEastAsia" w:hAnsiTheme="minorEastAsia" w:eastAsiaTheme="minorEastAsia" w:cstheme="minorEastAsia"/>
          <w:color w:val="000000" w:themeColor="text1"/>
          <w:sz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教师智能决策</w:t>
      </w:r>
    </w:p>
    <w:p w14:paraId="6550B3D3">
      <w:pPr>
        <w:pStyle w:val="19"/>
        <w:numPr>
          <w:ilvl w:val="0"/>
          <w:numId w:val="0"/>
        </w:numPr>
        <w:ind w:left="630" w:leftChars="0" w:firstLine="480" w:firstLineChars="200"/>
        <w:rPr>
          <w:rFonts w:hint="default" w:asciiTheme="minorEastAsia" w:hAnsiTheme="minorEastAsia" w:eastAsiaTheme="minorEastAsia" w:cstheme="minorEastAsia"/>
          <w:color w:val="000000" w:themeColor="text1"/>
          <w:sz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lang w:val="en-US" w:eastAsia="zh-CN"/>
          <w14:textFill>
            <w14:solidFill>
              <w14:schemeClr w14:val="tx1"/>
            </w14:solidFill>
          </w14:textFill>
        </w:rPr>
        <w:t>基于主流AI大模型，提供岗位自动预测、人事自动预警、考评自动核算、咨询自动应答等人工智能助推教师队伍建设相关服务。</w:t>
      </w:r>
    </w:p>
    <w:p w14:paraId="038441C3">
      <w:pPr>
        <w:spacing w:line="360" w:lineRule="auto"/>
        <w:ind w:left="199" w:leftChars="95"/>
        <w:jc w:val="both"/>
        <w:rPr>
          <w:rFonts w:hint="default" w:asciiTheme="minorEastAsia" w:hAnsiTheme="minorEastAsia" w:eastAsiaTheme="minorEastAsia" w:cstheme="minorEastAsia"/>
          <w:color w:val="000000" w:themeColor="text1"/>
          <w:lang w:val="en-US" w:eastAsia="zh-CN"/>
          <w14:textFill>
            <w14:solidFill>
              <w14:schemeClr w14:val="tx1"/>
            </w14:solidFill>
          </w14:textFill>
        </w:rPr>
      </w:pPr>
    </w:p>
    <w:p w14:paraId="1EB4AC37">
      <w:pPr>
        <w:spacing w:line="360" w:lineRule="auto"/>
        <w:ind w:left="199" w:leftChars="95"/>
        <w:jc w:val="center"/>
      </w:pPr>
      <w:r>
        <w:drawing>
          <wp:inline distT="0" distB="0" distL="114300" distR="114300">
            <wp:extent cx="5272405" cy="2941955"/>
            <wp:effectExtent l="0" t="0" r="10795"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5272405" cy="2941955"/>
                    </a:xfrm>
                    <a:prstGeom prst="rect">
                      <a:avLst/>
                    </a:prstGeom>
                    <a:noFill/>
                    <a:ln>
                      <a:noFill/>
                    </a:ln>
                  </pic:spPr>
                </pic:pic>
              </a:graphicData>
            </a:graphic>
          </wp:inline>
        </w:drawing>
      </w:r>
    </w:p>
    <w:p w14:paraId="758F736B">
      <w:pPr>
        <w:spacing w:line="360" w:lineRule="auto"/>
        <w:ind w:left="199" w:leftChars="95"/>
        <w:jc w:val="center"/>
      </w:pPr>
    </w:p>
    <w:p w14:paraId="1ECD24DA">
      <w:pPr>
        <w:pStyle w:val="19"/>
        <w:numPr>
          <w:ilvl w:val="0"/>
          <w:numId w:val="8"/>
        </w:numPr>
        <w:ind w:left="1050" w:leftChars="0" w:firstLineChars="0"/>
        <w:rPr>
          <w:rFonts w:hint="default" w:asciiTheme="minorEastAsia" w:hAnsiTheme="minorEastAsia" w:eastAsiaTheme="minorEastAsia" w:cstheme="minorEastAsia"/>
          <w:color w:val="000000" w:themeColor="text1"/>
          <w:sz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教师评价可视化</w:t>
      </w:r>
    </w:p>
    <w:p w14:paraId="15AAE45E">
      <w:pPr>
        <w:pStyle w:val="19"/>
        <w:numPr>
          <w:ilvl w:val="0"/>
          <w:numId w:val="0"/>
        </w:numPr>
        <w:ind w:left="630" w:leftChars="0"/>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基于教师大数据提供报告生成，通过AI+专家服务的方式，为教师提供阶段性发展建议，助推教师职业成长。</w:t>
      </w:r>
    </w:p>
    <w:p w14:paraId="7B9D23F4">
      <w:pPr>
        <w:pStyle w:val="19"/>
        <w:numPr>
          <w:ilvl w:val="0"/>
          <w:numId w:val="0"/>
        </w:numPr>
        <w:ind w:left="630" w:leftChars="0"/>
        <w:rPr>
          <w:rFonts w:hint="default" w:asciiTheme="minorEastAsia" w:hAnsiTheme="minorEastAsia" w:eastAsiaTheme="minorEastAsia" w:cstheme="minorEastAsia"/>
          <w:color w:val="000000" w:themeColor="text1"/>
          <w:sz w:val="24"/>
          <w:szCs w:val="28"/>
          <w:lang w:val="en-US" w:eastAsia="zh-CN"/>
          <w14:textFill>
            <w14:solidFill>
              <w14:schemeClr w14:val="tx1"/>
            </w14:solidFill>
          </w14:textFill>
        </w:rPr>
      </w:pPr>
      <w:r>
        <w:drawing>
          <wp:inline distT="0" distB="0" distL="114300" distR="114300">
            <wp:extent cx="3814445" cy="3173095"/>
            <wp:effectExtent l="0" t="0" r="20955" b="190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0"/>
                    <a:stretch>
                      <a:fillRect/>
                    </a:stretch>
                  </pic:blipFill>
                  <pic:spPr>
                    <a:xfrm>
                      <a:off x="0" y="0"/>
                      <a:ext cx="3814615" cy="3173095"/>
                    </a:xfrm>
                    <a:prstGeom prst="rect">
                      <a:avLst/>
                    </a:prstGeom>
                  </pic:spPr>
                </pic:pic>
              </a:graphicData>
            </a:graphic>
          </wp:inline>
        </w:drawing>
      </w:r>
    </w:p>
    <w:p w14:paraId="63AAE1EA">
      <w:pPr>
        <w:spacing w:line="360" w:lineRule="auto"/>
        <w:ind w:left="199" w:leftChars="95"/>
        <w:jc w:val="both"/>
      </w:pPr>
      <w:r>
        <w:drawing>
          <wp:inline distT="0" distB="0" distL="114300" distR="114300">
            <wp:extent cx="5593715" cy="3130550"/>
            <wp:effectExtent l="0" t="0" r="19685" b="190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1"/>
                    <a:stretch>
                      <a:fillRect/>
                    </a:stretch>
                  </pic:blipFill>
                  <pic:spPr>
                    <a:xfrm>
                      <a:off x="0" y="0"/>
                      <a:ext cx="5593715" cy="3130550"/>
                    </a:xfrm>
                    <a:prstGeom prst="rect">
                      <a:avLst/>
                    </a:prstGeom>
                    <a:noFill/>
                    <a:ln>
                      <a:noFill/>
                    </a:ln>
                  </pic:spPr>
                </pic:pic>
              </a:graphicData>
            </a:graphic>
          </wp:inline>
        </w:drawing>
      </w:r>
    </w:p>
    <w:p w14:paraId="17AEF40D">
      <w:pPr>
        <w:spacing w:line="360" w:lineRule="auto"/>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1349E191">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28FA2F0B">
      <w:pPr>
        <w:spacing w:line="360" w:lineRule="auto"/>
        <w:ind w:left="420" w:firstLine="480" w:firstLineChars="200"/>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33B7DF46">
      <w:pPr>
        <w:pStyle w:val="2"/>
        <w:keepNext/>
        <w:keepLines/>
        <w:pageBreakBefore/>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 xml:space="preserve">  </w:t>
      </w:r>
      <w:bookmarkStart w:id="45" w:name="_Toc1127548123"/>
      <w:r>
        <w:rPr>
          <w:rFonts w:hint="eastAsia"/>
          <w:lang w:val="en-US" w:eastAsia="zh-CN"/>
        </w:rPr>
        <w:t>指导专家团队（部分）</w:t>
      </w:r>
      <w:bookmarkEnd w:id="45"/>
    </w:p>
    <w:p w14:paraId="2E07C015">
      <w:pPr>
        <w:kinsoku/>
        <w:wordWrap/>
        <w:overflowPunct/>
        <w:topLinePunct w:val="0"/>
        <w:autoSpaceDE/>
        <w:autoSpaceDN/>
        <w:bidi w:val="0"/>
        <w:spacing w:line="240" w:lineRule="auto"/>
        <w:ind w:left="0" w:leftChars="0" w:firstLine="0" w:firstLineChars="0"/>
        <w:rPr>
          <w:rFonts w:hint="eastAsia"/>
          <w:lang w:val="en-US" w:eastAsia="zh-CN"/>
        </w:rPr>
      </w:pPr>
    </w:p>
    <w:p w14:paraId="535EA54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吴砥</w:t>
      </w:r>
    </w:p>
    <w:p w14:paraId="4CEE838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华中师范大学人工智能教育学部教授，国家数字化学习工程技术研究中心副主任，教育部教育信息化战略研究基地（华中）常务副主任，湖北教育数字化研究院院长，教育部人工智能助推教师队伍建设试点项目专家组成员，教育部教师信息技术应用能力提升工程2.0专家组副组长，教育部智慧教育示范区创建项目专家组成员，教育部基础教育教学指导委员会技术（信息技术、通用技术）教学指导专委会副主任委员。</w:t>
      </w:r>
    </w:p>
    <w:p w14:paraId="31F2C65B">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8"/>
          <w:lang w:val="en-US" w:eastAsia="zh-CN"/>
        </w:rPr>
      </w:pPr>
    </w:p>
    <w:p w14:paraId="78A4B29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徐建</w:t>
      </w:r>
    </w:p>
    <w:p w14:paraId="5D31533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r>
        <w:rPr>
          <w:rFonts w:hint="eastAsia"/>
          <w:sz w:val="24"/>
          <w:szCs w:val="28"/>
          <w:lang w:val="en-US" w:eastAsia="zh-CN"/>
        </w:rPr>
        <w:t>博士，华中师范大学教育信息化规划与评估研究中心副主任，教育部教育信息化战略研究基地（华中）主任助理，全国信息技术标准化技术委员会教育技术分技术委员会专家（2021年）。全程参与了我国教育信息化领域第一个十年规划《教育信息化十年发展规划（2011-2020年）》编制工作，参与了教育部《教育信息化2.0行动计划》编制工作，《中国教育信息化发展报告》等多项国家级、教育部课题的研究工作。目前主要从事教育信息化战略与评估研究、智慧校园发展研究、教育信息化标准研究等工作。</w:t>
      </w:r>
    </w:p>
    <w:p w14:paraId="24B089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4EE4303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靳 彤</w:t>
      </w:r>
    </w:p>
    <w:p w14:paraId="362BA8A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博士、教授、博士生导师，四川师范大学基础教育研究院执行院长，四川省哲学社会科学重点研究基地四川省教师教育研究中心主任，中国教育学会理事，中国高等教育学会语文教育专业委员会常务理事，四川省教育学会中学语文教学专业委员会副理事长，教育部统编本初中语文教科书编写组核心成员，国家精品资源共享课《中学语文教学设计》及国家一流课程《语文教学设计基础》课程负责人。主要研究领域：基础教育、教师教育、阅读教育。</w:t>
      </w:r>
    </w:p>
    <w:p w14:paraId="0EEFD67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458041A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曾军</w:t>
      </w:r>
    </w:p>
    <w:p w14:paraId="5FBBF85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sz w:val="24"/>
          <w:szCs w:val="28"/>
          <w:lang w:val="en-US" w:eastAsia="zh-CN"/>
        </w:rPr>
      </w:pPr>
      <w:r>
        <w:rPr>
          <w:rFonts w:hint="default"/>
          <w:sz w:val="24"/>
          <w:szCs w:val="28"/>
          <w:lang w:val="en-US" w:eastAsia="zh-CN"/>
        </w:rPr>
        <w:t>教育学博士、四川师范大学基础教育研究院助理研究员</w:t>
      </w:r>
      <w:r>
        <w:rPr>
          <w:rFonts w:hint="eastAsia"/>
          <w:sz w:val="24"/>
          <w:szCs w:val="28"/>
          <w:lang w:val="en-US" w:eastAsia="zh-CN"/>
        </w:rPr>
        <w:t>，</w:t>
      </w:r>
      <w:r>
        <w:rPr>
          <w:rFonts w:hint="default"/>
          <w:sz w:val="24"/>
          <w:szCs w:val="28"/>
          <w:lang w:val="en-US" w:eastAsia="zh-CN"/>
        </w:rPr>
        <w:t>四川省教师教育研究中心副主任</w:t>
      </w:r>
      <w:r>
        <w:rPr>
          <w:rFonts w:hint="eastAsia"/>
          <w:sz w:val="24"/>
          <w:szCs w:val="28"/>
          <w:lang w:val="en-US" w:eastAsia="zh-CN"/>
        </w:rPr>
        <w:t>，</w:t>
      </w:r>
      <w:r>
        <w:rPr>
          <w:rFonts w:hint="default"/>
          <w:sz w:val="24"/>
          <w:szCs w:val="28"/>
          <w:lang w:val="en-US" w:eastAsia="zh-CN"/>
        </w:rPr>
        <w:t>四川省晏阳初研究会基础教育专委会副秘书长</w:t>
      </w:r>
      <w:r>
        <w:rPr>
          <w:rFonts w:hint="eastAsia"/>
          <w:sz w:val="24"/>
          <w:szCs w:val="28"/>
          <w:lang w:val="en-US" w:eastAsia="zh-CN"/>
        </w:rPr>
        <w:t>。</w:t>
      </w:r>
    </w:p>
    <w:p w14:paraId="6F641AA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3596299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汪桂琼</w:t>
      </w:r>
    </w:p>
    <w:p w14:paraId="3202BD1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sz w:val="24"/>
          <w:szCs w:val="28"/>
          <w:lang w:val="en-US" w:eastAsia="zh-CN"/>
        </w:rPr>
      </w:pPr>
      <w:r>
        <w:rPr>
          <w:rFonts w:hint="eastAsia"/>
          <w:sz w:val="24"/>
          <w:szCs w:val="28"/>
          <w:lang w:val="en-US" w:eastAsia="zh-CN"/>
        </w:rPr>
        <w:t>四川省教育评估院基础教育监测评估所所长，四川省教育学会教师发展分会秘书长，四川省名师工作室领衔人，正高级教师。教育部师范专业资质认证专家、教育部“国培计划”专家库成员，四川省教育综合改革专家库成员，全国“科研型”教师，教师教育专家。</w:t>
      </w:r>
    </w:p>
    <w:p w14:paraId="7E089F2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775DBF5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谭文丽</w:t>
      </w:r>
    </w:p>
    <w:p w14:paraId="063D6B7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成都市教育科学研究院副院长、教育部国培专家、四川省教学名师、四川省继续教育专家、成都市政府督学、四川省教育学会教育改革发展研究会副理事长、四川省谭文丽名师工作室领衔人、成都市谭文丽名师工作室领衔人。</w:t>
      </w:r>
    </w:p>
    <w:p w14:paraId="45D5FEB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36C4758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陈静萍</w:t>
      </w:r>
    </w:p>
    <w:p w14:paraId="190197B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成都大学统筹城乡教育发展研究中心特约研究员、美国纽约州立大学奥本尼分校教育技术专业博士、成都市“未来学校”项目指导专家。</w:t>
      </w:r>
    </w:p>
    <w:p w14:paraId="1F6807B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61525D4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黄静梅，成都市教育科学研究院教师发展研究所所长，成都市优秀青年教师，成都市学科带头人；成都大学硕士研究生导师。教师教育领域专家，成果获第五届全国教育科学研究优秀成果三等奖，四川省政府教学成果二等奖，市政府哲社成果三等奖，成都市政府教学成果三等奖。</w:t>
      </w:r>
    </w:p>
    <w:p w14:paraId="2F8C4C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p>
    <w:p w14:paraId="1B76DF3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蒲嘉荣</w:t>
      </w:r>
    </w:p>
    <w:p w14:paraId="3F92625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color w:val="000000" w:themeColor="text1"/>
          <w14:textFill>
            <w14:solidFill>
              <w14:schemeClr w14:val="tx1"/>
            </w14:solidFill>
          </w14:textFill>
        </w:rPr>
      </w:pPr>
      <w:r>
        <w:rPr>
          <w:rFonts w:hint="eastAsia"/>
          <w:sz w:val="24"/>
          <w:szCs w:val="28"/>
          <w:lang w:val="en-US" w:eastAsia="zh-CN"/>
        </w:rPr>
        <w:t>成都市教育科学研究院教师发展研究所教研员，成都市教师发展和校（园）长发展基地学校（幼儿园）项目负责人，成都市教师读书活动项目负责人。</w:t>
      </w:r>
    </w:p>
    <w:p w14:paraId="3A863B1A">
      <w:pPr>
        <w:kinsoku/>
        <w:wordWrap/>
        <w:overflowPunct/>
        <w:topLinePunct w:val="0"/>
        <w:autoSpaceDE/>
        <w:autoSpaceDN/>
        <w:bidi w:val="0"/>
        <w:spacing w:line="240" w:lineRule="auto"/>
        <w:ind w:left="0" w:leftChars="0" w:firstLine="0" w:firstLineChars="0"/>
        <w:rPr>
          <w:rFonts w:hint="default"/>
          <w:lang w:val="en-US" w:eastAsia="zh-CN"/>
        </w:rPr>
      </w:pPr>
    </w:p>
    <w:p w14:paraId="17F2A213">
      <w:pPr>
        <w:kinsoku/>
        <w:wordWrap/>
        <w:overflowPunct/>
        <w:topLinePunct w:val="0"/>
        <w:autoSpaceDE/>
        <w:autoSpaceDN/>
        <w:bidi w:val="0"/>
        <w:spacing w:line="240" w:lineRule="auto"/>
        <w:ind w:left="0" w:leftChars="0" w:firstLine="0" w:firstLineChars="0"/>
        <w:rPr>
          <w:rFonts w:hint="eastAsia"/>
          <w:sz w:val="24"/>
          <w:szCs w:val="28"/>
          <w:lang w:val="en-US" w:eastAsia="zh-CN"/>
        </w:rPr>
      </w:pPr>
      <w:r>
        <w:rPr>
          <w:rFonts w:hint="eastAsia"/>
          <w:sz w:val="24"/>
          <w:szCs w:val="28"/>
          <w:lang w:val="en-US" w:eastAsia="zh-CN"/>
        </w:rPr>
        <w:t>朱宁</w:t>
      </w:r>
    </w:p>
    <w:p w14:paraId="794C6226">
      <w:pPr>
        <w:kinsoku/>
        <w:wordWrap/>
        <w:overflowPunct/>
        <w:topLinePunct w:val="0"/>
        <w:autoSpaceDE/>
        <w:autoSpaceDN/>
        <w:bidi w:val="0"/>
        <w:spacing w:line="240" w:lineRule="auto"/>
        <w:ind w:left="0" w:leftChars="0" w:firstLine="0" w:firstLineChars="0"/>
        <w:rPr>
          <w:rFonts w:hint="eastAsia"/>
          <w:sz w:val="24"/>
          <w:szCs w:val="28"/>
          <w:lang w:val="en-US" w:eastAsia="zh-CN"/>
        </w:rPr>
      </w:pPr>
      <w:r>
        <w:rPr>
          <w:rFonts w:hint="eastAsia"/>
          <w:sz w:val="24"/>
          <w:szCs w:val="28"/>
          <w:lang w:val="en-US" w:eastAsia="zh-CN"/>
        </w:rPr>
        <w:t>成都市教育技术装备管理中心研究员，北京师范大学硕士研究生，四川省教育评估院“5G+教师评价”项目首席专家，人工智能教育应用专家。</w:t>
      </w:r>
    </w:p>
    <w:p w14:paraId="06B7E8B3">
      <w:pPr>
        <w:kinsoku/>
        <w:wordWrap/>
        <w:overflowPunct/>
        <w:topLinePunct w:val="0"/>
        <w:autoSpaceDE/>
        <w:autoSpaceDN/>
        <w:bidi w:val="0"/>
        <w:spacing w:line="240" w:lineRule="auto"/>
        <w:ind w:left="0" w:leftChars="0" w:firstLine="0" w:firstLineChars="0"/>
        <w:rPr>
          <w:rFonts w:hint="eastAsia"/>
          <w:lang w:val="en-US" w:eastAsia="zh-CN"/>
        </w:rPr>
      </w:pPr>
    </w:p>
    <w:p w14:paraId="491D709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sz w:val="24"/>
          <w:szCs w:val="28"/>
          <w:lang w:val="en-US" w:eastAsia="zh-CN"/>
        </w:rPr>
      </w:pPr>
      <w:r>
        <w:rPr>
          <w:rFonts w:hint="eastAsia"/>
          <w:sz w:val="24"/>
          <w:szCs w:val="28"/>
          <w:lang w:val="en-US" w:eastAsia="zh-CN"/>
        </w:rPr>
        <w:t>张丽</w:t>
      </w:r>
    </w:p>
    <w:p w14:paraId="58B4149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color w:val="000000" w:themeColor="text1"/>
          <w14:textFill>
            <w14:solidFill>
              <w14:schemeClr w14:val="tx1"/>
            </w14:solidFill>
          </w14:textFill>
        </w:rPr>
      </w:pPr>
      <w:r>
        <w:rPr>
          <w:rFonts w:hint="eastAsia"/>
          <w:sz w:val="24"/>
          <w:szCs w:val="28"/>
          <w:lang w:val="en-US" w:eastAsia="zh-CN"/>
        </w:rPr>
        <w:t>四川省教育科学研究院监测评估兼职教研员，成都市教育科学研究院数字教育研究所教研员，中学高级教师，教育学博士（课程与教学论）。四川省教育学会农村教育分会理事。研究专长：教育评价、深度学习、学习评价、学生综合素质评价、普通高中办学质量评价、课程实施监测评价等。在《中国教育学刊》《教育学报》《中国考试》《中小学校长》《中国教师》等期刊发表论文数篇。</w:t>
      </w:r>
    </w:p>
    <w:p w14:paraId="3E4DBCD3">
      <w:pPr>
        <w:pStyle w:val="2"/>
        <w:pageBreakBefore/>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 xml:space="preserve">  </w:t>
      </w:r>
      <w:bookmarkStart w:id="46" w:name="_Toc678697617"/>
      <w:bookmarkStart w:id="47" w:name="_Toc1305602133"/>
      <w:r>
        <w:rPr>
          <w:rFonts w:hint="eastAsia" w:asciiTheme="minorEastAsia" w:hAnsiTheme="minorEastAsia" w:eastAsiaTheme="minorEastAsia" w:cstheme="minorEastAsia"/>
          <w:color w:val="000000" w:themeColor="text1"/>
          <w14:textFill>
            <w14:solidFill>
              <w14:schemeClr w14:val="tx1"/>
            </w14:solidFill>
          </w14:textFill>
        </w:rPr>
        <w:t>平台建设</w:t>
      </w:r>
      <w:r>
        <w:rPr>
          <w:rFonts w:hint="eastAsia" w:asciiTheme="minorEastAsia" w:hAnsiTheme="minorEastAsia" w:eastAsiaTheme="minorEastAsia" w:cstheme="minorEastAsia"/>
          <w:color w:val="000000" w:themeColor="text1"/>
          <w:lang w:val="en-US" w:eastAsia="zh-CN"/>
          <w14:textFill>
            <w14:solidFill>
              <w14:schemeClr w14:val="tx1"/>
            </w14:solidFill>
          </w14:textFill>
        </w:rPr>
        <w:t>三年</w:t>
      </w:r>
      <w:r>
        <w:rPr>
          <w:rFonts w:hint="eastAsia" w:asciiTheme="minorEastAsia" w:hAnsiTheme="minorEastAsia" w:eastAsiaTheme="minorEastAsia" w:cstheme="minorEastAsia"/>
          <w:color w:val="000000" w:themeColor="text1"/>
          <w14:textFill>
            <w14:solidFill>
              <w14:schemeClr w14:val="tx1"/>
            </w14:solidFill>
          </w14:textFill>
        </w:rPr>
        <w:t>规划</w:t>
      </w:r>
      <w:bookmarkEnd w:id="46"/>
      <w:bookmarkEnd w:id="47"/>
    </w:p>
    <w:tbl>
      <w:tblPr>
        <w:tblStyle w:val="15"/>
        <w:tblW w:w="8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8"/>
        <w:gridCol w:w="1710"/>
        <w:gridCol w:w="3561"/>
        <w:gridCol w:w="1469"/>
      </w:tblGrid>
      <w:tr w14:paraId="3DEADF70">
        <w:trPr>
          <w:trHeight w:val="580" w:hRule="atLeast"/>
        </w:trPr>
        <w:tc>
          <w:tcPr>
            <w:tcW w:w="2178" w:type="dxa"/>
            <w:shd w:val="clear" w:color="auto" w:fill="auto"/>
            <w:vAlign w:val="center"/>
          </w:tcPr>
          <w:p w14:paraId="646B0D72">
            <w:pPr>
              <w:spacing w:line="360" w:lineRule="auto"/>
              <w:ind w:left="0" w:leftChars="0"/>
              <w:jc w:val="center"/>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阶段</w:t>
            </w:r>
          </w:p>
        </w:tc>
        <w:tc>
          <w:tcPr>
            <w:tcW w:w="1710" w:type="dxa"/>
            <w:shd w:val="clear" w:color="auto" w:fill="auto"/>
            <w:vAlign w:val="center"/>
          </w:tcPr>
          <w:p w14:paraId="64EFD73A">
            <w:pPr>
              <w:spacing w:line="360" w:lineRule="auto"/>
              <w:ind w:left="0" w:leftChars="0"/>
              <w:jc w:val="center"/>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时间</w:t>
            </w:r>
          </w:p>
        </w:tc>
        <w:tc>
          <w:tcPr>
            <w:tcW w:w="3561" w:type="dxa"/>
            <w:shd w:val="clear" w:color="auto" w:fill="auto"/>
            <w:vAlign w:val="center"/>
          </w:tcPr>
          <w:p w14:paraId="2BE8D8FA">
            <w:pPr>
              <w:spacing w:line="360" w:lineRule="auto"/>
              <w:ind w:left="0" w:leftChars="0"/>
              <w:jc w:val="center"/>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计划事项</w:t>
            </w:r>
          </w:p>
        </w:tc>
        <w:tc>
          <w:tcPr>
            <w:tcW w:w="1469" w:type="dxa"/>
          </w:tcPr>
          <w:p w14:paraId="72AD7ACE">
            <w:pPr>
              <w:spacing w:line="360" w:lineRule="auto"/>
              <w:ind w:left="0" w:leftChars="0"/>
              <w:jc w:val="center"/>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涉及部门</w:t>
            </w:r>
          </w:p>
        </w:tc>
      </w:tr>
      <w:tr w14:paraId="555BD163">
        <w:trPr>
          <w:trHeight w:val="580" w:hRule="atLeast"/>
        </w:trPr>
        <w:tc>
          <w:tcPr>
            <w:tcW w:w="8918" w:type="dxa"/>
            <w:gridSpan w:val="4"/>
            <w:shd w:val="clear" w:color="auto" w:fill="auto"/>
            <w:vAlign w:val="center"/>
          </w:tcPr>
          <w:p w14:paraId="58CD1B66">
            <w:pPr>
              <w:spacing w:line="360" w:lineRule="auto"/>
              <w:ind w:left="0" w:leftChars="0"/>
              <w:jc w:val="center"/>
              <w:rPr>
                <w:rFonts w:hint="default" w:asciiTheme="minorEastAsia" w:hAnsiTheme="minorEastAsia" w:eastAsiaTheme="minorEastAsia" w:cstheme="minorEastAsia"/>
                <w:b/>
                <w:bCs/>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第一年</w:t>
            </w:r>
          </w:p>
        </w:tc>
      </w:tr>
      <w:tr w14:paraId="105AF96C">
        <w:trPr>
          <w:trHeight w:val="950" w:hRule="atLeast"/>
        </w:trPr>
        <w:tc>
          <w:tcPr>
            <w:tcW w:w="2178" w:type="dxa"/>
            <w:shd w:val="clear" w:color="auto" w:fill="auto"/>
            <w:vAlign w:val="center"/>
          </w:tcPr>
          <w:p w14:paraId="3D9C02E7">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项目立项、方案设计</w:t>
            </w:r>
          </w:p>
        </w:tc>
        <w:tc>
          <w:tcPr>
            <w:tcW w:w="1710" w:type="dxa"/>
            <w:shd w:val="clear" w:color="auto" w:fill="auto"/>
            <w:vAlign w:val="center"/>
          </w:tcPr>
          <w:p w14:paraId="1546F79A">
            <w:pPr>
              <w:spacing w:line="360" w:lineRule="auto"/>
              <w:ind w:left="0" w:leftChars="0"/>
              <w:rPr>
                <w:rFonts w:hint="default" w:asciiTheme="minorEastAsia" w:hAnsiTheme="minorEastAsia" w:eastAsiaTheme="minorEastAsia" w:cstheme="minorEastAsia"/>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8月</w:t>
            </w:r>
          </w:p>
        </w:tc>
        <w:tc>
          <w:tcPr>
            <w:tcW w:w="3561" w:type="dxa"/>
            <w:shd w:val="clear" w:color="auto" w:fill="auto"/>
            <w:vAlign w:val="center"/>
          </w:tcPr>
          <w:p w14:paraId="0752F15F">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进行项目调研，编写项目建设方案；进行项目建设方案的论证</w:t>
            </w:r>
          </w:p>
        </w:tc>
        <w:tc>
          <w:tcPr>
            <w:tcW w:w="1469" w:type="dxa"/>
            <w:vAlign w:val="center"/>
          </w:tcPr>
          <w:p w14:paraId="67044382">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学校管理部门</w:t>
            </w:r>
          </w:p>
        </w:tc>
      </w:tr>
      <w:tr w14:paraId="1559B295">
        <w:trPr>
          <w:trHeight w:val="1421" w:hRule="atLeast"/>
        </w:trPr>
        <w:tc>
          <w:tcPr>
            <w:tcW w:w="2178" w:type="dxa"/>
            <w:shd w:val="clear" w:color="auto" w:fill="auto"/>
            <w:vAlign w:val="center"/>
          </w:tcPr>
          <w:p w14:paraId="021362CB">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平台基础功能开通与试用</w:t>
            </w:r>
          </w:p>
        </w:tc>
        <w:tc>
          <w:tcPr>
            <w:tcW w:w="1710" w:type="dxa"/>
            <w:shd w:val="clear" w:color="auto" w:fill="auto"/>
            <w:vAlign w:val="center"/>
          </w:tcPr>
          <w:p w14:paraId="2017F7C0">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9</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p>
        </w:tc>
        <w:tc>
          <w:tcPr>
            <w:tcW w:w="3561" w:type="dxa"/>
            <w:shd w:val="clear" w:color="auto" w:fill="auto"/>
            <w:vAlign w:val="center"/>
          </w:tcPr>
          <w:p w14:paraId="3E8A5FBA">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开通学校相关管理人员账号，组织平台培训工作 </w:t>
            </w:r>
          </w:p>
        </w:tc>
        <w:tc>
          <w:tcPr>
            <w:tcW w:w="1469" w:type="dxa"/>
            <w:vAlign w:val="center"/>
          </w:tcPr>
          <w:p w14:paraId="4CEDFF8A">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人事管理部门及全体教师</w:t>
            </w:r>
          </w:p>
        </w:tc>
      </w:tr>
      <w:tr w14:paraId="5D123F2D">
        <w:trPr>
          <w:trHeight w:val="1421" w:hRule="atLeast"/>
        </w:trPr>
        <w:tc>
          <w:tcPr>
            <w:tcW w:w="2178" w:type="dxa"/>
            <w:shd w:val="clear" w:color="auto" w:fill="auto"/>
            <w:vAlign w:val="center"/>
          </w:tcPr>
          <w:p w14:paraId="06614230">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基础数据采集</w:t>
            </w:r>
          </w:p>
        </w:tc>
        <w:tc>
          <w:tcPr>
            <w:tcW w:w="1710" w:type="dxa"/>
            <w:shd w:val="clear" w:color="auto" w:fill="auto"/>
            <w:vAlign w:val="center"/>
          </w:tcPr>
          <w:p w14:paraId="0C3D0E63">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9-12</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p>
        </w:tc>
        <w:tc>
          <w:tcPr>
            <w:tcW w:w="3561" w:type="dxa"/>
            <w:shd w:val="clear" w:color="auto" w:fill="auto"/>
            <w:vAlign w:val="center"/>
          </w:tcPr>
          <w:p w14:paraId="1EE4E798">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教师基础数据档案导入，过往信息录入，过程性数据采集及档案审核</w:t>
            </w:r>
          </w:p>
        </w:tc>
        <w:tc>
          <w:tcPr>
            <w:tcW w:w="1469" w:type="dxa"/>
            <w:vAlign w:val="center"/>
          </w:tcPr>
          <w:p w14:paraId="453177DB">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全体教师及档案审核部门</w:t>
            </w:r>
          </w:p>
        </w:tc>
      </w:tr>
      <w:tr w14:paraId="01B11AF7">
        <w:trPr>
          <w:trHeight w:val="1421" w:hRule="atLeast"/>
        </w:trPr>
        <w:tc>
          <w:tcPr>
            <w:tcW w:w="2178" w:type="dxa"/>
            <w:shd w:val="clear" w:color="auto" w:fill="auto"/>
            <w:vAlign w:val="center"/>
          </w:tcPr>
          <w:p w14:paraId="4F877427">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教师考评项目实施</w:t>
            </w:r>
          </w:p>
        </w:tc>
        <w:tc>
          <w:tcPr>
            <w:tcW w:w="1710" w:type="dxa"/>
            <w:shd w:val="clear" w:color="auto" w:fill="auto"/>
            <w:vAlign w:val="center"/>
          </w:tcPr>
          <w:p w14:paraId="11F1EC44">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10</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-2026年5月</w:t>
            </w:r>
          </w:p>
        </w:tc>
        <w:tc>
          <w:tcPr>
            <w:tcW w:w="3561" w:type="dxa"/>
            <w:shd w:val="clear" w:color="auto" w:fill="auto"/>
            <w:vAlign w:val="center"/>
          </w:tcPr>
          <w:p w14:paraId="4F54C1A3">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实现学校教师常规考评项目</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实施，包含教师教学能力考评、科研能力考评、人事考核管理等</w:t>
            </w:r>
          </w:p>
        </w:tc>
        <w:tc>
          <w:tcPr>
            <w:tcW w:w="1469" w:type="dxa"/>
            <w:vAlign w:val="center"/>
          </w:tcPr>
          <w:p w14:paraId="4A769D9D">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参与考核部门及教师</w:t>
            </w:r>
          </w:p>
        </w:tc>
      </w:tr>
      <w:tr w14:paraId="766DE0E5">
        <w:trPr>
          <w:trHeight w:val="950" w:hRule="atLeast"/>
        </w:trPr>
        <w:tc>
          <w:tcPr>
            <w:tcW w:w="2178" w:type="dxa"/>
            <w:shd w:val="clear" w:color="auto" w:fill="auto"/>
            <w:vAlign w:val="center"/>
          </w:tcPr>
          <w:p w14:paraId="7687E661">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教师评价初阶模型定制</w:t>
            </w:r>
          </w:p>
        </w:tc>
        <w:tc>
          <w:tcPr>
            <w:tcW w:w="1710" w:type="dxa"/>
            <w:shd w:val="clear" w:color="auto" w:fill="auto"/>
            <w:vAlign w:val="center"/>
          </w:tcPr>
          <w:p w14:paraId="199328A0">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2026年4-6月</w:t>
            </w:r>
          </w:p>
        </w:tc>
        <w:tc>
          <w:tcPr>
            <w:tcW w:w="3561" w:type="dxa"/>
            <w:shd w:val="clear" w:color="auto" w:fill="auto"/>
            <w:vAlign w:val="center"/>
          </w:tcPr>
          <w:p w14:paraId="40360363">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实现学校教师模型评价指标的初阶模型定制</w:t>
            </w:r>
          </w:p>
        </w:tc>
        <w:tc>
          <w:tcPr>
            <w:tcW w:w="1469" w:type="dxa"/>
            <w:vAlign w:val="center"/>
          </w:tcPr>
          <w:p w14:paraId="745C11D4">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学校管理部门</w:t>
            </w:r>
          </w:p>
        </w:tc>
      </w:tr>
      <w:tr w14:paraId="4B483521">
        <w:trPr>
          <w:trHeight w:val="950" w:hRule="atLeast"/>
        </w:trPr>
        <w:tc>
          <w:tcPr>
            <w:tcW w:w="2178" w:type="dxa"/>
            <w:shd w:val="clear" w:color="auto" w:fill="auto"/>
            <w:vAlign w:val="center"/>
          </w:tcPr>
          <w:p w14:paraId="654F597C">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日常管理业务开展</w:t>
            </w:r>
          </w:p>
        </w:tc>
        <w:tc>
          <w:tcPr>
            <w:tcW w:w="1710" w:type="dxa"/>
            <w:shd w:val="clear" w:color="auto" w:fill="auto"/>
            <w:vAlign w:val="center"/>
          </w:tcPr>
          <w:p w14:paraId="512A42EF">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6年9-10月</w:t>
            </w:r>
          </w:p>
        </w:tc>
        <w:tc>
          <w:tcPr>
            <w:tcW w:w="3561" w:type="dxa"/>
            <w:shd w:val="clear" w:color="auto" w:fill="auto"/>
            <w:vAlign w:val="center"/>
          </w:tcPr>
          <w:p w14:paraId="0EDBCD6A">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以人事管理业务为起点，实现人事管理的数字化转型</w:t>
            </w:r>
          </w:p>
        </w:tc>
        <w:tc>
          <w:tcPr>
            <w:tcW w:w="1469" w:type="dxa"/>
            <w:vAlign w:val="center"/>
          </w:tcPr>
          <w:p w14:paraId="6DEC8F46">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人事管理部门</w:t>
            </w:r>
          </w:p>
        </w:tc>
      </w:tr>
      <w:tr w14:paraId="4CA7A97E">
        <w:trPr>
          <w:trHeight w:val="780" w:hRule="atLeast"/>
        </w:trPr>
        <w:tc>
          <w:tcPr>
            <w:tcW w:w="8918" w:type="dxa"/>
            <w:gridSpan w:val="4"/>
            <w:shd w:val="clear" w:color="auto" w:fill="auto"/>
            <w:vAlign w:val="center"/>
          </w:tcPr>
          <w:p w14:paraId="52CBAB81">
            <w:pPr>
              <w:spacing w:line="360" w:lineRule="auto"/>
              <w:ind w:left="0" w:leftChars="0"/>
              <w:jc w:val="center"/>
              <w:rPr>
                <w:rFonts w:hint="default" w:asciiTheme="minorEastAsia" w:hAnsiTheme="minorEastAsia" w:eastAsiaTheme="minorEastAsia" w:cstheme="minorEastAsia"/>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第二年</w:t>
            </w:r>
          </w:p>
        </w:tc>
      </w:tr>
      <w:tr w14:paraId="3DF4D26B">
        <w:trPr>
          <w:trHeight w:val="1421" w:hRule="atLeast"/>
        </w:trPr>
        <w:tc>
          <w:tcPr>
            <w:tcW w:w="2178" w:type="dxa"/>
            <w:shd w:val="clear" w:color="auto" w:fill="auto"/>
            <w:vAlign w:val="center"/>
          </w:tcPr>
          <w:p w14:paraId="2055E84D">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日常管理拓展</w:t>
            </w:r>
          </w:p>
        </w:tc>
        <w:tc>
          <w:tcPr>
            <w:tcW w:w="1710" w:type="dxa"/>
            <w:shd w:val="clear" w:color="auto" w:fill="auto"/>
            <w:vAlign w:val="center"/>
          </w:tcPr>
          <w:p w14:paraId="0EBF53BE">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6</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10月</w:t>
            </w:r>
          </w:p>
        </w:tc>
        <w:tc>
          <w:tcPr>
            <w:tcW w:w="3561" w:type="dxa"/>
            <w:shd w:val="clear" w:color="auto" w:fill="auto"/>
            <w:vAlign w:val="center"/>
          </w:tcPr>
          <w:p w14:paraId="4FDEAE2B">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深化日常管理业务，实现任务管理、问卷、测评、自我评价等业务开展。</w:t>
            </w:r>
          </w:p>
        </w:tc>
        <w:tc>
          <w:tcPr>
            <w:tcW w:w="1469" w:type="dxa"/>
            <w:vAlign w:val="center"/>
          </w:tcPr>
          <w:p w14:paraId="7733F361">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学校管理部门</w:t>
            </w:r>
          </w:p>
        </w:tc>
      </w:tr>
      <w:tr w14:paraId="159934AF">
        <w:trPr>
          <w:trHeight w:val="950" w:hRule="atLeast"/>
        </w:trPr>
        <w:tc>
          <w:tcPr>
            <w:tcW w:w="2178" w:type="dxa"/>
            <w:shd w:val="clear" w:color="auto" w:fill="auto"/>
            <w:vAlign w:val="center"/>
          </w:tcPr>
          <w:p w14:paraId="7C97ACBB">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研修业务开通</w:t>
            </w:r>
          </w:p>
        </w:tc>
        <w:tc>
          <w:tcPr>
            <w:tcW w:w="1710" w:type="dxa"/>
            <w:shd w:val="clear" w:color="auto" w:fill="auto"/>
            <w:vAlign w:val="center"/>
          </w:tcPr>
          <w:p w14:paraId="375C06DC">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6</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11</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p>
        </w:tc>
        <w:tc>
          <w:tcPr>
            <w:tcW w:w="3561" w:type="dxa"/>
            <w:shd w:val="clear" w:color="auto" w:fill="auto"/>
            <w:vAlign w:val="center"/>
          </w:tcPr>
          <w:p w14:paraId="1F508F03">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形成校本研培、在线学习等业务开展</w:t>
            </w:r>
          </w:p>
        </w:tc>
        <w:tc>
          <w:tcPr>
            <w:tcW w:w="1469" w:type="dxa"/>
            <w:vAlign w:val="center"/>
          </w:tcPr>
          <w:p w14:paraId="5B03A09C">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教研部门</w:t>
            </w:r>
          </w:p>
        </w:tc>
      </w:tr>
      <w:tr w14:paraId="0E84A9F6">
        <w:trPr>
          <w:trHeight w:val="950" w:hRule="atLeast"/>
        </w:trPr>
        <w:tc>
          <w:tcPr>
            <w:tcW w:w="2178" w:type="dxa"/>
            <w:shd w:val="clear" w:color="auto" w:fill="auto"/>
            <w:vAlign w:val="center"/>
          </w:tcPr>
          <w:p w14:paraId="336FDFB7">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教学管理开通</w:t>
            </w:r>
          </w:p>
        </w:tc>
        <w:tc>
          <w:tcPr>
            <w:tcW w:w="1710" w:type="dxa"/>
            <w:shd w:val="clear" w:color="auto" w:fill="auto"/>
            <w:vAlign w:val="center"/>
          </w:tcPr>
          <w:p w14:paraId="47F46730">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6</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11-12</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p>
        </w:tc>
        <w:tc>
          <w:tcPr>
            <w:tcW w:w="3561" w:type="dxa"/>
            <w:shd w:val="clear" w:color="auto" w:fill="auto"/>
            <w:vAlign w:val="center"/>
          </w:tcPr>
          <w:p w14:paraId="1979FBED">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开通教学计划、巡课、教学反思、打通课堂教学数据，形成对教学数据的采集</w:t>
            </w:r>
          </w:p>
        </w:tc>
        <w:tc>
          <w:tcPr>
            <w:tcW w:w="1469" w:type="dxa"/>
            <w:vAlign w:val="center"/>
          </w:tcPr>
          <w:p w14:paraId="08D96470">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教学部门</w:t>
            </w:r>
          </w:p>
        </w:tc>
      </w:tr>
      <w:tr w14:paraId="03214DBA">
        <w:trPr>
          <w:trHeight w:val="1421" w:hRule="atLeast"/>
        </w:trPr>
        <w:tc>
          <w:tcPr>
            <w:tcW w:w="2178" w:type="dxa"/>
            <w:shd w:val="clear" w:color="auto" w:fill="auto"/>
            <w:vAlign w:val="center"/>
          </w:tcPr>
          <w:p w14:paraId="37B1AB6F">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教师成长中心课程开发</w:t>
            </w:r>
          </w:p>
        </w:tc>
        <w:tc>
          <w:tcPr>
            <w:tcW w:w="1710" w:type="dxa"/>
            <w:shd w:val="clear" w:color="auto" w:fill="auto"/>
            <w:vAlign w:val="center"/>
          </w:tcPr>
          <w:p w14:paraId="53CA10BF">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2027年1-3月</w:t>
            </w:r>
          </w:p>
        </w:tc>
        <w:tc>
          <w:tcPr>
            <w:tcW w:w="3561" w:type="dxa"/>
            <w:shd w:val="clear" w:color="auto" w:fill="auto"/>
            <w:vAlign w:val="center"/>
          </w:tcPr>
          <w:p w14:paraId="6D0B9613">
            <w:pPr>
              <w:spacing w:line="360" w:lineRule="auto"/>
              <w:ind w:left="0" w:leftChars="0"/>
              <w:rPr>
                <w:rFonts w:hint="default" w:asciiTheme="minorEastAsia" w:hAnsiTheme="minorEastAsia" w:eastAsiaTheme="minorEastAsia" w:cstheme="minorEastAsia"/>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邀请教师教育领域专家与学校教师成长学院联合进行教师培训相关课程开发，课题申报等</w:t>
            </w:r>
          </w:p>
        </w:tc>
        <w:tc>
          <w:tcPr>
            <w:tcW w:w="1469" w:type="dxa"/>
            <w:vAlign w:val="center"/>
          </w:tcPr>
          <w:p w14:paraId="5D9CBD4E">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教师发展中心部门</w:t>
            </w:r>
          </w:p>
        </w:tc>
      </w:tr>
      <w:tr w14:paraId="29BB0A84">
        <w:trPr>
          <w:trHeight w:val="1421" w:hRule="atLeast"/>
        </w:trPr>
        <w:tc>
          <w:tcPr>
            <w:tcW w:w="2178" w:type="dxa"/>
            <w:shd w:val="clear" w:color="auto" w:fill="auto"/>
            <w:vAlign w:val="center"/>
          </w:tcPr>
          <w:p w14:paraId="7C78A9DD">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初步形成教师画像</w:t>
            </w:r>
          </w:p>
        </w:tc>
        <w:tc>
          <w:tcPr>
            <w:tcW w:w="1710" w:type="dxa"/>
            <w:shd w:val="clear" w:color="auto" w:fill="auto"/>
            <w:vAlign w:val="center"/>
          </w:tcPr>
          <w:p w14:paraId="5A6E8B33">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7</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3</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p>
        </w:tc>
        <w:tc>
          <w:tcPr>
            <w:tcW w:w="3561" w:type="dxa"/>
            <w:shd w:val="clear" w:color="auto" w:fill="auto"/>
            <w:vAlign w:val="center"/>
          </w:tcPr>
          <w:p w14:paraId="62153513">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利用管理、教研、教学数据的整合及学校维度，形成教师画像、学校画像。</w:t>
            </w:r>
          </w:p>
        </w:tc>
        <w:tc>
          <w:tcPr>
            <w:tcW w:w="1469" w:type="dxa"/>
            <w:vAlign w:val="center"/>
          </w:tcPr>
          <w:p w14:paraId="3C8E1DAF">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教师发展中心</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等部门</w:t>
            </w:r>
          </w:p>
        </w:tc>
      </w:tr>
      <w:tr w14:paraId="50081E0D">
        <w:trPr>
          <w:trHeight w:val="780" w:hRule="atLeast"/>
        </w:trPr>
        <w:tc>
          <w:tcPr>
            <w:tcW w:w="8918" w:type="dxa"/>
            <w:gridSpan w:val="4"/>
            <w:shd w:val="clear" w:color="auto" w:fill="auto"/>
            <w:vAlign w:val="center"/>
          </w:tcPr>
          <w:p w14:paraId="73311968">
            <w:pPr>
              <w:spacing w:line="360" w:lineRule="auto"/>
              <w:ind w:left="0" w:leftChars="0"/>
              <w:jc w:val="center"/>
              <w:rPr>
                <w:rFonts w:hint="default" w:asciiTheme="minorEastAsia" w:hAnsiTheme="minorEastAsia" w:eastAsiaTheme="minorEastAsia" w:cstheme="minorEastAsia"/>
                <w:b/>
                <w:bCs/>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第三年</w:t>
            </w:r>
          </w:p>
        </w:tc>
      </w:tr>
      <w:tr w14:paraId="5B313EBF">
        <w:trPr>
          <w:trHeight w:val="950" w:hRule="atLeast"/>
        </w:trPr>
        <w:tc>
          <w:tcPr>
            <w:tcW w:w="2178" w:type="dxa"/>
            <w:shd w:val="clear" w:color="auto" w:fill="auto"/>
            <w:vAlign w:val="center"/>
          </w:tcPr>
          <w:p w14:paraId="5E6A7021">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构建学校教师模型</w:t>
            </w:r>
          </w:p>
        </w:tc>
        <w:tc>
          <w:tcPr>
            <w:tcW w:w="1710" w:type="dxa"/>
            <w:shd w:val="clear" w:color="auto" w:fill="auto"/>
            <w:vAlign w:val="center"/>
          </w:tcPr>
          <w:p w14:paraId="6D8CD54C">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7</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4</w:t>
            </w:r>
            <w:r>
              <w:rPr>
                <w:rFonts w:hint="eastAsia" w:asciiTheme="minorEastAsia" w:hAnsiTheme="minorEastAsia" w:eastAsiaTheme="minorEastAsia" w:cstheme="minorEastAsia"/>
                <w:color w:val="000000" w:themeColor="text1"/>
                <w:sz w:val="24"/>
                <w:szCs w:val="24"/>
                <w14:textFill>
                  <w14:solidFill>
                    <w14:schemeClr w14:val="tx1"/>
                  </w14:solidFill>
                </w14:textFill>
              </w:rPr>
              <w:t>月</w:t>
            </w:r>
          </w:p>
        </w:tc>
        <w:tc>
          <w:tcPr>
            <w:tcW w:w="3561" w:type="dxa"/>
            <w:shd w:val="clear" w:color="auto" w:fill="auto"/>
            <w:vAlign w:val="center"/>
          </w:tcPr>
          <w:p w14:paraId="2D31141D">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通过数据，利用算法，形成学校群体教师模型。</w:t>
            </w:r>
          </w:p>
        </w:tc>
        <w:tc>
          <w:tcPr>
            <w:tcW w:w="1469" w:type="dxa"/>
            <w:vAlign w:val="center"/>
          </w:tcPr>
          <w:p w14:paraId="4C52A079">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教师发展中心</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等部门</w:t>
            </w:r>
          </w:p>
        </w:tc>
      </w:tr>
      <w:tr w14:paraId="35A5A6B2">
        <w:trPr>
          <w:trHeight w:val="950" w:hRule="atLeast"/>
        </w:trPr>
        <w:tc>
          <w:tcPr>
            <w:tcW w:w="2178" w:type="dxa"/>
            <w:shd w:val="clear" w:color="auto" w:fill="auto"/>
            <w:vAlign w:val="center"/>
          </w:tcPr>
          <w:p w14:paraId="44375C60">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形成教师评价体系</w:t>
            </w:r>
          </w:p>
        </w:tc>
        <w:tc>
          <w:tcPr>
            <w:tcW w:w="1710" w:type="dxa"/>
            <w:shd w:val="clear" w:color="auto" w:fill="auto"/>
            <w:vAlign w:val="center"/>
          </w:tcPr>
          <w:p w14:paraId="5EA9A223">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7</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5月-6月</w:t>
            </w:r>
          </w:p>
        </w:tc>
        <w:tc>
          <w:tcPr>
            <w:tcW w:w="3561" w:type="dxa"/>
            <w:shd w:val="clear" w:color="auto" w:fill="auto"/>
            <w:vAlign w:val="center"/>
          </w:tcPr>
          <w:p w14:paraId="443C791E">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根据模型及教师发展愿景完成教师评价。</w:t>
            </w:r>
          </w:p>
        </w:tc>
        <w:tc>
          <w:tcPr>
            <w:tcW w:w="1469" w:type="dxa"/>
            <w:vAlign w:val="center"/>
          </w:tcPr>
          <w:p w14:paraId="07F108D8">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教师发展中心</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等部门</w:t>
            </w:r>
          </w:p>
        </w:tc>
      </w:tr>
      <w:tr w14:paraId="2A991383">
        <w:trPr>
          <w:trHeight w:val="2842" w:hRule="atLeast"/>
        </w:trPr>
        <w:tc>
          <w:tcPr>
            <w:tcW w:w="2178" w:type="dxa"/>
            <w:shd w:val="clear" w:color="auto" w:fill="auto"/>
            <w:vAlign w:val="center"/>
          </w:tcPr>
          <w:p w14:paraId="17EE4D4E">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全校教师日常使用工具</w:t>
            </w:r>
          </w:p>
        </w:tc>
        <w:tc>
          <w:tcPr>
            <w:tcW w:w="1710" w:type="dxa"/>
            <w:shd w:val="clear" w:color="auto" w:fill="auto"/>
            <w:vAlign w:val="center"/>
          </w:tcPr>
          <w:p w14:paraId="3231692A">
            <w:pPr>
              <w:spacing w:line="360" w:lineRule="auto"/>
              <w:ind w:left="0" w:leftChars="0"/>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202</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7</w:t>
            </w:r>
            <w:r>
              <w:rPr>
                <w:rFonts w:hint="eastAsia" w:asciiTheme="minorEastAsia" w:hAnsiTheme="minorEastAsia" w:eastAsiaTheme="minorEastAsia" w:cstheme="minorEastAsia"/>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以后</w:t>
            </w:r>
          </w:p>
        </w:tc>
        <w:tc>
          <w:tcPr>
            <w:tcW w:w="3561" w:type="dxa"/>
            <w:shd w:val="clear" w:color="auto" w:fill="auto"/>
            <w:vAlign w:val="center"/>
          </w:tcPr>
          <w:p w14:paraId="74BF632E">
            <w:pPr>
              <w:spacing w:line="360" w:lineRule="auto"/>
              <w:ind w:left="0" w:leftChars="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成为教师日常工作管理的常态化应用平台，建立教师专业发展校本知识库，为每位老师提供职业成长发展报告，管理者可实时查看教师专业发展大数据分析，指导个体教师专业成长</w:t>
            </w:r>
          </w:p>
        </w:tc>
        <w:tc>
          <w:tcPr>
            <w:tcW w:w="1469" w:type="dxa"/>
            <w:vAlign w:val="center"/>
          </w:tcPr>
          <w:p w14:paraId="3953B975">
            <w:pPr>
              <w:spacing w:line="360" w:lineRule="auto"/>
              <w:ind w:left="0" w:leftChars="0"/>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全体部门</w:t>
            </w:r>
          </w:p>
        </w:tc>
      </w:tr>
    </w:tbl>
    <w:p w14:paraId="24F3FE0B">
      <w:pPr>
        <w:pStyle w:val="2"/>
        <w:pageBreakBefore/>
        <w:rPr>
          <w:rFonts w:hint="eastAsia" w:asciiTheme="minorEastAsia" w:hAnsiTheme="minorEastAsia" w:eastAsiaTheme="minorEastAsia" w:cstheme="minorEastAsia"/>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14:textFill>
            <w14:solidFill>
              <w14:schemeClr w14:val="tx1"/>
            </w14:solidFill>
          </w14:textFill>
        </w:rPr>
        <w:t xml:space="preserve"> </w:t>
      </w:r>
      <w:bookmarkStart w:id="48" w:name="_Toc1585199702"/>
      <w:r>
        <w:rPr>
          <w:rFonts w:hint="eastAsia" w:asciiTheme="minorEastAsia" w:hAnsiTheme="minorEastAsia" w:eastAsiaTheme="minorEastAsia" w:cstheme="minorEastAsia"/>
          <w:color w:val="000000" w:themeColor="text1"/>
          <w14:textFill>
            <w14:solidFill>
              <w14:schemeClr w14:val="tx1"/>
            </w14:solidFill>
          </w14:textFill>
        </w:rPr>
        <w:t xml:space="preserve"> </w:t>
      </w:r>
      <w:bookmarkStart w:id="49" w:name="_Toc267144285"/>
      <w:r>
        <w:rPr>
          <w:rFonts w:hint="eastAsia" w:asciiTheme="minorEastAsia" w:hAnsiTheme="minorEastAsia" w:eastAsiaTheme="minorEastAsia" w:cstheme="minorEastAsia"/>
          <w:color w:val="000000" w:themeColor="text1"/>
          <w14:textFill>
            <w14:solidFill>
              <w14:schemeClr w14:val="tx1"/>
            </w14:solidFill>
          </w14:textFill>
        </w:rPr>
        <w:t>平台功能开发服务和运维</w:t>
      </w:r>
      <w:r>
        <w:rPr>
          <w:rFonts w:hint="eastAsia" w:asciiTheme="minorEastAsia" w:hAnsiTheme="minorEastAsia" w:eastAsiaTheme="minorEastAsia" w:cstheme="minorEastAsia"/>
          <w:color w:val="000000" w:themeColor="text1"/>
          <w:lang w:val="en-US" w:eastAsia="zh-CN"/>
          <w14:textFill>
            <w14:solidFill>
              <w14:schemeClr w14:val="tx1"/>
            </w14:solidFill>
          </w14:textFill>
        </w:rPr>
        <w:t>服务</w:t>
      </w:r>
      <w:r>
        <w:rPr>
          <w:rFonts w:hint="eastAsia" w:asciiTheme="minorEastAsia" w:hAnsiTheme="minorEastAsia" w:eastAsiaTheme="minorEastAsia" w:cstheme="minorEastAsia"/>
          <w:color w:val="000000" w:themeColor="text1"/>
          <w14:textFill>
            <w14:solidFill>
              <w14:schemeClr w14:val="tx1"/>
            </w14:solidFill>
          </w14:textFill>
        </w:rPr>
        <w:t>清单</w:t>
      </w:r>
      <w:bookmarkEnd w:id="48"/>
      <w:r>
        <w:rPr>
          <w:rFonts w:hint="eastAsia" w:asciiTheme="minorEastAsia" w:hAnsiTheme="minorEastAsia" w:eastAsiaTheme="minorEastAsia" w:cstheme="minorEastAsia"/>
          <w:color w:val="000000" w:themeColor="text1"/>
          <w:lang w:eastAsia="zh-CN"/>
          <w14:textFill>
            <w14:solidFill>
              <w14:schemeClr w14:val="tx1"/>
            </w14:solidFill>
          </w14:textFill>
        </w:rPr>
        <w:t>（</w:t>
      </w:r>
      <w:r>
        <w:rPr>
          <w:rFonts w:hint="eastAsia" w:asciiTheme="minorEastAsia" w:hAnsiTheme="minorEastAsia" w:eastAsiaTheme="minorEastAsia" w:cstheme="minorEastAsia"/>
          <w:color w:val="000000" w:themeColor="text1"/>
          <w:lang w:val="en-US" w:eastAsia="zh-CN"/>
          <w14:textFill>
            <w14:solidFill>
              <w14:schemeClr w14:val="tx1"/>
            </w14:solidFill>
          </w14:textFill>
        </w:rPr>
        <w:t>三年</w:t>
      </w:r>
      <w:r>
        <w:rPr>
          <w:rFonts w:hint="eastAsia" w:asciiTheme="minorEastAsia" w:hAnsiTheme="minorEastAsia" w:eastAsiaTheme="minorEastAsia" w:cstheme="minorEastAsia"/>
          <w:color w:val="000000" w:themeColor="text1"/>
          <w:lang w:eastAsia="zh-CN"/>
          <w14:textFill>
            <w14:solidFill>
              <w14:schemeClr w14:val="tx1"/>
            </w14:solidFill>
          </w14:textFill>
        </w:rPr>
        <w:t>）</w:t>
      </w:r>
      <w:bookmarkEnd w:id="49"/>
    </w:p>
    <w:p w14:paraId="29FA2EFF">
      <w:pPr>
        <w:rPr>
          <w:rFonts w:hint="eastAsia" w:asciiTheme="minorEastAsia" w:hAnsiTheme="minorEastAsia" w:eastAsiaTheme="minorEastAsia" w:cstheme="minorEastAsia"/>
          <w:color w:val="000000" w:themeColor="text1"/>
          <w14:textFill>
            <w14:solidFill>
              <w14:schemeClr w14:val="tx1"/>
            </w14:solidFill>
          </w14:textFill>
        </w:rPr>
      </w:pPr>
    </w:p>
    <w:p w14:paraId="1B1A91B1">
      <w:pPr>
        <w:ind w:left="0" w:leftChars="0" w:firstLine="0" w:firstLineChars="0"/>
        <w:rPr>
          <w:rFonts w:hint="eastAsia" w:asciiTheme="minorEastAsia" w:hAnsiTheme="minorEastAsia" w:eastAsiaTheme="minorEastAsia" w:cstheme="minorEastAsia"/>
          <w:color w:val="000000" w:themeColor="text1"/>
          <w14:textFill>
            <w14:solidFill>
              <w14:schemeClr w14:val="tx1"/>
            </w14:solidFill>
          </w14:textFill>
        </w:rPr>
      </w:pPr>
    </w:p>
    <w:tbl>
      <w:tblPr>
        <w:tblStyle w:val="15"/>
        <w:tblW w:w="90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05"/>
        <w:gridCol w:w="1302"/>
        <w:gridCol w:w="6573"/>
      </w:tblGrid>
      <w:tr w14:paraId="7C6A999D">
        <w:trPr>
          <w:trHeight w:val="469" w:hRule="atLeast"/>
        </w:trPr>
        <w:tc>
          <w:tcPr>
            <w:tcW w:w="9080" w:type="dxa"/>
            <w:gridSpan w:val="3"/>
            <w:tcBorders>
              <w:top w:val="single" w:color="000000" w:sz="4" w:space="0"/>
              <w:left w:val="single" w:color="auto" w:sz="4" w:space="0"/>
              <w:bottom w:val="single" w:color="000000" w:sz="4" w:space="0"/>
              <w:right w:val="single" w:color="000000" w:sz="4" w:space="0"/>
            </w:tcBorders>
            <w:shd w:val="clear" w:color="auto" w:fill="auto"/>
            <w:vAlign w:val="center"/>
          </w:tcPr>
          <w:p w14:paraId="406768CC">
            <w:pPr>
              <w:ind w:left="0" w:leftChars="0"/>
              <w:jc w:val="center"/>
              <w:rPr>
                <w:rFonts w:hint="default" w:asciiTheme="minorEastAsia" w:hAnsiTheme="minorEastAsia" w:eastAsiaTheme="minorEastAsia" w:cstheme="minorEastAsia"/>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平台功能开发服务（第一年）</w:t>
            </w:r>
          </w:p>
        </w:tc>
      </w:tr>
      <w:tr w14:paraId="70285967">
        <w:trPr>
          <w:trHeight w:val="573" w:hRule="atLeast"/>
        </w:trPr>
        <w:tc>
          <w:tcPr>
            <w:tcW w:w="1205"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7C0F182">
            <w:pPr>
              <w:ind w:left="0" w:leftChars="0"/>
              <w:jc w:val="cente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模块</w:t>
            </w:r>
          </w:p>
        </w:tc>
        <w:tc>
          <w:tcPr>
            <w:tcW w:w="1302"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893B6AB">
            <w:pPr>
              <w:ind w:left="0" w:leftChars="0"/>
              <w:jc w:val="cente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功能</w:t>
            </w:r>
          </w:p>
        </w:tc>
        <w:tc>
          <w:tcPr>
            <w:tcW w:w="6573"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67FD129">
            <w:pPr>
              <w:ind w:left="0" w:leftChars="0"/>
              <w:jc w:val="cente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描述</w:t>
            </w:r>
          </w:p>
        </w:tc>
      </w:tr>
      <w:tr w14:paraId="1DCEC0F7">
        <w:trPr>
          <w:trHeight w:val="1638" w:hRule="atLeast"/>
        </w:trPr>
        <w:tc>
          <w:tcPr>
            <w:tcW w:w="12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7AC5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教师档案库</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FA500">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档案管理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32E39">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建立教师档案库，实现对教师档案信息按照指标要求进行统一管理，档案内容包括了教师基础属性数据、结果性数据、各类业务产生的过程性数据、评价数据等；建立基于教师档案系统的审核机制，确保平台内的教师档案真实有效，审核后的档案方可进入到数据中心入库，方便其他应用调用</w:t>
            </w:r>
          </w:p>
        </w:tc>
      </w:tr>
      <w:tr w14:paraId="0A60EE8E">
        <w:trPr>
          <w:trHeight w:val="2045" w:hRule="atLeast"/>
        </w:trPr>
        <w:tc>
          <w:tcPr>
            <w:tcW w:w="12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D7BCE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常规业务管理系统</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D4F5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合同管理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82106B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灵活管理教师合同试用，转正，解聘等状态；管理教师合同信息中合同类型、签订时间、开始结束时间、合同薪资等，对于新入校老师及原有教师合同内容新增，变更等进行管理，合同可导出打印，线上留痕，线下备份；算法管理合同临期教师，预警本月及本学期合同到期教师；统计分析队伍合同成本，辅助完善校人才架构</w:t>
            </w:r>
          </w:p>
        </w:tc>
      </w:tr>
      <w:tr w14:paraId="54848E0A">
        <w:trPr>
          <w:trHeight w:val="82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93F8D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BB1D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人员异动</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B40F57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管理教师在校异动调入调出等情况，记录教师异动历史数据，规范学校范围内人事异动管理程序，促进学校人资工作良性发展</w:t>
            </w:r>
          </w:p>
        </w:tc>
      </w:tr>
      <w:tr w14:paraId="0FB83E06">
        <w:trPr>
          <w:trHeight w:val="82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2632B0">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31D1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考勤管理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1082627">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以部门为维度，记录教师日常考勤上班实况， 包含上下班时间，迟到早退情况</w:t>
            </w:r>
          </w:p>
        </w:tc>
      </w:tr>
      <w:tr w14:paraId="703EA15B">
        <w:trPr>
          <w:trHeight w:val="82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7DE034">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20CC5">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失范行为</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06D83D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登记记录教师失范行为及处理办法， 统计教师负面清单，可作为教师系统申报考评的考核依据</w:t>
            </w:r>
          </w:p>
        </w:tc>
      </w:tr>
      <w:tr w14:paraId="2AA0A766">
        <w:trPr>
          <w:trHeight w:val="377"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6DFEF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EF51F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奖证管理</w:t>
            </w:r>
          </w:p>
        </w:tc>
        <w:tc>
          <w:tcPr>
            <w:tcW w:w="6573" w:type="dxa"/>
            <w:vMerge w:val="restart"/>
            <w:tcBorders>
              <w:top w:val="single" w:color="000000" w:sz="4" w:space="0"/>
              <w:left w:val="single" w:color="000000" w:sz="4" w:space="0"/>
              <w:bottom w:val="single" w:color="000000" w:sz="4" w:space="0"/>
              <w:right w:val="single" w:color="000000" w:sz="4" w:space="0"/>
            </w:tcBorders>
            <w:shd w:val="clear" w:color="auto" w:fill="auto"/>
            <w:vAlign w:val="bottom"/>
          </w:tcPr>
          <w:p w14:paraId="60907FFC">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支持系统内置或自定义创建奖励证书模板，印章模板，导入教师获奖信息，通过模板形成及颁发教师证书；运用ocr技术，识别教师往期所获证书图片，将证书信息进行项目归类管理；教师奖证数据自动推送到档案资料管理，可运用于学校申报考评业务；</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实现学校电子证书的管理，学校所有颁发的奖证都通过系统完成，电子证书管理包括了证书模板库、项目管理、证书生成、证书发放等功能。</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证书模板库是对学校现有各类证书实现模板化管理，在系统内生成电子证书模板，并管理模板的基本信息，如模板的类型、使用方向等；所有生成的证书都应该选择相应的模板。</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项目管理是对需要颁发证书的项目进行管理，设置项目的基本信息、选择项目颁发证书的模板；导入本项目需要颁发的人员清单；</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证书生成根据项目的设置，系统根据设定规则自动生成教师证书；提供管理员查阅；</w:t>
            </w:r>
          </w:p>
        </w:tc>
      </w:tr>
      <w:tr w14:paraId="510C5B6D">
        <w:trPr>
          <w:trHeight w:val="377"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1AFEF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0E852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6573" w:type="dxa"/>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1653A6F7">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r>
      <w:tr w14:paraId="51D5C7CB">
        <w:trPr>
          <w:trHeight w:val="377"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6494B9">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B12BD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6573" w:type="dxa"/>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05DFDA32">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r>
      <w:tr w14:paraId="5F98CE3E">
        <w:trPr>
          <w:trHeight w:val="377"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DD1FDE">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D1864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6573" w:type="dxa"/>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4BA7B902">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r>
      <w:tr w14:paraId="24DC31F6">
        <w:trPr>
          <w:trHeight w:val="2975"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410C1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F93454">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6573" w:type="dxa"/>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25DA1FD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r>
      <w:tr w14:paraId="7CAB7D83">
        <w:trPr>
          <w:trHeight w:val="1231" w:hRule="atLeast"/>
        </w:trPr>
        <w:tc>
          <w:tcPr>
            <w:tcW w:w="1205" w:type="dxa"/>
            <w:vMerge w:val="restart"/>
            <w:tcBorders>
              <w:top w:val="nil"/>
              <w:left w:val="single" w:color="000000" w:sz="4" w:space="0"/>
              <w:bottom w:val="single" w:color="000000" w:sz="4" w:space="0"/>
              <w:right w:val="single" w:color="000000" w:sz="4" w:space="0"/>
            </w:tcBorders>
            <w:shd w:val="clear" w:color="auto" w:fill="auto"/>
            <w:vAlign w:val="center"/>
          </w:tcPr>
          <w:p w14:paraId="5803C87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教师考核管理系统</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B4B95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常规项目考核</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EC7A36D">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管理员创建管理项目，教师根据系统采集资料进行一键申报；支持对考核全流程管理，包括申报，审核，考核，项目进度及结果管理；系统支持通过考核办法，对参与教师提交的申报资料自动算分。</w:t>
            </w:r>
          </w:p>
        </w:tc>
      </w:tr>
      <w:tr w14:paraId="6BCDF4B5">
        <w:trPr>
          <w:trHeight w:val="824" w:hRule="atLeast"/>
        </w:trPr>
        <w:tc>
          <w:tcPr>
            <w:tcW w:w="1205" w:type="dxa"/>
            <w:vMerge w:val="continue"/>
            <w:tcBorders>
              <w:top w:val="nil"/>
              <w:left w:val="single" w:color="000000" w:sz="4" w:space="0"/>
              <w:bottom w:val="single" w:color="000000" w:sz="4" w:space="0"/>
              <w:right w:val="single" w:color="000000" w:sz="4" w:space="0"/>
            </w:tcBorders>
            <w:shd w:val="clear" w:color="auto" w:fill="auto"/>
            <w:vAlign w:val="center"/>
          </w:tcPr>
          <w:p w14:paraId="62EA50B2">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8263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教师评分考核</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B87D58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基于学校教师评价规则的定制开发，实现学校积分考核的登记录入，自动算分和初级评价结果生成。</w:t>
            </w:r>
          </w:p>
        </w:tc>
      </w:tr>
      <w:tr w14:paraId="00EAC298">
        <w:trPr>
          <w:trHeight w:val="1638" w:hRule="atLeast"/>
        </w:trPr>
        <w:tc>
          <w:tcPr>
            <w:tcW w:w="12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D67E0A">
            <w:pPr>
              <w:ind w:left="0" w:leftChars="0"/>
              <w:jc w:val="both"/>
              <w:rPr>
                <w:rFonts w:hint="default" w:asciiTheme="minorEastAsia" w:hAnsiTheme="minorEastAsia" w:eastAsiaTheme="minorEastAsia" w:cstheme="minorEastAsia"/>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数字画像看板</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CF3C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学校整体数字画像</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90B3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构建学校教师画像分析展示，包括对档案信息、业务信息的统计及分析展示。提供纵向、横向数据对比、可以按照不同的学科、年龄结构、学历、职称等维度进行分析展示，从多个维度了解学校教师发展变化情况；同时可按照学校教师分析模型实现对学校的数据分析及展示。</w:t>
            </w:r>
          </w:p>
        </w:tc>
      </w:tr>
      <w:tr w14:paraId="096B2C97">
        <w:trPr>
          <w:trHeight w:val="1231"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56C804">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A7811">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教师个人数字画像</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7E68E1">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教师画像分析是对教师个人的多维度描述，包括了教师的基础信息展示、教师发展星级分析、教师发展趋势等。教师专业发展趋势分为教师与模型的对比分析。</w:t>
            </w:r>
          </w:p>
        </w:tc>
      </w:tr>
      <w:tr w14:paraId="7EFCD9DC">
        <w:trPr>
          <w:trHeight w:val="824" w:hRule="atLeast"/>
        </w:trPr>
        <w:tc>
          <w:tcPr>
            <w:tcW w:w="12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E4EA4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标准指标库</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CD70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指标分类</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8F85E">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指标库分类管理针对不同类型、要求、维护考核指标体系，建立教师信息采集指标分类，分类指标库采用树状结构显示，支持指标分类的分级建设。</w:t>
            </w:r>
          </w:p>
        </w:tc>
      </w:tr>
      <w:tr w14:paraId="5D9E1F02">
        <w:trPr>
          <w:trHeight w:val="1638"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C86F6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3182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指标管理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EB7A5">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搭建指标管理库，根据指标分类完成指标库的管理，支持对指标动态添加，可按照指标的管理要求实现指标的分类、展示方式、字段长度、必填信息、公总属性要求、单位、数据类型的动态管理，对指标管理可实现移动、排序，无需人工编码。</w:t>
            </w:r>
          </w:p>
        </w:tc>
      </w:tr>
      <w:tr w14:paraId="7F86933A">
        <w:trPr>
          <w:trHeight w:val="82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A7A4E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CEC7C">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考核方案</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DDEC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在维护分类指标库的同时，可针对各单位本项目的考核管理方法，设置目标类型、考核权重、目标值、数据来源等属性，作为考核与汇总的指标体系。</w:t>
            </w:r>
          </w:p>
        </w:tc>
      </w:tr>
      <w:tr w14:paraId="689356CA">
        <w:trPr>
          <w:trHeight w:val="1231"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F01016">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455D5">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考核标准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2371C5">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搭建考核标准管理，可同时维护考核汇总方案，支持考核项目评审标准的推送，包括标准分级、评分细则等，提供标准模板，帮助快速维护单位标准库。共用模板支持指标的无限分级、任意分级。</w:t>
            </w:r>
          </w:p>
        </w:tc>
      </w:tr>
      <w:tr w14:paraId="42D3303C">
        <w:trPr>
          <w:trHeight w:val="824" w:hRule="atLeast"/>
        </w:trPr>
        <w:tc>
          <w:tcPr>
            <w:tcW w:w="12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27E1BE">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系统管理</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EA50E">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基础配置</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52A9B7">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学科，学期及管理岗位配置，对于学校核心教育教学及管理岗位内容建设进行配置，涉及相关字段的其他功能模块可直接抓取运用公共数据</w:t>
            </w:r>
          </w:p>
        </w:tc>
      </w:tr>
      <w:tr w14:paraId="05E1DD8B">
        <w:trPr>
          <w:trHeight w:val="417"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B9CD0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88E08">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组织结构</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C5621">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关联管理学校跟区级教育局的组织关系</w:t>
            </w:r>
          </w:p>
        </w:tc>
      </w:tr>
      <w:tr w14:paraId="0899E750">
        <w:trPr>
          <w:trHeight w:val="82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6EBE0C">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73E352">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角色管理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B7C22">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根据要求，对不同的使用角色提供不同的功能及应用，管理角色可操作系统内容</w:t>
            </w:r>
          </w:p>
        </w:tc>
      </w:tr>
      <w:tr w14:paraId="085A03A8">
        <w:trPr>
          <w:trHeight w:val="1231"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C8B93E">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A23C1">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用户管理</w:t>
            </w:r>
          </w:p>
        </w:tc>
        <w:tc>
          <w:tcPr>
            <w:tcW w:w="6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0FBEE">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对用户账户、操作权限和数据权限等进行管理。用户管理贯穿业务各个环节，是支撑平台运营的核心部分；可通过同步继教网账号，实现账号通用，快速创建</w:t>
            </w:r>
          </w:p>
        </w:tc>
      </w:tr>
      <w:tr w14:paraId="75D8C9E6">
        <w:trPr>
          <w:trHeight w:val="2045" w:hRule="atLeast"/>
        </w:trPr>
        <w:tc>
          <w:tcPr>
            <w:tcW w:w="12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C48EDA">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移动端</w:t>
            </w: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62F41">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数据管理</w:t>
            </w:r>
          </w:p>
        </w:tc>
        <w:tc>
          <w:tcPr>
            <w:tcW w:w="6573" w:type="dxa"/>
            <w:tcBorders>
              <w:top w:val="single" w:color="000000" w:sz="4" w:space="0"/>
              <w:left w:val="nil"/>
              <w:bottom w:val="single" w:color="000000" w:sz="4" w:space="0"/>
              <w:right w:val="single" w:color="000000" w:sz="4" w:space="0"/>
            </w:tcBorders>
            <w:shd w:val="clear" w:color="auto" w:fill="auto"/>
            <w:vAlign w:val="center"/>
          </w:tcPr>
          <w:p w14:paraId="4F1115B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教师可通过移动端便捷查看并修改个人档案信息，涵盖基本资料及各类过程性档案内容，过程性档案包括学习经历、工作经历、获得荣誉、业务进修等，且所有操作将实时同步至电脑端管理后台，便于管理员进行审核与查阅。含教师档案管理、数据录入、档案材料上传、教师考勤管理、请销假管理、简易项目申报、各类业务查询等。</w:t>
            </w:r>
          </w:p>
        </w:tc>
      </w:tr>
      <w:tr w14:paraId="3382FAA0">
        <w:trPr>
          <w:trHeight w:val="82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C31A27">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2CCBF">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考勤打卡</w:t>
            </w:r>
          </w:p>
        </w:tc>
        <w:tc>
          <w:tcPr>
            <w:tcW w:w="6573" w:type="dxa"/>
            <w:tcBorders>
              <w:top w:val="single" w:color="000000" w:sz="4" w:space="0"/>
              <w:left w:val="nil"/>
              <w:bottom w:val="single" w:color="000000" w:sz="4" w:space="0"/>
              <w:right w:val="single" w:color="000000" w:sz="4" w:space="0"/>
            </w:tcBorders>
            <w:shd w:val="clear" w:color="auto" w:fill="auto"/>
            <w:vAlign w:val="center"/>
          </w:tcPr>
          <w:p w14:paraId="5778A5F0">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移动端支持定位打卡功能，教师需抵达指定地点方可完成打卡操作，包括考勤打卡、会议打卡。</w:t>
            </w:r>
          </w:p>
        </w:tc>
      </w:tr>
      <w:tr w14:paraId="58788409">
        <w:trPr>
          <w:trHeight w:val="834" w:hRule="atLeast"/>
        </w:trPr>
        <w:tc>
          <w:tcPr>
            <w:tcW w:w="12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F3F99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5185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数据对接</w:t>
            </w:r>
          </w:p>
        </w:tc>
        <w:tc>
          <w:tcPr>
            <w:tcW w:w="6573" w:type="dxa"/>
            <w:tcBorders>
              <w:top w:val="single" w:color="000000" w:sz="4" w:space="0"/>
              <w:left w:val="nil"/>
              <w:bottom w:val="single" w:color="000000" w:sz="4" w:space="0"/>
              <w:right w:val="single" w:color="000000" w:sz="4" w:space="0"/>
            </w:tcBorders>
            <w:shd w:val="clear" w:color="auto" w:fill="auto"/>
            <w:vAlign w:val="center"/>
          </w:tcPr>
          <w:p w14:paraId="2367C00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实现与学校指定的微信公众号或企业微信的对接，打通用户体系，确保用户使用体验的连贯性与便捷性。</w:t>
            </w:r>
          </w:p>
        </w:tc>
      </w:tr>
    </w:tbl>
    <w:p w14:paraId="24B751EB">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bl>
      <w:tblPr>
        <w:tblStyle w:val="15"/>
        <w:tblpPr w:leftFromText="180" w:rightFromText="180" w:vertAnchor="text" w:horzAnchor="page" w:tblpX="1757" w:tblpY="728"/>
        <w:tblOverlap w:val="never"/>
        <w:tblW w:w="9260" w:type="dxa"/>
        <w:tblInd w:w="0" w:type="dxa"/>
        <w:tblLayout w:type="fixed"/>
        <w:tblCellMar>
          <w:top w:w="0" w:type="dxa"/>
          <w:left w:w="108" w:type="dxa"/>
          <w:bottom w:w="0" w:type="dxa"/>
          <w:right w:w="108" w:type="dxa"/>
        </w:tblCellMar>
      </w:tblPr>
      <w:tblGrid>
        <w:gridCol w:w="1379"/>
        <w:gridCol w:w="7881"/>
      </w:tblGrid>
      <w:tr w14:paraId="052003F7">
        <w:trPr>
          <w:trHeight w:val="712" w:hRule="atLeast"/>
        </w:trPr>
        <w:tc>
          <w:tcPr>
            <w:tcW w:w="926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F127632">
            <w:pPr>
              <w:ind w:left="0" w:leftChars="0"/>
              <w:jc w:val="center"/>
              <w:rPr>
                <w:rFonts w:hint="eastAsia" w:asciiTheme="minorEastAsia" w:hAnsiTheme="minorEastAsia" w:eastAsiaTheme="minorEastAsia" w:cstheme="minorEastAsia"/>
                <w:b/>
                <w:bCs/>
                <w:color w:val="000000" w:themeColor="text1"/>
                <w:sz w:val="24"/>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32"/>
                <w14:textFill>
                  <w14:solidFill>
                    <w14:schemeClr w14:val="tx1"/>
                  </w14:solidFill>
                </w14:textFill>
              </w:rPr>
              <w:t>平台运维服务</w:t>
            </w:r>
            <w:r>
              <w:rPr>
                <w:rFonts w:hint="eastAsia" w:asciiTheme="minorEastAsia" w:hAnsiTheme="minorEastAsia" w:eastAsiaTheme="minorEastAsia" w:cstheme="minorEastAsia"/>
                <w:b/>
                <w:bCs/>
                <w:color w:val="000000" w:themeColor="text1"/>
                <w:sz w:val="28"/>
                <w:szCs w:val="32"/>
                <w:lang w:eastAsia="zh-CN"/>
                <w14:textFill>
                  <w14:solidFill>
                    <w14:schemeClr w14:val="tx1"/>
                  </w14:solidFill>
                </w14:textFill>
              </w:rPr>
              <w:t>（</w:t>
            </w:r>
            <w:r>
              <w:rPr>
                <w:rFonts w:hint="eastAsia" w:asciiTheme="minorEastAsia" w:hAnsiTheme="minorEastAsia" w:eastAsiaTheme="minorEastAsia" w:cstheme="minorEastAsia"/>
                <w:b/>
                <w:bCs/>
                <w:color w:val="000000" w:themeColor="text1"/>
                <w:sz w:val="28"/>
                <w:szCs w:val="32"/>
                <w:lang w:val="en-US" w:eastAsia="zh-CN"/>
                <w14:textFill>
                  <w14:solidFill>
                    <w14:schemeClr w14:val="tx1"/>
                  </w14:solidFill>
                </w14:textFill>
              </w:rPr>
              <w:t>每年</w:t>
            </w:r>
            <w:r>
              <w:rPr>
                <w:rFonts w:hint="eastAsia" w:asciiTheme="minorEastAsia" w:hAnsiTheme="minorEastAsia" w:eastAsiaTheme="minorEastAsia" w:cstheme="minorEastAsia"/>
                <w:b/>
                <w:bCs/>
                <w:color w:val="000000" w:themeColor="text1"/>
                <w:sz w:val="28"/>
                <w:szCs w:val="32"/>
                <w:lang w:eastAsia="zh-CN"/>
                <w14:textFill>
                  <w14:solidFill>
                    <w14:schemeClr w14:val="tx1"/>
                  </w14:solidFill>
                </w14:textFill>
              </w:rPr>
              <w:t>）</w:t>
            </w:r>
          </w:p>
        </w:tc>
      </w:tr>
      <w:tr w14:paraId="3E968C0B">
        <w:trPr>
          <w:trHeight w:val="581" w:hRule="atLeast"/>
        </w:trPr>
        <w:tc>
          <w:tcPr>
            <w:tcW w:w="1379" w:type="dxa"/>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4F19907D">
            <w:pPr>
              <w:ind w:left="0" w:leftChars="0"/>
              <w:jc w:val="center"/>
              <w:rPr>
                <w:rFonts w:hint="eastAsia" w:asciiTheme="minorEastAsia" w:hAnsiTheme="minorEastAsia" w:eastAsiaTheme="minorEastAsia" w:cstheme="minorEastAsia"/>
                <w:b/>
                <w:bCs/>
                <w:color w:val="000000" w:themeColor="text1"/>
                <w:sz w:val="24"/>
                <w:szCs w:val="28"/>
                <w14:textFill>
                  <w14:solidFill>
                    <w14:schemeClr w14:val="tx1"/>
                  </w14:solidFill>
                </w14:textFill>
              </w:rPr>
            </w:pPr>
            <w:r>
              <w:rPr>
                <w:rFonts w:hint="eastAsia" w:asciiTheme="minorEastAsia" w:hAnsiTheme="minorEastAsia" w:eastAsiaTheme="minorEastAsia" w:cstheme="minorEastAsia"/>
                <w:b/>
                <w:bCs/>
                <w:color w:val="000000" w:themeColor="text1"/>
                <w:sz w:val="24"/>
                <w:szCs w:val="28"/>
                <w14:textFill>
                  <w14:solidFill>
                    <w14:schemeClr w14:val="tx1"/>
                  </w14:solidFill>
                </w14:textFill>
              </w:rPr>
              <w:t>模块</w:t>
            </w:r>
          </w:p>
        </w:tc>
        <w:tc>
          <w:tcPr>
            <w:tcW w:w="7881" w:type="dxa"/>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41C0A1B0">
            <w:pPr>
              <w:ind w:left="0" w:leftChars="0"/>
              <w:jc w:val="center"/>
              <w:rPr>
                <w:rFonts w:hint="eastAsia" w:asciiTheme="minorEastAsia" w:hAnsiTheme="minorEastAsia" w:eastAsiaTheme="minorEastAsia" w:cstheme="minorEastAsia"/>
                <w:b/>
                <w:bCs/>
                <w:color w:val="000000" w:themeColor="text1"/>
                <w:sz w:val="24"/>
                <w:szCs w:val="28"/>
                <w14:textFill>
                  <w14:solidFill>
                    <w14:schemeClr w14:val="tx1"/>
                  </w14:solidFill>
                </w14:textFill>
              </w:rPr>
            </w:pPr>
            <w:r>
              <w:rPr>
                <w:rFonts w:hint="eastAsia" w:asciiTheme="minorEastAsia" w:hAnsiTheme="minorEastAsia" w:eastAsiaTheme="minorEastAsia" w:cstheme="minorEastAsia"/>
                <w:b/>
                <w:bCs/>
                <w:color w:val="000000" w:themeColor="text1"/>
                <w:sz w:val="24"/>
                <w:szCs w:val="28"/>
                <w14:textFill>
                  <w14:solidFill>
                    <w14:schemeClr w14:val="tx1"/>
                  </w14:solidFill>
                </w14:textFill>
              </w:rPr>
              <w:t>服务描述</w:t>
            </w:r>
          </w:p>
        </w:tc>
      </w:tr>
      <w:tr w14:paraId="424B608D">
        <w:trPr>
          <w:trHeight w:val="664" w:hRule="atLeast"/>
        </w:trPr>
        <w:tc>
          <w:tcPr>
            <w:tcW w:w="1379"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522B096">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日常运维</w:t>
            </w:r>
          </w:p>
        </w:tc>
        <w:tc>
          <w:tcPr>
            <w:tcW w:w="78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A9AC48">
            <w:pPr>
              <w:ind w:left="0" w:leftChars="0"/>
              <w:jc w:val="left"/>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平台优化、数据清洗、指标维护、算法配置、日常售后服务</w:t>
            </w:r>
          </w:p>
        </w:tc>
      </w:tr>
      <w:tr w14:paraId="27CC6C5E">
        <w:trPr>
          <w:trHeight w:val="664" w:hRule="atLeast"/>
        </w:trPr>
        <w:tc>
          <w:tcPr>
            <w:tcW w:w="1379"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7972F84">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788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2FFBAB">
            <w:pPr>
              <w:ind w:left="0" w:leftChars="0"/>
              <w:jc w:val="left"/>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考核业务辅助实施（按次）</w:t>
            </w:r>
          </w:p>
        </w:tc>
      </w:tr>
      <w:tr w14:paraId="539D7986">
        <w:trPr>
          <w:trHeight w:val="686" w:hRule="atLeast"/>
        </w:trPr>
        <w:tc>
          <w:tcPr>
            <w:tcW w:w="1379" w:type="dxa"/>
            <w:vMerge w:val="continue"/>
            <w:tcBorders>
              <w:top w:val="single" w:color="auto" w:sz="4" w:space="0"/>
              <w:left w:val="single" w:color="auto" w:sz="4" w:space="0"/>
              <w:bottom w:val="single" w:color="000000" w:sz="4" w:space="0"/>
              <w:right w:val="single" w:color="000000" w:sz="4" w:space="0"/>
            </w:tcBorders>
            <w:shd w:val="clear" w:color="auto" w:fill="auto"/>
            <w:noWrap/>
            <w:vAlign w:val="center"/>
          </w:tcPr>
          <w:p w14:paraId="35142D04">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7881"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20F0234A">
            <w:pPr>
              <w:ind w:left="0" w:leftChars="0"/>
              <w:jc w:val="left"/>
              <w:rPr>
                <w:rFonts w:hint="eastAsia" w:asciiTheme="minorEastAsia" w:hAnsiTheme="minorEastAsia" w:eastAsiaTheme="minorEastAsia" w:cstheme="minorEastAsia"/>
                <w:color w:val="000000" w:themeColor="text1"/>
                <w:sz w:val="24"/>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定期对系统数据进行备份，确保在数据丢失或损坏时能够快速恢复。</w:t>
            </w:r>
          </w:p>
        </w:tc>
      </w:tr>
      <w:tr w14:paraId="6158DA4D">
        <w:trPr>
          <w:trHeight w:val="786" w:hRule="atLeast"/>
        </w:trPr>
        <w:tc>
          <w:tcPr>
            <w:tcW w:w="1379" w:type="dxa"/>
            <w:vMerge w:val="continue"/>
            <w:tcBorders>
              <w:top w:val="single" w:color="auto" w:sz="4" w:space="0"/>
              <w:left w:val="single" w:color="auto" w:sz="4" w:space="0"/>
              <w:bottom w:val="single" w:color="000000" w:sz="4" w:space="0"/>
              <w:right w:val="single" w:color="000000" w:sz="4" w:space="0"/>
            </w:tcBorders>
            <w:shd w:val="clear" w:color="auto" w:fill="auto"/>
            <w:noWrap/>
            <w:vAlign w:val="center"/>
          </w:tcPr>
          <w:p w14:paraId="7550B3FE">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7881"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77287798">
            <w:pPr>
              <w:ind w:left="0" w:leftChars="0"/>
              <w:jc w:val="left"/>
              <w:rPr>
                <w:rFonts w:hint="eastAsia" w:asciiTheme="minorEastAsia" w:hAnsiTheme="minorEastAsia" w:eastAsiaTheme="minorEastAsia" w:cstheme="minorEastAsia"/>
                <w:color w:val="000000" w:themeColor="text1"/>
                <w:sz w:val="24"/>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数据接口开放，</w:t>
            </w:r>
            <w:r>
              <w:rPr>
                <w:rFonts w:hint="eastAsia" w:asciiTheme="minorEastAsia" w:hAnsiTheme="minorEastAsia" w:eastAsiaTheme="minorEastAsia" w:cstheme="minorEastAsia"/>
                <w:color w:val="000000" w:themeColor="text1"/>
                <w:sz w:val="24"/>
                <w:szCs w:val="28"/>
                <w14:textFill>
                  <w14:solidFill>
                    <w14:schemeClr w14:val="tx1"/>
                  </w14:solidFill>
                </w14:textFill>
              </w:rPr>
              <w:t>接口须启用HTTPS，敏感字段加密，双向认证及IP白名单限制</w:t>
            </w:r>
            <w:r>
              <w:rPr>
                <w:rFonts w:hint="eastAsia" w:asciiTheme="minorEastAsia" w:hAnsiTheme="minorEastAsia" w:eastAsiaTheme="minorEastAsia" w:cstheme="minorEastAsia"/>
                <w:color w:val="000000" w:themeColor="text1"/>
                <w:sz w:val="24"/>
                <w:szCs w:val="28"/>
                <w:lang w:eastAsia="zh-CN"/>
                <w14:textFill>
                  <w14:solidFill>
                    <w14:schemeClr w14:val="tx1"/>
                  </w14:solidFill>
                </w14:textFill>
              </w:rPr>
              <w:t>。</w:t>
            </w:r>
          </w:p>
        </w:tc>
      </w:tr>
      <w:tr w14:paraId="1E15E5DB">
        <w:trPr>
          <w:trHeight w:val="403" w:hRule="atLeast"/>
        </w:trPr>
        <w:tc>
          <w:tcPr>
            <w:tcW w:w="1379" w:type="dxa"/>
            <w:vMerge w:val="continue"/>
            <w:tcBorders>
              <w:top w:val="single" w:color="auto" w:sz="4" w:space="0"/>
              <w:left w:val="single" w:color="auto" w:sz="4" w:space="0"/>
              <w:bottom w:val="single" w:color="000000" w:sz="4" w:space="0"/>
              <w:right w:val="single" w:color="000000" w:sz="4" w:space="0"/>
            </w:tcBorders>
            <w:shd w:val="clear" w:color="auto" w:fill="auto"/>
            <w:noWrap/>
            <w:vAlign w:val="center"/>
          </w:tcPr>
          <w:p w14:paraId="40BAAE70">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7881"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1750397C">
            <w:pPr>
              <w:ind w:left="0" w:leftChars="0"/>
              <w:jc w:val="left"/>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现有功能升级服务（功能扩展）</w:t>
            </w:r>
          </w:p>
        </w:tc>
      </w:tr>
      <w:tr w14:paraId="0D2539AE">
        <w:trPr>
          <w:trHeight w:val="1454" w:hRule="atLeast"/>
        </w:trPr>
        <w:tc>
          <w:tcPr>
            <w:tcW w:w="13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7755E">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平台运行环境</w:t>
            </w:r>
          </w:p>
        </w:tc>
        <w:tc>
          <w:tcPr>
            <w:tcW w:w="7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DBDDA">
            <w:pPr>
              <w:ind w:left="0" w:leftChars="0"/>
              <w:jc w:val="left"/>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14:textFill>
                  <w14:solidFill>
                    <w14:schemeClr w14:val="tx1"/>
                  </w14:solidFill>
                </w14:textFill>
              </w:rPr>
              <w:t>采用云模式部署；云空间（含平台搭建、数据存储、资源存储等平台所需空间资源）；云环境部署环境要求在专业级机房；同时在网络、安全、主机、系统等方面有专业运营团队。</w:t>
            </w:r>
          </w:p>
        </w:tc>
      </w:tr>
    </w:tbl>
    <w:p w14:paraId="369E701D">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4B4A22F3">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5B45A7E5">
      <w:pPr>
        <w:ind w:left="0" w:leftChars="0"/>
        <w:jc w:val="both"/>
        <w:rPr>
          <w:rFonts w:hint="eastAsia" w:asciiTheme="minorEastAsia" w:hAnsiTheme="minorEastAsia" w:eastAsiaTheme="minorEastAsia" w:cstheme="minorEastAsia"/>
          <w:color w:val="000000" w:themeColor="text1"/>
          <w:sz w:val="24"/>
          <w:szCs w:val="24"/>
          <w14:textFill>
            <w14:solidFill>
              <w14:schemeClr w14:val="tx1"/>
            </w14:solidFill>
          </w14:textFill>
        </w:rPr>
      </w:pPr>
    </w:p>
    <w:tbl>
      <w:tblPr>
        <w:tblStyle w:val="15"/>
        <w:tblW w:w="89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5"/>
        <w:gridCol w:w="1474"/>
        <w:gridCol w:w="6241"/>
      </w:tblGrid>
      <w:tr w14:paraId="18F72701">
        <w:trPr>
          <w:trHeight w:val="528" w:hRule="atLeast"/>
        </w:trPr>
        <w:tc>
          <w:tcPr>
            <w:tcW w:w="8900" w:type="dxa"/>
            <w:gridSpan w:val="3"/>
            <w:tcBorders>
              <w:top w:val="single" w:color="000000" w:sz="4" w:space="0"/>
              <w:left w:val="single" w:color="auto" w:sz="4" w:space="0"/>
              <w:bottom w:val="single" w:color="000000" w:sz="4" w:space="0"/>
              <w:right w:val="single" w:color="000000" w:sz="4" w:space="0"/>
            </w:tcBorders>
            <w:shd w:val="clear" w:color="auto" w:fill="auto"/>
            <w:noWrap/>
            <w:vAlign w:val="center"/>
          </w:tcPr>
          <w:p w14:paraId="59D774CD">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b/>
                <w:bCs/>
                <w:color w:val="000000" w:themeColor="text1"/>
                <w:sz w:val="28"/>
                <w:szCs w:val="32"/>
                <w:lang w:val="en-US" w:eastAsia="zh-CN"/>
                <w14:textFill>
                  <w14:solidFill>
                    <w14:schemeClr w14:val="tx1"/>
                  </w14:solidFill>
                </w14:textFill>
              </w:rPr>
              <w:t>平台功能开发服务（第二年）</w:t>
            </w:r>
          </w:p>
        </w:tc>
      </w:tr>
      <w:tr w14:paraId="554C3706">
        <w:trPr>
          <w:trHeight w:val="727" w:hRule="atLeast"/>
        </w:trPr>
        <w:tc>
          <w:tcPr>
            <w:tcW w:w="1185"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0B187A5">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分类</w:t>
            </w:r>
          </w:p>
        </w:tc>
        <w:tc>
          <w:tcPr>
            <w:tcW w:w="1474"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9B3D627">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功能</w:t>
            </w:r>
          </w:p>
        </w:tc>
        <w:tc>
          <w:tcPr>
            <w:tcW w:w="6241"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51306C06">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描述</w:t>
            </w:r>
          </w:p>
        </w:tc>
      </w:tr>
      <w:tr w14:paraId="2408D5D7">
        <w:trPr>
          <w:trHeight w:val="3894" w:hRule="atLeast"/>
        </w:trPr>
        <w:tc>
          <w:tcPr>
            <w:tcW w:w="11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6BA08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日常管理</w:t>
            </w: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04EF2">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任务管理</w:t>
            </w:r>
          </w:p>
        </w:tc>
        <w:tc>
          <w:tcPr>
            <w:tcW w:w="62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8A68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任务管理是对校内事务办理的过程性管理，其中涉及到任务安排、周期性任务派发、任务流转、教师任务清单、个人任务管理等。</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任务安排主要是管理人员按照任务的管理要求进行任务指派，指定任务流转节点、任务实施人员等；指派后的任务会自动推送到指派人员进入个人任务清单；</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周期性任务派发由管理员设定周期性任务，并指定任务责任人，系统按照周期执行计划，自动生成任务派发给责任人进入个人任务清单；</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任务流转实现任务在校内的流转，按照设定的流转规则自动推送任务；</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个人任务管理是个人用户登录平台后能够及时了解个人的任务清单，完成任务后可自动进入下一个节点。</w:t>
            </w:r>
          </w:p>
        </w:tc>
      </w:tr>
      <w:tr w14:paraId="3B2A026E">
        <w:trPr>
          <w:trHeight w:val="787" w:hRule="atLeast"/>
        </w:trPr>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0CD92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0CB58">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投票问卷</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57801">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系统提供投票问卷功能，可以协助教师评价时实现在线同伴互评、学生评价等；也可以在教师评审项目中提供投票功能。</w:t>
            </w:r>
          </w:p>
        </w:tc>
      </w:tr>
      <w:tr w14:paraId="75E8930E">
        <w:trPr>
          <w:trHeight w:val="1365" w:hRule="atLeast"/>
        </w:trPr>
        <w:tc>
          <w:tcPr>
            <w:tcW w:w="11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E338BE">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考核评价</w:t>
            </w: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8229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日常考核</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9F97D3">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根据学校的性质、任务和培养目标，通过系统流程考核对教师的素质、履行职责的态度、表现、成绩等情况进行全面、科学、准确的评定或评审，支持结果记录查询，统计分析，为学校合理使用和晋升教师提供依据</w:t>
            </w:r>
          </w:p>
        </w:tc>
      </w:tr>
      <w:tr w14:paraId="58EB8461">
        <w:trPr>
          <w:trHeight w:val="1365" w:hRule="atLeast"/>
        </w:trPr>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16E88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82424">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民主评测</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8DCB7">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支持电脑在线打分、推荐、满意度调查等民主投票内容提交。支持自定义打分卷、推荐卷、调查卷等，自定义测评单位、对象、评委、权重、对应关系等。实现一张票完成所有测评内容，测评报表一次成型、实时更新。</w:t>
            </w:r>
          </w:p>
        </w:tc>
      </w:tr>
      <w:tr w14:paraId="0AA1768C">
        <w:trPr>
          <w:trHeight w:val="1026" w:hRule="atLeast"/>
        </w:trPr>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D332E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742F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自我评价</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A28C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完善内部评价机制，教师通过此模块主动参与评价，可循序渐进的进行自我评价，提高教师内省力，系统对教师自我评价内容进行分析，定义标签</w:t>
            </w:r>
          </w:p>
        </w:tc>
      </w:tr>
      <w:tr w14:paraId="389D4981">
        <w:trPr>
          <w:trHeight w:val="628" w:hRule="atLeast"/>
        </w:trPr>
        <w:tc>
          <w:tcPr>
            <w:tcW w:w="1185" w:type="dxa"/>
            <w:tcBorders>
              <w:top w:val="nil"/>
              <w:left w:val="single" w:color="000000" w:sz="4" w:space="0"/>
              <w:bottom w:val="single" w:color="000000" w:sz="4" w:space="0"/>
              <w:right w:val="single" w:color="000000" w:sz="4" w:space="0"/>
            </w:tcBorders>
            <w:shd w:val="clear" w:color="auto" w:fill="auto"/>
            <w:vAlign w:val="center"/>
          </w:tcPr>
          <w:p w14:paraId="241C242E">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计划管理</w:t>
            </w:r>
          </w:p>
        </w:tc>
        <w:tc>
          <w:tcPr>
            <w:tcW w:w="1474" w:type="dxa"/>
            <w:tcBorders>
              <w:top w:val="nil"/>
              <w:left w:val="single" w:color="000000" w:sz="4" w:space="0"/>
              <w:bottom w:val="single" w:color="000000" w:sz="4" w:space="0"/>
              <w:right w:val="single" w:color="000000" w:sz="4" w:space="0"/>
            </w:tcBorders>
            <w:shd w:val="clear" w:color="auto" w:fill="auto"/>
            <w:vAlign w:val="center"/>
          </w:tcPr>
          <w:p w14:paraId="31B9E8F0">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计划管理</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D4C0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按学期登记个人计划，考核可通过计划查看计划完成情况。</w:t>
            </w:r>
          </w:p>
        </w:tc>
      </w:tr>
      <w:tr w14:paraId="632B8751">
        <w:trPr>
          <w:trHeight w:val="4282" w:hRule="atLeast"/>
        </w:trPr>
        <w:tc>
          <w:tcPr>
            <w:tcW w:w="1185" w:type="dxa"/>
            <w:tcBorders>
              <w:top w:val="single" w:color="000000" w:sz="4" w:space="0"/>
              <w:left w:val="single" w:color="000000" w:sz="4" w:space="0"/>
              <w:bottom w:val="nil"/>
              <w:right w:val="single" w:color="000000" w:sz="4" w:space="0"/>
            </w:tcBorders>
            <w:shd w:val="clear" w:color="auto" w:fill="auto"/>
            <w:vAlign w:val="center"/>
          </w:tcPr>
          <w:p w14:paraId="79CBD98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校本培训</w:t>
            </w: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0A18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培训管理</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47A33">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培训管理实现对学校内部教师外出培训的登记及审核管理，其中涉及教师其他相关业务信息，主要包括了教师外出培训申请、外出培训审核、调换课及请假关联申请、任务调整等。</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教师在计划外出培训时，需通过平台登记培训申请，登记信息包括外出培训内容、培训时间、培训人员、培训材料、培训地点等信息，并提交管理员审核；</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培训审核管理人员在收到教师提交的培训申请后，根据教师培训管理要求进行审核，审核通过后教师才能外出参加培训；审核通过后，系统会根据教师提交的培训时间安排，关联教师请假、调换课等相关功能，要求教师完成调换课及请假申请，以及在教师个人任务时间冲突时提醒教师对任务进行调整处理。</w:t>
            </w:r>
          </w:p>
        </w:tc>
      </w:tr>
      <w:tr w14:paraId="645C77F2">
        <w:trPr>
          <w:trHeight w:val="449" w:hRule="atLeast"/>
        </w:trPr>
        <w:tc>
          <w:tcPr>
            <w:tcW w:w="11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30976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校本教研</w:t>
            </w: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A3011">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项目项目</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9A055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可以按照教研目标要求，创建校本教研项目，指定参与人员等。</w:t>
            </w:r>
          </w:p>
        </w:tc>
      </w:tr>
      <w:tr w14:paraId="0B39966D">
        <w:trPr>
          <w:trHeight w:val="449" w:hRule="atLeast"/>
        </w:trPr>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8C4F1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F403E">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研修过程</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5C3CF">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参与人员及主研人员可通过平台完成过程性资料上传及相关信息登记。</w:t>
            </w:r>
          </w:p>
        </w:tc>
      </w:tr>
      <w:tr w14:paraId="41EF2835">
        <w:trPr>
          <w:trHeight w:val="449" w:hRule="atLeast"/>
        </w:trPr>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F5D31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993943">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研修总结</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2E21D">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对研修项目进行总结，形成研修成果。</w:t>
            </w:r>
          </w:p>
        </w:tc>
      </w:tr>
      <w:tr w14:paraId="33327B7B">
        <w:trPr>
          <w:trHeight w:val="570" w:hRule="atLeast"/>
        </w:trPr>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A2F281">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课题研究</w:t>
            </w: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F363F">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课题研究</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FB1F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完成课题申报、课题过程管理及结题的全流程管理；实现课题申报的课题在线发布、课题申请、申请评审；课题过程管理主要涉及过程材料上传、过程性考核及过程信息登记等；结题主要包括结题申请、材料提交、结题评审等功能。</w:t>
            </w:r>
          </w:p>
        </w:tc>
      </w:tr>
      <w:tr w14:paraId="1F45B8DA">
        <w:trPr>
          <w:trHeight w:val="2032" w:hRule="atLeast"/>
        </w:trPr>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F26A0">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项目式学习</w:t>
            </w:r>
          </w:p>
        </w:tc>
        <w:tc>
          <w:tcPr>
            <w:tcW w:w="14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545B8">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项目式学习</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21EC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为教师提供线上碎片化学习路径，方便教师能随时随地的进行学习。资源来源于区域资源平台提供的资源，并按照资源的属性进行分类。可实现分步过程式学习，包括视频浏览、作业练习、学习反思等；教师可根据学习目标完成学习，可根据学习完成状态进行查看，未完成学习进入后可继续学习。课程管理人员可对学习课程进行管理，统计查看教师课程学习情况。</w:t>
            </w:r>
          </w:p>
        </w:tc>
      </w:tr>
    </w:tbl>
    <w:p w14:paraId="629D5612">
      <w:pPr>
        <w:ind w:left="0" w:leftChars="0"/>
        <w:rPr>
          <w:rFonts w:hint="eastAsia" w:asciiTheme="minorEastAsia" w:hAnsiTheme="minorEastAsia" w:eastAsiaTheme="minorEastAsia" w:cstheme="minorEastAsia"/>
          <w:color w:val="000000" w:themeColor="text1"/>
          <w14:textFill>
            <w14:solidFill>
              <w14:schemeClr w14:val="tx1"/>
            </w14:solidFill>
          </w14:textFill>
        </w:rPr>
      </w:pPr>
    </w:p>
    <w:p w14:paraId="436EAD2E">
      <w:pPr>
        <w:ind w:left="0" w:leftChars="0"/>
        <w:rPr>
          <w:rFonts w:hint="eastAsia" w:asciiTheme="minorEastAsia" w:hAnsiTheme="minorEastAsia" w:eastAsiaTheme="minorEastAsia" w:cstheme="minorEastAsia"/>
          <w:color w:val="000000" w:themeColor="text1"/>
          <w14:textFill>
            <w14:solidFill>
              <w14:schemeClr w14:val="tx1"/>
            </w14:solidFill>
          </w14:textFill>
        </w:rPr>
      </w:pPr>
    </w:p>
    <w:tbl>
      <w:tblPr>
        <w:tblStyle w:val="15"/>
        <w:tblW w:w="85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8"/>
        <w:gridCol w:w="1656"/>
        <w:gridCol w:w="5496"/>
      </w:tblGrid>
      <w:tr w14:paraId="36A4CB49">
        <w:trPr>
          <w:trHeight w:val="815" w:hRule="atLeast"/>
        </w:trPr>
        <w:tc>
          <w:tcPr>
            <w:tcW w:w="8580" w:type="dxa"/>
            <w:gridSpan w:val="3"/>
            <w:tcBorders>
              <w:top w:val="single" w:color="000000" w:sz="4" w:space="0"/>
              <w:left w:val="single" w:color="auto" w:sz="4" w:space="0"/>
              <w:bottom w:val="single" w:color="000000" w:sz="4" w:space="0"/>
              <w:right w:val="single" w:color="000000" w:sz="4" w:space="0"/>
            </w:tcBorders>
            <w:shd w:val="clear" w:color="auto" w:fill="auto"/>
            <w:noWrap/>
            <w:vAlign w:val="center"/>
          </w:tcPr>
          <w:p w14:paraId="2D7FA0C7">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b/>
                <w:bCs/>
                <w:color w:val="000000" w:themeColor="text1"/>
                <w:sz w:val="28"/>
                <w:szCs w:val="32"/>
                <w:lang w:val="en-US" w:eastAsia="zh-CN"/>
                <w14:textFill>
                  <w14:solidFill>
                    <w14:schemeClr w14:val="tx1"/>
                  </w14:solidFill>
                </w14:textFill>
              </w:rPr>
              <w:t>平台功能开发服务（第三年）</w:t>
            </w:r>
          </w:p>
        </w:tc>
      </w:tr>
      <w:tr w14:paraId="139ACBEA">
        <w:trPr>
          <w:trHeight w:val="75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FF7F46E">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分类</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6639EA5">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功能</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6DB26EE">
            <w:pPr>
              <w:ind w:left="0" w:leftChars="0"/>
              <w:jc w:val="center"/>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描述</w:t>
            </w:r>
          </w:p>
        </w:tc>
      </w:tr>
      <w:tr w14:paraId="5BF7641D">
        <w:trPr>
          <w:trHeight w:val="244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8FEB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资源中心</w:t>
            </w: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88EC7">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资源管理及智能推荐</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6A2FF">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资源管理系统面向管理人员、教师及学科教研管理人员实现资源的集中管理、上传和审核等管理功能；1、提供资源分类管理功能，按照区域对资源的管理要求可建立不同体系的资源分类规则，并对分类进行管理；所有入库资源应归属到对应的规则中；2、资源入库，教师、学校、区域都可以通过上传或批量导入功能入库资源；资源类型至少包括了文档、音视视频、图片等，格式包括主流格式；上传资源需要通过审核功能，完成资源入库。3、资源审核，管理员对上传资源进行审核，通过审核的资源进入资源库，提供给使用者浏览。</w:t>
            </w:r>
          </w:p>
        </w:tc>
      </w:tr>
      <w:tr w14:paraId="1AA6DDF9">
        <w:trPr>
          <w:trHeight w:val="393" w:hRule="atLeast"/>
        </w:trPr>
        <w:tc>
          <w:tcPr>
            <w:tcW w:w="14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E0BCE4">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教学管理中心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F0F34">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教学计划</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87DED">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教师教学计划及总结</w:t>
            </w:r>
          </w:p>
        </w:tc>
      </w:tr>
      <w:tr w14:paraId="5DBB5AA5">
        <w:trPr>
          <w:trHeight w:val="393"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3CF334">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439B1">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教学管理</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BEEED">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接入第三方教学数据，形成教学信息采集</w:t>
            </w:r>
          </w:p>
        </w:tc>
      </w:tr>
      <w:tr w14:paraId="64B0DF7B">
        <w:trPr>
          <w:trHeight w:val="393"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85EBB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EA765">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教学反思</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09BB0">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教师可登记个人的教学反思。</w:t>
            </w:r>
          </w:p>
        </w:tc>
      </w:tr>
      <w:tr w14:paraId="0729E6E6">
        <w:trPr>
          <w:trHeight w:val="393"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017ED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D7FB57">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教学质量</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A0FD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学生成绩导入。</w:t>
            </w:r>
          </w:p>
        </w:tc>
      </w:tr>
      <w:tr w14:paraId="7A36DFE7">
        <w:trPr>
          <w:trHeight w:val="393" w:hRule="atLeast"/>
        </w:trPr>
        <w:tc>
          <w:tcPr>
            <w:tcW w:w="1428" w:type="dxa"/>
            <w:tcBorders>
              <w:top w:val="single" w:color="000000" w:sz="4" w:space="0"/>
              <w:left w:val="single" w:color="000000" w:sz="4" w:space="0"/>
              <w:bottom w:val="nil"/>
              <w:right w:val="single" w:color="000000" w:sz="4" w:space="0"/>
            </w:tcBorders>
            <w:shd w:val="clear" w:color="auto" w:fill="auto"/>
            <w:vAlign w:val="center"/>
          </w:tcPr>
          <w:p w14:paraId="7378A4B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人工智能辅助教学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3401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教学智能辅助</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4C037">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AI教案生成、教师评语助手、生成听课笔记等</w:t>
            </w:r>
          </w:p>
        </w:tc>
      </w:tr>
      <w:tr w14:paraId="3E6211DF">
        <w:trPr>
          <w:trHeight w:val="717" w:hRule="atLeast"/>
        </w:trPr>
        <w:tc>
          <w:tcPr>
            <w:tcW w:w="1428" w:type="dxa"/>
            <w:tcBorders>
              <w:top w:val="single" w:color="000000" w:sz="4" w:space="0"/>
              <w:left w:val="single" w:color="000000" w:sz="4" w:space="0"/>
              <w:bottom w:val="nil"/>
              <w:right w:val="single" w:color="000000" w:sz="4" w:space="0"/>
            </w:tcBorders>
            <w:shd w:val="clear" w:color="auto" w:fill="auto"/>
            <w:vAlign w:val="center"/>
          </w:tcPr>
          <w:p w14:paraId="003DBC49">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人工智能辅助教研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A863E">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教研智能辅助</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DFAC0">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培训总结生成（脑图、重点、分析等）、视频转文档、智能资源推荐、笔记识别等</w:t>
            </w:r>
          </w:p>
        </w:tc>
      </w:tr>
      <w:tr w14:paraId="50F7AED2">
        <w:trPr>
          <w:trHeight w:val="393" w:hRule="atLeast"/>
        </w:trPr>
        <w:tc>
          <w:tcPr>
            <w:tcW w:w="1428" w:type="dxa"/>
            <w:tcBorders>
              <w:top w:val="single" w:color="000000" w:sz="4" w:space="0"/>
              <w:left w:val="single" w:color="000000" w:sz="4" w:space="0"/>
              <w:bottom w:val="nil"/>
              <w:right w:val="single" w:color="000000" w:sz="4" w:space="0"/>
            </w:tcBorders>
            <w:shd w:val="clear" w:color="auto" w:fill="auto"/>
            <w:vAlign w:val="center"/>
          </w:tcPr>
          <w:p w14:paraId="4C9EF7E5">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人工智能辅助管理</w:t>
            </w:r>
          </w:p>
        </w:tc>
        <w:tc>
          <w:tcPr>
            <w:tcW w:w="0" w:type="auto"/>
            <w:tcBorders>
              <w:top w:val="single" w:color="000000" w:sz="4" w:space="0"/>
              <w:left w:val="single" w:color="000000" w:sz="4" w:space="0"/>
              <w:bottom w:val="nil"/>
              <w:right w:val="single" w:color="000000" w:sz="4" w:space="0"/>
            </w:tcBorders>
            <w:shd w:val="clear" w:color="auto" w:fill="auto"/>
            <w:noWrap/>
            <w:vAlign w:val="center"/>
          </w:tcPr>
          <w:p w14:paraId="638F6A08">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管理智能辅助</w:t>
            </w:r>
          </w:p>
        </w:tc>
        <w:tc>
          <w:tcPr>
            <w:tcW w:w="5676" w:type="dxa"/>
            <w:tcBorders>
              <w:top w:val="single" w:color="000000" w:sz="4" w:space="0"/>
              <w:left w:val="single" w:color="000000" w:sz="4" w:space="0"/>
              <w:bottom w:val="nil"/>
              <w:right w:val="single" w:color="000000" w:sz="4" w:space="0"/>
            </w:tcBorders>
            <w:shd w:val="clear" w:color="auto" w:fill="auto"/>
            <w:vAlign w:val="center"/>
          </w:tcPr>
          <w:p w14:paraId="6BBF716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智能预警、智能咨询、信息智能登记等</w:t>
            </w:r>
          </w:p>
        </w:tc>
      </w:tr>
      <w:tr w14:paraId="4D518EDE">
        <w:trPr>
          <w:trHeight w:val="776" w:hRule="atLeast"/>
        </w:trPr>
        <w:tc>
          <w:tcPr>
            <w:tcW w:w="14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FAF96B">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AI教师发展评价分析系统</w:t>
            </w: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66550">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AI教师模型训练</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A955D4">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AI 大模型基础能力：需接入具备教育领域深度适配能力的主流大模型，模型训练数据需涵盖至少 10 万条教师数据样本，支持中文语境下的多模态数据融合处理。</w:t>
            </w:r>
          </w:p>
        </w:tc>
      </w:tr>
      <w:tr w14:paraId="4D18DDA5">
        <w:trPr>
          <w:trHeight w:val="1159"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A66343">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5EC4F1">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智能分析功能</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C6A20C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具备时序分析能力，可自动追踪教师近1年的教学表现变化趋势；支持横向对比分析，能基于同类教师数据生成差异化对比；内置教师发展异常识别模块，可自动预警教师发展过程中的异常指标。</w:t>
            </w:r>
          </w:p>
        </w:tc>
      </w:tr>
      <w:tr w14:paraId="293DB0D1">
        <w:trPr>
          <w:trHeight w:val="1404"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9CF9FF">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4995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评价可视化</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358F84C">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评价结果呈现：生成多维度可视化报告，包括柱状图（各评价指标得分分布）、趋势线图（教学表现变化曲线）、雷达图（优势与短板领域标注）等；内容需包含量化评分、文字解读及改进建议，建议部分需结合教育心理学原理给出可实践内容。​</w:t>
            </w:r>
          </w:p>
        </w:tc>
      </w:tr>
      <w:tr w14:paraId="55AC5553">
        <w:trPr>
          <w:trHeight w:val="1404" w:hRule="atLeast"/>
        </w:trPr>
        <w:tc>
          <w:tcPr>
            <w:tcW w:w="14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B19C93">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数据应用分析中心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46563">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数据应用</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16D547">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支持算法搭建，以教师档案资料为基石，配置算法，提取符合资格教师，多场景应用，多条件组合，可通过前置条件初步筛选教师，再通过细则算法给教师考核项赋分，将提取出的教师，按照各项数据赋分排序，支持计算各项指标汇总数据及平均值等结果</w:t>
            </w:r>
          </w:p>
        </w:tc>
      </w:tr>
      <w:tr w14:paraId="713AA5BC">
        <w:trPr>
          <w:trHeight w:val="1159"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798F91">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3BEB8">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趋势分析</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471F6">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教师可根据档案库中资料，对照学校的优秀青年教师、骨干教师等标准，通过试算分析，利用雷达图等工具演算自身与标准差异，测评教师所属类型，详细分析个人档案得分情况及智能推送建议</w:t>
            </w:r>
          </w:p>
        </w:tc>
      </w:tr>
      <w:tr w14:paraId="4C9FAB0B">
        <w:trPr>
          <w:trHeight w:val="1748" w:hRule="atLeast"/>
        </w:trPr>
        <w:tc>
          <w:tcPr>
            <w:tcW w:w="14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1DBCFA">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362D2">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教师模型</w:t>
            </w:r>
          </w:p>
        </w:tc>
        <w:tc>
          <w:tcPr>
            <w:tcW w:w="5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88FD4">
            <w:pPr>
              <w:ind w:left="0" w:leftChars="0"/>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模型配置：梳理学校教师信息，按照学校要求完成教师模型建立，并通过平台实现模型的管理；可对多类模型分类管理。可包括模型类型、模型标准、模型权重以及模型的计算公式等。</w:t>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8"/>
                <w:lang w:val="en-US" w:eastAsia="zh-CN"/>
                <w14:textFill>
                  <w14:solidFill>
                    <w14:schemeClr w14:val="tx1"/>
                  </w14:solidFill>
                </w14:textFill>
              </w:rPr>
              <w:t>模型分析：以教师专业发展为目标，对已经采集的教师数据进行分类，并按照模型的标准及权重对教师数据进行分析，形成教师数字报告。</w:t>
            </w:r>
          </w:p>
        </w:tc>
      </w:tr>
    </w:tbl>
    <w:p w14:paraId="614B2153">
      <w:pPr>
        <w:ind w:left="0" w:leftChars="0"/>
        <w:rPr>
          <w:rFonts w:hint="eastAsia" w:asciiTheme="minorEastAsia" w:hAnsiTheme="minorEastAsia" w:eastAsiaTheme="minorEastAsia" w:cstheme="minorEastAsia"/>
          <w:color w:val="000000" w:themeColor="text1"/>
          <w14:textFill>
            <w14:solidFill>
              <w14:schemeClr w14:val="tx1"/>
            </w14:solidFill>
          </w14:textFill>
        </w:rPr>
      </w:pPr>
    </w:p>
    <w:p w14:paraId="4863E5B2">
      <w:pPr>
        <w:ind w:left="0" w:leftChars="0"/>
        <w:rPr>
          <w:rFonts w:hint="eastAsia" w:asciiTheme="minorEastAsia" w:hAnsiTheme="minorEastAsia" w:eastAsiaTheme="minorEastAsia" w:cstheme="minorEastAsia"/>
          <w:color w:val="000000" w:themeColor="text1"/>
          <w14:textFill>
            <w14:solidFill>
              <w14:schemeClr w14:val="tx1"/>
            </w14:solidFill>
          </w14:textFill>
        </w:rPr>
      </w:pPr>
    </w:p>
    <w:p w14:paraId="04ACD959">
      <w:pPr>
        <w:ind w:left="0" w:leftChars="0"/>
        <w:rPr>
          <w:rFonts w:hint="eastAsia" w:asciiTheme="minorEastAsia" w:hAnsiTheme="minorEastAsia" w:eastAsiaTheme="minorEastAsia" w:cstheme="minorEastAsia"/>
          <w:color w:val="000000" w:themeColor="text1"/>
          <w14:textFill>
            <w14:solidFill>
              <w14:schemeClr w14:val="tx1"/>
            </w14:solidFill>
          </w14:textFill>
        </w:rPr>
      </w:pPr>
    </w:p>
    <w:p w14:paraId="1DF0E9D2">
      <w:pPr>
        <w:pStyle w:val="2"/>
        <w:rPr>
          <w:rFonts w:hint="eastAsia" w:asciiTheme="minorEastAsia" w:hAnsiTheme="minorEastAsia" w:eastAsiaTheme="minorEastAsia" w:cstheme="minorEastAsia"/>
          <w:color w:val="000000" w:themeColor="text1"/>
          <w14:textFill>
            <w14:solidFill>
              <w14:schemeClr w14:val="tx1"/>
            </w14:solidFill>
          </w14:textFill>
        </w:rPr>
      </w:pPr>
      <w:r>
        <w:rPr>
          <w:rFonts w:hint="eastAsia"/>
        </w:rPr>
        <w:t xml:space="preserve">  </w:t>
      </w:r>
      <w:bookmarkStart w:id="50" w:name="_Toc179983400"/>
      <w:bookmarkStart w:id="51" w:name="_Toc1653175765"/>
      <w:r>
        <w:rPr>
          <w:rFonts w:hint="eastAsia"/>
        </w:rPr>
        <w:t>平台功能建设预算</w:t>
      </w:r>
      <w:bookmarkEnd w:id="50"/>
      <w:r>
        <w:rPr>
          <w:rFonts w:hint="eastAsia"/>
          <w:lang w:eastAsia="zh-CN"/>
        </w:rPr>
        <w:t>（</w:t>
      </w:r>
      <w:r>
        <w:rPr>
          <w:rFonts w:hint="eastAsia"/>
          <w:lang w:val="en-US" w:eastAsia="zh-CN"/>
        </w:rPr>
        <w:t>第一年）</w:t>
      </w:r>
      <w:bookmarkEnd w:id="51"/>
    </w:p>
    <w:tbl>
      <w:tblPr>
        <w:tblStyle w:val="15"/>
        <w:tblW w:w="866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7"/>
        <w:gridCol w:w="2359"/>
        <w:gridCol w:w="3644"/>
        <w:gridCol w:w="1910"/>
      </w:tblGrid>
      <w:tr w14:paraId="399BC82E">
        <w:trPr>
          <w:trHeight w:val="687" w:hRule="atLeast"/>
        </w:trPr>
        <w:tc>
          <w:tcPr>
            <w:tcW w:w="866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F492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cs="宋体"/>
                <w:b/>
                <w:bCs/>
                <w:i w:val="0"/>
                <w:iCs w:val="0"/>
                <w:color w:val="000000"/>
                <w:kern w:val="0"/>
                <w:sz w:val="24"/>
                <w:szCs w:val="24"/>
                <w:u w:val="none"/>
                <w:lang w:val="en-US" w:eastAsia="zh-CN" w:bidi="ar"/>
              </w:rPr>
              <w:t>四川省成都市玉林中学</w:t>
            </w:r>
            <w:r>
              <w:rPr>
                <w:rFonts w:hint="eastAsia" w:ascii="宋体" w:hAnsi="宋体" w:eastAsia="宋体" w:cs="宋体"/>
                <w:b/>
                <w:bCs/>
                <w:i w:val="0"/>
                <w:iCs w:val="0"/>
                <w:color w:val="000000"/>
                <w:kern w:val="0"/>
                <w:sz w:val="24"/>
                <w:szCs w:val="24"/>
                <w:u w:val="none"/>
                <w:lang w:val="en-US" w:eastAsia="zh-CN" w:bidi="ar"/>
              </w:rPr>
              <w:t>教师专业发展平台建设预算明细（</w:t>
            </w:r>
            <w:r>
              <w:rPr>
                <w:rFonts w:hint="eastAsia" w:ascii="宋体" w:hAnsi="宋体" w:cs="宋体"/>
                <w:b/>
                <w:bCs/>
                <w:i w:val="0"/>
                <w:iCs w:val="0"/>
                <w:color w:val="000000"/>
                <w:kern w:val="0"/>
                <w:sz w:val="24"/>
                <w:szCs w:val="24"/>
                <w:u w:val="none"/>
                <w:lang w:val="en-US" w:eastAsia="zh-CN" w:bidi="ar"/>
              </w:rPr>
              <w:t>第一年</w:t>
            </w:r>
            <w:r>
              <w:rPr>
                <w:rFonts w:hint="eastAsia" w:ascii="宋体" w:hAnsi="宋体" w:eastAsia="宋体" w:cs="宋体"/>
                <w:b/>
                <w:bCs/>
                <w:i w:val="0"/>
                <w:iCs w:val="0"/>
                <w:color w:val="000000"/>
                <w:kern w:val="0"/>
                <w:sz w:val="24"/>
                <w:szCs w:val="24"/>
                <w:u w:val="none"/>
                <w:lang w:val="en-US" w:eastAsia="zh-CN" w:bidi="ar"/>
              </w:rPr>
              <w:t>）</w:t>
            </w:r>
          </w:p>
        </w:tc>
      </w:tr>
      <w:tr w14:paraId="0F55E208">
        <w:trPr>
          <w:trHeight w:val="556"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0E1CB">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23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58A75">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服务模块</w:t>
            </w: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AEDE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服务子模块</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265E">
            <w:pPr>
              <w:keepNext w:val="0"/>
              <w:keepLines w:val="0"/>
              <w:widowControl/>
              <w:suppressLineNumbers w:val="0"/>
              <w:ind w:left="0" w:leftChars="0" w:firstLine="240" w:firstLineChars="100"/>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预算（万元）</w:t>
            </w:r>
          </w:p>
        </w:tc>
      </w:tr>
      <w:tr w14:paraId="0B0887B8">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0863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23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68941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平台功能开发服务</w:t>
            </w: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615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常规业务管理系统开发</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C02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1</w:t>
            </w:r>
          </w:p>
        </w:tc>
      </w:tr>
      <w:tr w14:paraId="0B82B7A9">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F50B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23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628AA0">
            <w:pPr>
              <w:jc w:val="center"/>
              <w:rPr>
                <w:rFonts w:hint="eastAsia" w:ascii="宋体" w:hAnsi="宋体" w:eastAsia="宋体" w:cs="宋体"/>
                <w:i w:val="0"/>
                <w:iCs w:val="0"/>
                <w:color w:val="000000"/>
                <w:sz w:val="24"/>
                <w:szCs w:val="24"/>
                <w:u w:val="none"/>
              </w:rPr>
            </w:pP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26BEA">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教师档案库</w:t>
            </w:r>
            <w:r>
              <w:rPr>
                <w:rFonts w:hint="eastAsia" w:ascii="宋体" w:hAnsi="宋体" w:cs="宋体"/>
                <w:i w:val="0"/>
                <w:iCs w:val="0"/>
                <w:color w:val="000000"/>
                <w:kern w:val="0"/>
                <w:sz w:val="24"/>
                <w:szCs w:val="24"/>
                <w:u w:val="none"/>
                <w:lang w:val="en-US" w:eastAsia="zh-CN" w:bidi="ar"/>
              </w:rPr>
              <w:t>开发</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23F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1</w:t>
            </w:r>
          </w:p>
        </w:tc>
      </w:tr>
      <w:tr w14:paraId="6EB7FB63">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2223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23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EE30DD">
            <w:pPr>
              <w:jc w:val="center"/>
              <w:rPr>
                <w:rFonts w:hint="eastAsia" w:ascii="宋体" w:hAnsi="宋体" w:eastAsia="宋体" w:cs="宋体"/>
                <w:i w:val="0"/>
                <w:iCs w:val="0"/>
                <w:color w:val="000000"/>
                <w:sz w:val="24"/>
                <w:szCs w:val="24"/>
                <w:u w:val="none"/>
              </w:rPr>
            </w:pP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842E6">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考核管理系统</w:t>
            </w:r>
            <w:r>
              <w:rPr>
                <w:rFonts w:hint="eastAsia" w:ascii="宋体" w:hAnsi="宋体" w:cs="宋体"/>
                <w:i w:val="0"/>
                <w:iCs w:val="0"/>
                <w:color w:val="000000"/>
                <w:kern w:val="0"/>
                <w:sz w:val="24"/>
                <w:szCs w:val="24"/>
                <w:u w:val="none"/>
                <w:lang w:val="en-US" w:eastAsia="zh-CN" w:bidi="ar"/>
              </w:rPr>
              <w:t>开发</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FD9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r>
      <w:tr w14:paraId="286589EF">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E3726">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4</w:t>
            </w:r>
          </w:p>
        </w:tc>
        <w:tc>
          <w:tcPr>
            <w:tcW w:w="23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2950EB">
            <w:pPr>
              <w:jc w:val="center"/>
              <w:rPr>
                <w:rFonts w:hint="eastAsia" w:ascii="宋体" w:hAnsi="宋体" w:eastAsia="宋体" w:cs="宋体"/>
                <w:i w:val="0"/>
                <w:iCs w:val="0"/>
                <w:color w:val="000000"/>
                <w:sz w:val="24"/>
                <w:szCs w:val="24"/>
                <w:u w:val="none"/>
              </w:rPr>
            </w:pP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D2AA1">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数字画像看板定制开发</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809AC">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5</w:t>
            </w:r>
          </w:p>
        </w:tc>
      </w:tr>
      <w:tr w14:paraId="0BABDB90">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09B4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5</w:t>
            </w:r>
          </w:p>
        </w:tc>
        <w:tc>
          <w:tcPr>
            <w:tcW w:w="23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C3C002">
            <w:pPr>
              <w:jc w:val="center"/>
              <w:rPr>
                <w:rFonts w:hint="eastAsia" w:ascii="宋体" w:hAnsi="宋体" w:eastAsia="宋体" w:cs="宋体"/>
                <w:i w:val="0"/>
                <w:iCs w:val="0"/>
                <w:color w:val="000000"/>
                <w:sz w:val="24"/>
                <w:szCs w:val="24"/>
                <w:u w:val="none"/>
              </w:rPr>
            </w:pP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A48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标准指标库</w:t>
            </w:r>
            <w:r>
              <w:rPr>
                <w:rFonts w:hint="eastAsia" w:ascii="宋体" w:hAnsi="宋体" w:cs="宋体"/>
                <w:i w:val="0"/>
                <w:iCs w:val="0"/>
                <w:color w:val="000000"/>
                <w:kern w:val="0"/>
                <w:sz w:val="24"/>
                <w:szCs w:val="24"/>
                <w:u w:val="none"/>
                <w:lang w:val="en-US" w:eastAsia="zh-CN" w:bidi="ar"/>
              </w:rPr>
              <w:t>开发</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C51F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1</w:t>
            </w:r>
          </w:p>
        </w:tc>
      </w:tr>
      <w:tr w14:paraId="1D9D3585">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ACD4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23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9765E3">
            <w:pPr>
              <w:jc w:val="center"/>
              <w:rPr>
                <w:rFonts w:hint="eastAsia" w:ascii="宋体" w:hAnsi="宋体" w:eastAsia="宋体" w:cs="宋体"/>
                <w:i w:val="0"/>
                <w:iCs w:val="0"/>
                <w:color w:val="000000"/>
                <w:sz w:val="24"/>
                <w:szCs w:val="24"/>
                <w:u w:val="none"/>
              </w:rPr>
            </w:pP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50E3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移动端应用</w:t>
            </w:r>
            <w:r>
              <w:rPr>
                <w:rFonts w:hint="eastAsia" w:ascii="宋体" w:hAnsi="宋体" w:cs="宋体"/>
                <w:i w:val="0"/>
                <w:iCs w:val="0"/>
                <w:color w:val="000000"/>
                <w:kern w:val="0"/>
                <w:sz w:val="24"/>
                <w:szCs w:val="24"/>
                <w:u w:val="none"/>
                <w:lang w:val="en-US" w:eastAsia="zh-CN" w:bidi="ar"/>
              </w:rPr>
              <w:t>定制开发</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BEC4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r>
      <w:tr w14:paraId="4958DE08">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C3F9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235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8C0A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平台运维服务</w:t>
            </w: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B3C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日常运维服务</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E6E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r>
      <w:tr w14:paraId="0814CBBB">
        <w:trPr>
          <w:trHeight w:val="541" w:hRule="atLeast"/>
        </w:trPr>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2DF7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235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754E9">
            <w:pPr>
              <w:jc w:val="center"/>
              <w:rPr>
                <w:rFonts w:hint="eastAsia" w:ascii="宋体" w:hAnsi="宋体" w:eastAsia="宋体" w:cs="宋体"/>
                <w:i w:val="0"/>
                <w:iCs w:val="0"/>
                <w:color w:val="000000"/>
                <w:sz w:val="24"/>
                <w:szCs w:val="24"/>
                <w:u w:val="none"/>
              </w:rPr>
            </w:pPr>
          </w:p>
        </w:tc>
        <w:tc>
          <w:tcPr>
            <w:tcW w:w="3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968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运行环境服务</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616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2</w:t>
            </w:r>
          </w:p>
        </w:tc>
      </w:tr>
      <w:tr w14:paraId="47FD6579">
        <w:trPr>
          <w:trHeight w:val="594" w:hRule="atLeast"/>
        </w:trPr>
        <w:tc>
          <w:tcPr>
            <w:tcW w:w="675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7A4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合计</w:t>
            </w:r>
          </w:p>
        </w:tc>
        <w:tc>
          <w:tcPr>
            <w:tcW w:w="1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22BC7">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cs="宋体"/>
                <w:b/>
                <w:bCs/>
                <w:i w:val="0"/>
                <w:iCs w:val="0"/>
                <w:color w:val="FF0000"/>
                <w:sz w:val="24"/>
                <w:szCs w:val="24"/>
                <w:u w:val="none"/>
                <w:lang w:val="en-US" w:eastAsia="zh-CN"/>
              </w:rPr>
              <w:t>10</w:t>
            </w:r>
          </w:p>
        </w:tc>
      </w:tr>
    </w:tbl>
    <w:p w14:paraId="5C833419">
      <w:pPr>
        <w:ind w:left="420"/>
        <w:rPr>
          <w:rFonts w:hint="default" w:asciiTheme="minorEastAsia" w:hAnsiTheme="minorEastAsia" w:eastAsiaTheme="minorEastAsia" w:cstheme="minorEastAsia"/>
          <w:lang w:val="en-US" w:eastAsia="zh-CN"/>
        </w:rPr>
      </w:pPr>
    </w:p>
    <w:p w14:paraId="5F1EFA8D">
      <w:pPr>
        <w:ind w:left="420" w:firstLine="420" w:firstLineChars="200"/>
        <w:rPr>
          <w:rFonts w:hint="default"/>
          <w:lang w:val="en-US"/>
        </w:rPr>
      </w:pPr>
      <w:bookmarkStart w:id="52" w:name="_GoBack"/>
      <w:bookmarkEnd w:id="52"/>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pPr>
      <w:r>
        <w:separator/>
      </w:r>
    </w:p>
  </w:endnote>
  <w:endnote w:type="continuationSeparator" w:id="1">
    <w:p>
      <w:pPr>
        <w:spacing w:line="240" w:lineRule="auto"/>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Songti SC Bold">
    <w:panose1 w:val="02010800040101010101"/>
    <w:charset w:val="86"/>
    <w:family w:val="auto"/>
    <w:pitch w:val="default"/>
    <w:sig w:usb0="00000001" w:usb1="080F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48D31">
    <w:pPr>
      <w:pStyle w:val="10"/>
      <w:ind w:left="420"/>
      <w:jc w:val="center"/>
      <w:rPr>
        <w:caps/>
        <w:color w:val="000000" w:themeColor="text1"/>
        <w14:textFill>
          <w14:solidFill>
            <w14:schemeClr w14:val="tx1"/>
          </w14:solidFill>
        </w14:textFill>
      </w:rPr>
    </w:pPr>
    <w:r>
      <w:rPr>
        <w:caps/>
        <w:color w:val="000000" w:themeColor="text1"/>
        <w14:textFill>
          <w14:solidFill>
            <w14:schemeClr w14:val="tx1"/>
          </w14:solidFill>
        </w14:textFill>
      </w:rPr>
      <w:fldChar w:fldCharType="begin"/>
    </w:r>
    <w:r>
      <w:rPr>
        <w:caps/>
        <w:color w:val="000000" w:themeColor="text1"/>
        <w14:textFill>
          <w14:solidFill>
            <w14:schemeClr w14:val="tx1"/>
          </w14:solidFill>
        </w14:textFill>
      </w:rPr>
      <w:instrText xml:space="preserve">PAGE   \* MERGEFORMAT</w:instrText>
    </w:r>
    <w:r>
      <w:rPr>
        <w:caps/>
        <w:color w:val="000000" w:themeColor="text1"/>
        <w14:textFill>
          <w14:solidFill>
            <w14:schemeClr w14:val="tx1"/>
          </w14:solidFill>
        </w14:textFill>
      </w:rPr>
      <w:fldChar w:fldCharType="separate"/>
    </w:r>
    <w:r>
      <w:rPr>
        <w:caps/>
        <w:color w:val="000000" w:themeColor="text1"/>
        <w:lang w:val="zh-CN"/>
        <w14:textFill>
          <w14:solidFill>
            <w14:schemeClr w14:val="tx1"/>
          </w14:solidFill>
        </w14:textFill>
      </w:rPr>
      <w:t>14</w:t>
    </w:r>
    <w:r>
      <w:rPr>
        <w:caps/>
        <w:color w:val="000000" w:themeColor="text1"/>
        <w14:textFill>
          <w14:solidFill>
            <w14:schemeClr w14:val="tx1"/>
          </w14:solidFill>
        </w14:textFill>
      </w:rPr>
      <w:fldChar w:fldCharType="end"/>
    </w:r>
  </w:p>
  <w:p w14:paraId="4830A6FA">
    <w:pPr>
      <w:pStyle w:val="10"/>
      <w:ind w:left="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EF411">
    <w:pPr>
      <w:pStyle w:val="10"/>
      <w:ind w:left="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1CFC0">
    <w:pPr>
      <w:pStyle w:val="10"/>
      <w:ind w:left="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left="420"/>
      </w:pPr>
      <w:r>
        <w:separator/>
      </w:r>
    </w:p>
  </w:footnote>
  <w:footnote w:type="continuationSeparator" w:id="1">
    <w:p>
      <w:pPr>
        <w:spacing w:line="300" w:lineRule="auto"/>
        <w:ind w:left="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B9087">
    <w:pPr>
      <w:pStyle w:val="11"/>
      <w:pBdr>
        <w:bottom w:val="none" w:color="auto" w:sz="0" w:space="1"/>
      </w:pBdr>
      <w:ind w:left="0" w:leftChars="0" w:firstLine="0" w:firstLineChars="0"/>
      <w:jc w:val="both"/>
      <w:rPr>
        <w:rFonts w:hint="default" w:ascii="仿宋" w:hAnsi="仿宋" w:eastAsia="仿宋" w:cs="仿宋"/>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DC5A">
    <w:pPr>
      <w:pStyle w:val="11"/>
      <w:ind w:left="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7F3AE">
    <w:pPr>
      <w:pStyle w:val="11"/>
      <w:ind w:left="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BF923"/>
    <w:multiLevelType w:val="singleLevel"/>
    <w:tmpl w:val="9B5BF923"/>
    <w:lvl w:ilvl="0" w:tentative="0">
      <w:start w:val="1"/>
      <w:numFmt w:val="bullet"/>
      <w:lvlText w:val=""/>
      <w:lvlJc w:val="left"/>
      <w:pPr>
        <w:ind w:left="420" w:hanging="420"/>
      </w:pPr>
      <w:rPr>
        <w:rFonts w:hint="default" w:ascii="Wingdings" w:hAnsi="Wingdings"/>
      </w:rPr>
    </w:lvl>
  </w:abstractNum>
  <w:abstractNum w:abstractNumId="1">
    <w:nsid w:val="B6DCF1E4"/>
    <w:multiLevelType w:val="singleLevel"/>
    <w:tmpl w:val="B6DCF1E4"/>
    <w:lvl w:ilvl="0" w:tentative="0">
      <w:start w:val="1"/>
      <w:numFmt w:val="bullet"/>
      <w:lvlText w:val=""/>
      <w:lvlJc w:val="left"/>
      <w:pPr>
        <w:ind w:left="420" w:hanging="420"/>
      </w:pPr>
      <w:rPr>
        <w:rFonts w:hint="default" w:ascii="Wingdings" w:hAnsi="Wingdings"/>
      </w:rPr>
    </w:lvl>
  </w:abstractNum>
  <w:abstractNum w:abstractNumId="2">
    <w:nsid w:val="016B2111"/>
    <w:multiLevelType w:val="multilevel"/>
    <w:tmpl w:val="016B211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33A5DD1"/>
    <w:multiLevelType w:val="multilevel"/>
    <w:tmpl w:val="133A5DD1"/>
    <w:lvl w:ilvl="0" w:tentative="0">
      <w:start w:val="1"/>
      <w:numFmt w:val="chineseCountingThousand"/>
      <w:pStyle w:val="2"/>
      <w:suff w:val="nothing"/>
      <w:lvlText w:val="第%1章"/>
      <w:lvlJc w:val="left"/>
      <w:pPr>
        <w:ind w:left="2978" w:firstLine="0"/>
      </w:pPr>
      <w:rPr>
        <w:rFonts w:hint="eastAsia"/>
      </w:rPr>
    </w:lvl>
    <w:lvl w:ilvl="1" w:tentative="0">
      <w:start w:val="1"/>
      <w:numFmt w:val="decimal"/>
      <w:pStyle w:val="3"/>
      <w:isLgl/>
      <w:suff w:val="nothing"/>
      <w:lvlText w:val="%1.%2"/>
      <w:lvlJc w:val="left"/>
      <w:pPr>
        <w:ind w:left="142" w:firstLine="0"/>
      </w:pPr>
      <w:rPr>
        <w:rFonts w:hint="eastAsia"/>
      </w:rPr>
    </w:lvl>
    <w:lvl w:ilvl="2" w:tentative="0">
      <w:start w:val="1"/>
      <w:numFmt w:val="decimal"/>
      <w:pStyle w:val="4"/>
      <w:isLgl/>
      <w:suff w:val="nothing"/>
      <w:lvlText w:val="%1.%2.%3"/>
      <w:lvlJc w:val="left"/>
      <w:pPr>
        <w:ind w:left="0" w:firstLine="0"/>
      </w:pPr>
      <w:rPr>
        <w:rFonts w:hint="eastAsia"/>
        <w:b w:val="0"/>
        <w:bCs w:val="0"/>
        <w:i w:val="0"/>
        <w:iCs w:val="0"/>
        <w:caps w:val="0"/>
        <w:smallCaps w:val="0"/>
        <w:strike w:val="0"/>
        <w:dstrike w:val="0"/>
        <w:vanish w:val="0"/>
        <w:color w:val="000000"/>
        <w:spacing w:val="0"/>
        <w:position w:val="0"/>
        <w:u w:val="none"/>
        <w:vertAlign w:val="baseline"/>
      </w:rPr>
    </w:lvl>
    <w:lvl w:ilvl="3" w:tentative="0">
      <w:start w:val="1"/>
      <w:numFmt w:val="decimal"/>
      <w:pStyle w:val="5"/>
      <w:suff w:val="nothing"/>
      <w:lvlText w:val="%2.%3.%4."/>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suff w:val="nothing"/>
      <w:lvlText w:val="%2.%3.%4.%5"/>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5" w:tentative="0">
      <w:start w:val="1"/>
      <w:numFmt w:val="none"/>
      <w:pStyle w:val="6"/>
      <w:suff w:val="nothing"/>
      <w:lvlText w:val=""/>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 w:val="0"/>
        <w:szCs w:val="0"/>
        <w:u w:val="none" w:color="000000"/>
        <w:vertAlign w:val="baseline"/>
        <w14:ligatures w14:val="none"/>
        <w14:numForm w14:val="default"/>
        <w14:numSpacing w14:val="default"/>
      </w:rPr>
    </w:lvl>
    <w:lvl w:ilvl="6" w:tentative="0">
      <w:start w:val="1"/>
      <w:numFmt w:val="none"/>
      <w:suff w:val="nothing"/>
      <w:lvlText w:val=""/>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 w:val="0"/>
        <w:szCs w:val="0"/>
        <w:u w:val="none" w:color="000000"/>
        <w:vertAlign w:val="baseline"/>
        <w14:ligatures w14:val="none"/>
        <w14:numForm w14:val="default"/>
        <w14:numSpacing w14:val="default"/>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3AB1684A"/>
    <w:multiLevelType w:val="multilevel"/>
    <w:tmpl w:val="3AB1684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57FA93F5"/>
    <w:multiLevelType w:val="singleLevel"/>
    <w:tmpl w:val="57FA93F5"/>
    <w:lvl w:ilvl="0" w:tentative="0">
      <w:start w:val="1"/>
      <w:numFmt w:val="bullet"/>
      <w:lvlText w:val=""/>
      <w:lvlJc w:val="left"/>
      <w:pPr>
        <w:ind w:left="420" w:hanging="420"/>
      </w:pPr>
      <w:rPr>
        <w:rFonts w:hint="default" w:ascii="Wingdings" w:hAnsi="Wingdings"/>
      </w:rPr>
    </w:lvl>
  </w:abstractNum>
  <w:abstractNum w:abstractNumId="6">
    <w:nsid w:val="789F4257"/>
    <w:multiLevelType w:val="multilevel"/>
    <w:tmpl w:val="789F4257"/>
    <w:lvl w:ilvl="0" w:tentative="0">
      <w:start w:val="1"/>
      <w:numFmt w:val="bullet"/>
      <w:lvlText w:val=""/>
      <w:lvlJc w:val="left"/>
      <w:pPr>
        <w:ind w:left="1280" w:hanging="420"/>
      </w:pPr>
      <w:rPr>
        <w:rFonts w:hint="default" w:ascii="Wingdings" w:hAnsi="Wingdings"/>
      </w:rPr>
    </w:lvl>
    <w:lvl w:ilvl="1" w:tentative="0">
      <w:start w:val="1"/>
      <w:numFmt w:val="bullet"/>
      <w:lvlText w:val=""/>
      <w:lvlJc w:val="left"/>
      <w:pPr>
        <w:ind w:left="1700" w:hanging="420"/>
      </w:pPr>
      <w:rPr>
        <w:rFonts w:hint="default" w:ascii="Wingdings" w:hAnsi="Wingdings"/>
      </w:rPr>
    </w:lvl>
    <w:lvl w:ilvl="2" w:tentative="0">
      <w:start w:val="1"/>
      <w:numFmt w:val="bullet"/>
      <w:lvlText w:val=""/>
      <w:lvlJc w:val="left"/>
      <w:pPr>
        <w:ind w:left="2120" w:hanging="420"/>
      </w:pPr>
      <w:rPr>
        <w:rFonts w:hint="default" w:ascii="Wingdings" w:hAnsi="Wingdings"/>
      </w:rPr>
    </w:lvl>
    <w:lvl w:ilvl="3" w:tentative="0">
      <w:start w:val="1"/>
      <w:numFmt w:val="bullet"/>
      <w:lvlText w:val=""/>
      <w:lvlJc w:val="left"/>
      <w:pPr>
        <w:ind w:left="2540" w:hanging="420"/>
      </w:pPr>
      <w:rPr>
        <w:rFonts w:hint="default" w:ascii="Wingdings" w:hAnsi="Wingdings"/>
      </w:rPr>
    </w:lvl>
    <w:lvl w:ilvl="4" w:tentative="0">
      <w:start w:val="1"/>
      <w:numFmt w:val="bullet"/>
      <w:lvlText w:val=""/>
      <w:lvlJc w:val="left"/>
      <w:pPr>
        <w:ind w:left="2960" w:hanging="420"/>
      </w:pPr>
      <w:rPr>
        <w:rFonts w:hint="default" w:ascii="Wingdings" w:hAnsi="Wingdings"/>
      </w:rPr>
    </w:lvl>
    <w:lvl w:ilvl="5" w:tentative="0">
      <w:start w:val="1"/>
      <w:numFmt w:val="bullet"/>
      <w:lvlText w:val=""/>
      <w:lvlJc w:val="left"/>
      <w:pPr>
        <w:ind w:left="3380" w:hanging="420"/>
      </w:pPr>
      <w:rPr>
        <w:rFonts w:hint="default" w:ascii="Wingdings" w:hAnsi="Wingdings"/>
      </w:rPr>
    </w:lvl>
    <w:lvl w:ilvl="6" w:tentative="0">
      <w:start w:val="1"/>
      <w:numFmt w:val="bullet"/>
      <w:lvlText w:val=""/>
      <w:lvlJc w:val="left"/>
      <w:pPr>
        <w:ind w:left="3800" w:hanging="420"/>
      </w:pPr>
      <w:rPr>
        <w:rFonts w:hint="default" w:ascii="Wingdings" w:hAnsi="Wingdings"/>
      </w:rPr>
    </w:lvl>
    <w:lvl w:ilvl="7" w:tentative="0">
      <w:start w:val="1"/>
      <w:numFmt w:val="bullet"/>
      <w:lvlText w:val=""/>
      <w:lvlJc w:val="left"/>
      <w:pPr>
        <w:ind w:left="4220" w:hanging="420"/>
      </w:pPr>
      <w:rPr>
        <w:rFonts w:hint="default" w:ascii="Wingdings" w:hAnsi="Wingdings"/>
      </w:rPr>
    </w:lvl>
    <w:lvl w:ilvl="8" w:tentative="0">
      <w:start w:val="1"/>
      <w:numFmt w:val="bullet"/>
      <w:lvlText w:val=""/>
      <w:lvlJc w:val="left"/>
      <w:pPr>
        <w:ind w:left="4640" w:hanging="420"/>
      </w:pPr>
      <w:rPr>
        <w:rFonts w:hint="default" w:ascii="Wingdings" w:hAnsi="Wingdings"/>
      </w:rPr>
    </w:lvl>
  </w:abstractNum>
  <w:num w:numId="1">
    <w:abstractNumId w:val="3"/>
  </w:num>
  <w:num w:numId="2">
    <w:abstractNumId w:val="0"/>
  </w:num>
  <w:num w:numId="3">
    <w:abstractNumId w:val="1"/>
  </w:num>
  <w:num w:numId="4">
    <w:abstractNumId w:val="5"/>
  </w:num>
  <w:num w:numId="5">
    <w:abstractNumId w:val="4"/>
  </w:num>
  <w:num w:numId="6">
    <w:abstractNumId w:val="2"/>
  </w:num>
  <w:num w:numId="7">
    <w:abstractNumId w:val="3"/>
    <w:lvlOverride w:ilvl="0">
      <w:lvl w:ilvl="0" w:tentative="1">
        <w:start w:val="1"/>
        <w:numFmt w:val="chineseCountingThousand"/>
        <w:suff w:val="nothing"/>
        <w:lvlText w:val="第%1章"/>
        <w:lvlJc w:val="left"/>
        <w:pPr>
          <w:ind w:left="2978" w:firstLine="0"/>
        </w:pPr>
        <w:rPr>
          <w:rFonts w:hint="eastAsia"/>
        </w:rPr>
      </w:lvl>
    </w:lvlOverride>
    <w:lvlOverride w:ilvl="1">
      <w:lvl w:ilvl="1" w:tentative="1">
        <w:start w:val="1"/>
        <w:numFmt w:val="decimal"/>
        <w:isLgl/>
        <w:suff w:val="nothing"/>
        <w:lvlText w:val="%1.%2."/>
        <w:lvlJc w:val="left"/>
        <w:pPr>
          <w:ind w:left="0" w:firstLine="0"/>
        </w:pPr>
        <w:rPr>
          <w:rFonts w:hint="eastAsia"/>
        </w:rPr>
      </w:lvl>
    </w:lvlOverride>
    <w:lvlOverride w:ilvl="2">
      <w:lvl w:ilvl="2" w:tentative="1">
        <w:start w:val="1"/>
        <w:numFmt w:val="decimal"/>
        <w:isLgl/>
        <w:suff w:val="nothing"/>
        <w:lvlText w:val="%1.%2.%3."/>
        <w:lvlJc w:val="left"/>
        <w:pPr>
          <w:ind w:left="0" w:firstLine="0"/>
        </w:pPr>
        <w:rPr>
          <w:rFonts w:hint="eastAsia"/>
          <w:b w:val="0"/>
          <w:bCs w:val="0"/>
          <w:i w:val="0"/>
          <w:iCs w:val="0"/>
          <w:caps w:val="0"/>
          <w:smallCaps w:val="0"/>
          <w:strike w:val="0"/>
          <w:dstrike w:val="0"/>
          <w:vanish w:val="0"/>
          <w:color w:val="000000"/>
          <w:spacing w:val="0"/>
          <w:position w:val="0"/>
          <w:u w:val="none"/>
          <w:vertAlign w:val="baseline"/>
        </w:rPr>
      </w:lvl>
    </w:lvlOverride>
    <w:lvlOverride w:ilvl="3">
      <w:lvl w:ilvl="3" w:tentative="1">
        <w:start w:val="1"/>
        <w:numFmt w:val="decimal"/>
        <w:isLgl/>
        <w:suff w:val="nothing"/>
        <w:lvlText w:val="%1.%2.%3.%4"/>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Cs w:val="0"/>
          <w:u w:val="none"/>
          <w:vertAlign w:val="baseline"/>
        </w:rPr>
      </w:lvl>
    </w:lvlOverride>
    <w:lvlOverride w:ilvl="4">
      <w:lvl w:ilvl="4" w:tentative="1">
        <w:start w:val="1"/>
        <w:numFmt w:val="decimal"/>
        <w:suff w:val="nothing"/>
        <w:lvlText w:val="%2.%3.%4.%5"/>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Cs w:val="0"/>
          <w:u w:val="none"/>
          <w:vertAlign w:val="baseline"/>
        </w:rPr>
      </w:lvl>
    </w:lvlOverride>
    <w:lvlOverride w:ilvl="5">
      <w:lvl w:ilvl="5" w:tentative="1">
        <w:start w:val="1"/>
        <w:numFmt w:val="none"/>
        <w:suff w:val="nothing"/>
        <w:lvlText w:val=""/>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 w:val="0"/>
          <w:szCs w:val="0"/>
          <w:u w:val="none" w:color="000000"/>
          <w:vertAlign w:val="baseline"/>
          <w14:ligatures w14:val="none"/>
          <w14:numForm w14:val="default"/>
          <w14:numSpacing w14:val="default"/>
        </w:rPr>
      </w:lvl>
    </w:lvlOverride>
    <w:lvlOverride w:ilvl="6">
      <w:lvl w:ilvl="6" w:tentative="1">
        <w:start w:val="1"/>
        <w:numFmt w:val="none"/>
        <w:suff w:val="nothing"/>
        <w:lvlText w:val=""/>
        <w:lvlJc w:val="left"/>
        <w:pPr>
          <w:ind w:left="0" w:firstLine="0"/>
        </w:pPr>
        <w:rPr>
          <w:rFonts w:hint="eastAsia"/>
          <w:b w:val="0"/>
          <w:bCs w:val="0"/>
          <w:i w:val="0"/>
          <w:iCs w:val="0"/>
          <w:caps w:val="0"/>
          <w:smallCaps w:val="0"/>
          <w:strike w:val="0"/>
          <w:dstrike w:val="0"/>
          <w:snapToGrid w:val="0"/>
          <w:vanish w:val="0"/>
          <w:color w:val="000000"/>
          <w:spacing w:val="0"/>
          <w:w w:val="0"/>
          <w:kern w:val="0"/>
          <w:position w:val="0"/>
          <w:sz w:val="0"/>
          <w:szCs w:val="0"/>
          <w:u w:val="none" w:color="000000"/>
          <w:vertAlign w:val="baseline"/>
          <w14:ligatures w14:val="none"/>
          <w14:numForm w14:val="default"/>
          <w14:numSpacing w14:val="default"/>
        </w:rPr>
      </w:lvl>
    </w:lvlOverride>
    <w:lvlOverride w:ilvl="7">
      <w:lvl w:ilvl="7" w:tentative="1">
        <w:start w:val="1"/>
        <w:numFmt w:val="none"/>
        <w:suff w:val="nothing"/>
        <w:lvlText w:val=""/>
        <w:lvlJc w:val="left"/>
        <w:pPr>
          <w:ind w:left="0" w:firstLine="0"/>
        </w:pPr>
        <w:rPr>
          <w:rFonts w:hint="eastAsia"/>
        </w:rPr>
      </w:lvl>
    </w:lvlOverride>
    <w:lvlOverride w:ilvl="8">
      <w:lvl w:ilvl="8" w:tentative="1">
        <w:start w:val="1"/>
        <w:numFmt w:val="none"/>
        <w:suff w:val="nothing"/>
        <w:lvlText w:val=""/>
        <w:lvlJc w:val="left"/>
        <w:pPr>
          <w:ind w:left="0" w:firstLine="0"/>
        </w:pPr>
        <w:rPr>
          <w:rFonts w:hint="eastAsia"/>
        </w:rPr>
      </w:lvl>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1NmYzOWMyZWI2MzFjYjU5MmRiNGE3YWUzNDYzYjUifQ=="/>
  </w:docVars>
  <w:rsids>
    <w:rsidRoot w:val="367BB9F7"/>
    <w:rsid w:val="27E7CB45"/>
    <w:rsid w:val="367BB9F7"/>
    <w:rsid w:val="3F5E9251"/>
    <w:rsid w:val="3F7F8D8D"/>
    <w:rsid w:val="6FFE7026"/>
    <w:rsid w:val="7DF79B14"/>
    <w:rsid w:val="7FF7BD1F"/>
    <w:rsid w:val="7FFB5FAB"/>
    <w:rsid w:val="BF79EE86"/>
    <w:rsid w:val="C5DC8808"/>
    <w:rsid w:val="D3FF1FB9"/>
    <w:rsid w:val="EFFDBB17"/>
    <w:rsid w:val="F1ED7A4F"/>
    <w:rsid w:val="FE37D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left="200" w:leftChars="20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numPr>
        <w:ilvl w:val="0"/>
        <w:numId w:val="1"/>
      </w:numPr>
      <w:spacing w:before="240" w:after="240"/>
      <w:ind w:left="0" w:leftChars="0"/>
      <w:outlineLvl w:val="0"/>
    </w:pPr>
    <w:rPr>
      <w:rFonts w:ascii="Cambria" w:hAnsi="Cambria"/>
      <w:b/>
      <w:bCs/>
      <w:kern w:val="44"/>
      <w:sz w:val="44"/>
      <w:szCs w:val="44"/>
    </w:rPr>
  </w:style>
  <w:style w:type="paragraph" w:styleId="3">
    <w:name w:val="heading 2"/>
    <w:basedOn w:val="1"/>
    <w:next w:val="1"/>
    <w:qFormat/>
    <w:uiPriority w:val="0"/>
    <w:pPr>
      <w:keepNext/>
      <w:keepLines/>
      <w:numPr>
        <w:ilvl w:val="1"/>
        <w:numId w:val="1"/>
      </w:numPr>
      <w:spacing w:before="240" w:after="240"/>
      <w:ind w:left="0" w:leftChars="0"/>
      <w:outlineLvl w:val="1"/>
    </w:pPr>
    <w:rPr>
      <w:rFonts w:ascii="Cambria" w:hAnsi="Cambria"/>
      <w:b/>
      <w:bCs/>
      <w:sz w:val="30"/>
      <w:szCs w:val="32"/>
    </w:rPr>
  </w:style>
  <w:style w:type="paragraph" w:styleId="4">
    <w:name w:val="heading 3"/>
    <w:basedOn w:val="1"/>
    <w:next w:val="1"/>
    <w:qFormat/>
    <w:uiPriority w:val="0"/>
    <w:pPr>
      <w:keepNext/>
      <w:keepLines/>
      <w:numPr>
        <w:ilvl w:val="2"/>
        <w:numId w:val="1"/>
      </w:numPr>
      <w:spacing w:before="120" w:after="120" w:line="480" w:lineRule="auto"/>
      <w:ind w:leftChars="0"/>
      <w:outlineLvl w:val="2"/>
    </w:pPr>
    <w:rPr>
      <w:rFonts w:ascii="Cambria" w:hAnsi="Cambria"/>
      <w:b/>
      <w:bCs/>
      <w:sz w:val="24"/>
      <w:szCs w:val="32"/>
    </w:rPr>
  </w:style>
  <w:style w:type="paragraph" w:styleId="5">
    <w:name w:val="heading 4"/>
    <w:basedOn w:val="1"/>
    <w:next w:val="1"/>
    <w:qFormat/>
    <w:uiPriority w:val="0"/>
    <w:pPr>
      <w:keepNext/>
      <w:keepLines/>
      <w:numPr>
        <w:ilvl w:val="3"/>
        <w:numId w:val="1"/>
      </w:numPr>
      <w:spacing w:before="120" w:after="120"/>
      <w:ind w:leftChars="0"/>
      <w:outlineLvl w:val="3"/>
    </w:pPr>
    <w:rPr>
      <w:rFonts w:ascii="Cambria" w:hAnsi="Cambria"/>
      <w:b/>
      <w:bCs/>
      <w:sz w:val="24"/>
      <w:szCs w:val="24"/>
    </w:rPr>
  </w:style>
  <w:style w:type="paragraph" w:styleId="6">
    <w:name w:val="heading 6"/>
    <w:basedOn w:val="1"/>
    <w:next w:val="1"/>
    <w:link w:val="20"/>
    <w:qFormat/>
    <w:uiPriority w:val="0"/>
    <w:pPr>
      <w:keepNext/>
      <w:keepLines/>
      <w:numPr>
        <w:ilvl w:val="5"/>
        <w:numId w:val="1"/>
      </w:numPr>
      <w:spacing w:before="240" w:after="64" w:line="320" w:lineRule="auto"/>
      <w:ind w:leftChars="0"/>
      <w:outlineLvl w:val="5"/>
    </w:pPr>
    <w:rPr>
      <w:rFonts w:ascii="Cambria" w:hAnsi="Cambria"/>
      <w:b/>
      <w:bCs/>
      <w:sz w:val="24"/>
      <w:szCs w:val="24"/>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7">
    <w:name w:val="Body Text"/>
    <w:basedOn w:val="1"/>
    <w:next w:val="8"/>
    <w:qFormat/>
    <w:uiPriority w:val="0"/>
    <w:pPr>
      <w:spacing w:after="120"/>
    </w:pPr>
  </w:style>
  <w:style w:type="paragraph" w:styleId="8">
    <w:name w:val="Subtitle"/>
    <w:basedOn w:val="1"/>
    <w:next w:val="1"/>
    <w:qFormat/>
    <w:uiPriority w:val="0"/>
    <w:pPr>
      <w:spacing w:before="240" w:after="60" w:line="312" w:lineRule="auto"/>
      <w:jc w:val="center"/>
      <w:outlineLvl w:val="1"/>
    </w:pPr>
    <w:rPr>
      <w:rFonts w:ascii="Cambria" w:hAnsi="Cambria" w:cs="Cambria"/>
      <w:b/>
      <w:bCs/>
      <w:kern w:val="28"/>
      <w:sz w:val="32"/>
      <w:szCs w:val="32"/>
    </w:rPr>
  </w:style>
  <w:style w:type="paragraph" w:styleId="9">
    <w:name w:val="toc 3"/>
    <w:basedOn w:val="1"/>
    <w:next w:val="1"/>
    <w:uiPriority w:val="39"/>
    <w:pPr>
      <w:ind w:left="840" w:leftChars="400"/>
    </w:pPr>
  </w:style>
  <w:style w:type="paragraph" w:styleId="10">
    <w:name w:val="footer"/>
    <w:basedOn w:val="1"/>
    <w:unhideWhenUsed/>
    <w:uiPriority w:val="99"/>
    <w:pPr>
      <w:tabs>
        <w:tab w:val="center" w:pos="4153"/>
        <w:tab w:val="right" w:pos="8306"/>
      </w:tabs>
      <w:snapToGrid w:val="0"/>
      <w:jc w:val="left"/>
    </w:pPr>
    <w:rPr>
      <w:sz w:val="18"/>
      <w:szCs w:val="18"/>
    </w:rPr>
  </w:style>
  <w:style w:type="paragraph" w:styleId="11">
    <w:name w:val="header"/>
    <w:basedOn w:val="1"/>
    <w:unhideWhenUsed/>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iPriority w:val="39"/>
  </w:style>
  <w:style w:type="paragraph" w:styleId="13">
    <w:name w:val="toc 2"/>
    <w:basedOn w:val="1"/>
    <w:next w:val="1"/>
    <w:uiPriority w:val="39"/>
    <w:pPr>
      <w:ind w:left="420"/>
    </w:p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character" w:styleId="17">
    <w:name w:val="Strong"/>
    <w:basedOn w:val="16"/>
    <w:qFormat/>
    <w:uiPriority w:val="0"/>
    <w:rPr>
      <w:b/>
    </w:rPr>
  </w:style>
  <w:style w:type="paragraph" w:customStyle="1" w:styleId="18">
    <w:name w:val="论文正文"/>
    <w:basedOn w:val="1"/>
    <w:qFormat/>
    <w:uiPriority w:val="0"/>
    <w:pPr>
      <w:spacing w:line="360" w:lineRule="auto"/>
      <w:ind w:left="0" w:leftChars="0" w:firstLine="480" w:firstLineChars="200"/>
    </w:pPr>
    <w:rPr>
      <w:rFonts w:ascii="宋体" w:hAnsi="宋体" w:cstheme="minorBidi"/>
      <w:sz w:val="24"/>
    </w:rPr>
  </w:style>
  <w:style w:type="paragraph" w:styleId="19">
    <w:name w:val="List Paragraph"/>
    <w:basedOn w:val="1"/>
    <w:qFormat/>
    <w:uiPriority w:val="99"/>
    <w:pPr>
      <w:ind w:firstLine="420" w:firstLineChars="200"/>
    </w:pPr>
  </w:style>
  <w:style w:type="character" w:customStyle="1" w:styleId="20">
    <w:name w:val="标题 6 字符"/>
    <w:basedOn w:val="16"/>
    <w:link w:val="6"/>
    <w:uiPriority w:val="0"/>
    <w:rPr>
      <w:rFonts w:ascii="Cambria" w:hAnsi="Cambria"/>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3</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2024-11-29T09:00:00Z</dcterms:created>
  <dc:creator>Transcendence</dc:creator>
  <cp:lastModifiedBy>Transcendence</cp:lastModifiedBy>
  <dcterms:modified xsi:type="dcterms:W3CDTF">2025-08-05T11:55:48Z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BB6CCEEC186552AC9D5B4367F42DF3E9_41</vt:lpwstr>
  </property>
</Properties>
</file>