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696A7"/>
          <w:sz w:val="19"/>
        </w:rPr>
        <w:t>机器人系统集成 · 项目作品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7365D"/>
          <w:sz w:val="58"/>
        </w:rPr>
        <w:t>基于 ROS 的 AUBO</w:t>
        <w:br/>
        <w:t>复合移动机器人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2F75B5"/>
          <w:sz w:val="28"/>
        </w:rPr>
        <w:t>自主导航、视觉识别、机械臂抓取与颜色分拣系统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01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建图定位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双雷达 / GMapping / AMCL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02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自主导航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move_base / DWA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03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视觉感知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手部相机 / OpenCV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04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抓取分拣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MoveIt / 轨迹控制</w:t>
            </w:r>
          </w:p>
        </w:tc>
      </w:tr>
    </w:tbl>
    <w:p>
      <w:pPr>
        <w:spacing w:before="0" w:after="360" w:line="300" w:lineRule="auto"/>
      </w:pP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084"/>
      </w:tblGrid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项目类型</w:t>
            </w:r>
          </w:p>
        </w:tc>
        <w:tc>
          <w:tcPr>
            <w:tcW w:type="dxa" w:w="7084"/>
            <w:tcMar>
              <w:top w:w="100" w:type="dxa"/>
              <w:start w:w="140" w:type="dxa"/>
              <w:bottom w:w="100" w:type="dxa"/>
              <w:end w:w="140" w:type="dxa"/>
            </w:tcMar>
            <w:shd w:fill="F3F5F7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机器人仿真与系统集成项目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开发环境</w:t>
            </w:r>
          </w:p>
        </w:tc>
        <w:tc>
          <w:tcPr>
            <w:tcW w:type="dxa" w:w="7084"/>
            <w:tcMar>
              <w:top w:w="100" w:type="dxa"/>
              <w:start w:w="140" w:type="dxa"/>
              <w:bottom w:w="100" w:type="dxa"/>
              <w:end w:w="140" w:type="dxa"/>
            </w:tcMar>
            <w:shd w:fill="F3F5F7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Ubuntu 18.04 · ROS 1 Melodic · Gazebo Classic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项目仓库</w:t>
            </w:r>
          </w:p>
        </w:tc>
        <w:tc>
          <w:tcPr>
            <w:tcW w:type="dxa" w:w="7084"/>
            <w:tcMar>
              <w:top w:w="100" w:type="dxa"/>
              <w:start w:w="140" w:type="dxa"/>
              <w:bottom w:w="100" w:type="dxa"/>
              <w:end w:w="140" w:type="dxa"/>
            </w:tcMar>
            <w:shd w:fill="F3F5F7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github.com/2799063570/wheeltec_robot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作者/团队</w:t>
            </w:r>
          </w:p>
        </w:tc>
        <w:tc>
          <w:tcPr>
            <w:tcW w:type="dxa" w:w="7084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请在投递前填写姓名、学校及团队成员</w:t>
            </w:r>
          </w:p>
        </w:tc>
      </w:tr>
    </w:tbl>
    <w:p>
      <w:pPr>
        <w:spacing w:before="56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>项目作品介绍 / 求职投递版</w:t>
      </w:r>
    </w:p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02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项目概览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从移动机器人学习验证，逐步完成复合移动操作系统集成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8"/>
      </w:tblGrid>
      <w:tr>
        <w:tc>
          <w:tcPr>
            <w:tcW w:type="dxa" w:w="9028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tcBorders>
              <w:top w:val="nil"/>
              <w:start w:val="single" w:sz="16" w:space="0" w:color="2F75B5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F75B5"/>
                <w:sz w:val="21"/>
              </w:rPr>
              <w:t>一句话介绍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面向室内作业场景，系统能够先完成环境建图与自主导航，再利用手部相机识别红、绿、蓝目标，通过 AUBO i5 六轴机械臂完成抓取和分类放置。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项目目标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本项目围绕“移动到达 + 环境感知 + 机械操作”这一复合机器人任务链展开。我们先以 WheelTec ROS 功能包为学习参考，理解底盘、传感器、TF、SLAM 与导航的数据链路；随后自主搭建差速移动机器人，并将 AUBO i5、双指夹爪、双激光雷达和手部 RGB 相机集成到统一的 ROS 系统中。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核心能力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916"/>
        <w:gridCol w:w="3168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能力模块</w:t>
            </w:r>
          </w:p>
        </w:tc>
        <w:tc>
          <w:tcPr>
            <w:tcW w:type="dxa" w:w="391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主要实现</w:t>
            </w:r>
          </w:p>
        </w:tc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输出效果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机器人建模与仿真</w:t>
            </w:r>
          </w:p>
        </w:tc>
        <w:tc>
          <w:tcPr>
            <w:tcW w:type="dxa" w:w="391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Xacro/URDF、Gazebo 传感器与 ros_control 控制器</w:t>
            </w:r>
          </w:p>
        </w:tc>
        <w:tc>
          <w:tcPr>
            <w:tcW w:type="dxa" w:w="316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形成可移动、可感知、可规划的复合机器人模型</w:t>
            </w:r>
          </w:p>
        </w:tc>
      </w:tr>
      <w:tr>
        <w:tc>
          <w:tcPr>
            <w:tcW w:type="dxa" w:w="1944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建图与定位</w:t>
            </w:r>
          </w:p>
        </w:tc>
        <w:tc>
          <w:tcPr>
            <w:tcW w:type="dxa" w:w="391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前后激光雷达融合、GMapping、AMCL、TF 管理</w:t>
            </w:r>
          </w:p>
        </w:tc>
        <w:tc>
          <w:tcPr>
            <w:tcW w:type="dxa" w:w="316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生成地图并获得 map → odom → base_link 位姿链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自主导航</w:t>
            </w:r>
          </w:p>
        </w:tc>
        <w:tc>
          <w:tcPr>
            <w:tcW w:type="dxa" w:w="391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move_base、全局/局部代价地图、DWA 局部规划</w:t>
            </w:r>
          </w:p>
        </w:tc>
        <w:tc>
          <w:tcPr>
            <w:tcW w:type="dxa" w:w="316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根据工位目标自主规划并驱动底盘到达</w:t>
            </w:r>
          </w:p>
        </w:tc>
      </w:tr>
      <w:tr>
        <w:tc>
          <w:tcPr>
            <w:tcW w:type="dxa" w:w="1944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视觉感知</w:t>
            </w:r>
          </w:p>
        </w:tc>
        <w:tc>
          <w:tcPr>
            <w:tcW w:type="dxa" w:w="391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HSV 颜色分割、轮廓检测、像素射线与平面求交</w:t>
            </w:r>
          </w:p>
        </w:tc>
        <w:tc>
          <w:tcPr>
            <w:tcW w:type="dxa" w:w="316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输出目标颜色、像素坐标与 base_link 下三维位置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机械臂操作</w:t>
            </w:r>
          </w:p>
        </w:tc>
        <w:tc>
          <w:tcPr>
            <w:tcW w:type="dxa" w:w="391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MoveIt、笛卡尔路径、轨迹控制器与夹爪控制</w:t>
            </w:r>
          </w:p>
        </w:tc>
        <w:tc>
          <w:tcPr>
            <w:tcW w:type="dxa" w:w="316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完成预抓取、下降、夹取、抬升和分类放置</w:t>
            </w:r>
          </w:p>
        </w:tc>
      </w:tr>
      <w:tr>
        <w:tc>
          <w:tcPr>
            <w:tcW w:type="dxa" w:w="1944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任务编排</w:t>
            </w:r>
          </w:p>
        </w:tc>
        <w:tc>
          <w:tcPr>
            <w:tcW w:type="dxa" w:w="391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状态机、ROS 服务/话题、导航与分拣顺序协调</w:t>
            </w:r>
          </w:p>
        </w:tc>
        <w:tc>
          <w:tcPr>
            <w:tcW w:type="dxa" w:w="316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实现一键启动的“导航到工位后自动分拣”流程</w:t>
            </w:r>
          </w:p>
        </w:tc>
      </w:tr>
    </w:tbl>
    <w:p>
      <w:pPr>
        <w:spacing w:before="140" w:after="0" w:line="252" w:lineRule="auto"/>
      </w:pPr>
      <w:r>
        <w:rPr>
          <w:rFonts w:ascii="Microsoft YaHei" w:hAnsi="Microsoft YaHei" w:eastAsia="Microsoft YaHei"/>
          <w:b/>
          <w:color w:val="2F75B5"/>
          <w:sz w:val="18"/>
        </w:rPr>
        <w:t>技术关键词：</w:t>
      </w:r>
      <w:r>
        <w:rPr>
          <w:rFonts w:ascii="Microsoft YaHei" w:hAnsi="Microsoft YaHei" w:eastAsia="Microsoft YaHei"/>
          <w:b/>
          <w:color w:val="1696A7"/>
          <w:sz w:val="18"/>
        </w:rPr>
        <w:t>ROS 1 / C++ / Python / Gazebo / RViz / MoveIt / OpenCV / GMapping / AMCL / Navigation Stack / TF</w:t>
      </w:r>
    </w:p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03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项目演进与成果边界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清晰呈现学习来源、自主实现和系统集成贡献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F3F5F7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01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开源学习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WheelTec 功能包</w:t>
              <w:br/>
              <w:t>理解 ROS 数据链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02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差速机器人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自主模型</w:t>
              <w:br/>
              <w:t>建图定位导航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03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AUBO 机械臂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MoveIt 规划</w:t>
              <w:br/>
              <w:t>抓取放置验证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04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复合机器人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导航 + 视觉 + 分拣</w:t>
              <w:br/>
              <w:t>完整任务闭环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主要实践成果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92"/>
        <w:gridCol w:w="2476"/>
        <w:gridCol w:w="3960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成果目录</w:t>
            </w:r>
          </w:p>
        </w:tc>
        <w:tc>
          <w:tcPr>
            <w:tcW w:type="dxa" w:w="247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代表性内容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simple_diff_robot_gazebo</w:t>
            </w:r>
          </w:p>
        </w:tc>
        <w:tc>
          <w:tcPr>
            <w:tcW w:type="dxa" w:w="247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自主差速移动机器人</w:t>
            </w:r>
          </w:p>
        </w:tc>
        <w:tc>
          <w:tcPr>
            <w:tcW w:type="dxa" w:w="396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模型、差速驱动、激光与相机、建图、AMCL 导航、RRT 探索</w:t>
            </w:r>
          </w:p>
        </w:tc>
      </w:tr>
      <w:tr>
        <w:tc>
          <w:tcPr>
            <w:tcW w:type="dxa" w:w="259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aubo/aubo_planning</w:t>
            </w:r>
          </w:p>
        </w:tc>
        <w:tc>
          <w:tcPr>
            <w:tcW w:type="dxa" w:w="247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机械臂规划实践</w:t>
            </w:r>
          </w:p>
        </w:tc>
        <w:tc>
          <w:tcPr>
            <w:tcW w:type="dxa" w:w="3960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夹爪控制、MoveIt 抓取与放置流程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aubo_mobile_robot/</w:t>
            </w:r>
          </w:p>
        </w:tc>
        <w:tc>
          <w:tcPr>
            <w:tcW w:type="dxa" w:w="247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复合机器人主成果</w:t>
            </w:r>
          </w:p>
        </w:tc>
        <w:tc>
          <w:tcPr>
            <w:tcW w:type="dxa" w:w="396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模型、导航、感知、控制、分拣和场景任务编排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开源参考与自主工作的区分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8"/>
      </w:tblGrid>
      <w:tr>
        <w:tc>
          <w:tcPr>
            <w:tcW w:type="dxa" w:w="9028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tcBorders>
              <w:top w:val="nil"/>
              <w:start w:val="single" w:sz="16" w:space="0" w:color="ED7D31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ED7D31"/>
                <w:sz w:val="21"/>
              </w:rPr>
              <w:t>投递说明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仓库保留 WheelTec、Navigation、MoveIt 等第三方或学习参考功能包，用于理解成熟 ROS 系统的组织方式。项目介绍不将这些内容表述为完全自研；重点展示在其基础上完成的模型搭建、功能整合、参数配置、任务编排和系统联调。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建议填写的个人贡献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请根据实际情况保留并修改以下内容，避免夸大：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负责复合机器人 Xacro/URDF 模型、传感器与控制器集成；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负责建图、AMCL 定位、move_base 导航参数配置与 TF 排错；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负责 OpenCV 颜色目标识别、平面目标定位与标定参数设计；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负责 MoveIt 抓放流程、夹爪控制、PlanningScene 碰撞物体和任务状态机；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负责导航、视觉和分拣模块联调、异常保护与文档整理。</w:t>
      </w:r>
    </w:p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04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系统组成与软件架构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底盘导航与机械臂操作分层实现，通过任务协调器形成闭环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硬件/仿真组成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168"/>
        <w:gridCol w:w="3916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391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移动底盘</w:t>
            </w:r>
          </w:p>
        </w:tc>
        <w:tc>
          <w:tcPr>
            <w:tcW w:type="dxa" w:w="316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差速驱动底盘 + 编码器里程计</w:t>
            </w:r>
          </w:p>
        </w:tc>
        <w:tc>
          <w:tcPr>
            <w:tcW w:type="dxa" w:w="391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执行速度指令并发布 /odom</w:t>
            </w:r>
          </w:p>
        </w:tc>
      </w:tr>
      <w:tr>
        <w:tc>
          <w:tcPr>
            <w:tcW w:type="dxa" w:w="1944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机械臂</w:t>
            </w:r>
          </w:p>
        </w:tc>
        <w:tc>
          <w:tcPr>
            <w:tcW w:type="dxa" w:w="316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AUBO i5 六轴机械臂</w:t>
            </w:r>
          </w:p>
        </w:tc>
        <w:tc>
          <w:tcPr>
            <w:tcW w:type="dxa" w:w="391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执行 MoveIt 规划后的关节轨迹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末端执行器</w:t>
            </w:r>
          </w:p>
        </w:tc>
        <w:tc>
          <w:tcPr>
            <w:tcW w:type="dxa" w:w="316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双指夹爪 + tcp_link</w:t>
            </w:r>
          </w:p>
        </w:tc>
        <w:tc>
          <w:tcPr>
            <w:tcW w:type="dxa" w:w="391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完成方块夹取和释放</w:t>
            </w:r>
          </w:p>
        </w:tc>
      </w:tr>
      <w:tr>
        <w:tc>
          <w:tcPr>
            <w:tcW w:type="dxa" w:w="1944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环境感知</w:t>
            </w:r>
          </w:p>
        </w:tc>
        <w:tc>
          <w:tcPr>
            <w:tcW w:type="dxa" w:w="316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前后二维激光雷达</w:t>
            </w:r>
          </w:p>
        </w:tc>
        <w:tc>
          <w:tcPr>
            <w:tcW w:type="dxa" w:w="391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融合生成 360° /scan，用于建图、定位和避障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操作感知</w:t>
            </w:r>
          </w:p>
        </w:tc>
        <w:tc>
          <w:tcPr>
            <w:tcW w:type="dxa" w:w="316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手部 RGB 相机</w:t>
            </w:r>
          </w:p>
        </w:tc>
        <w:tc>
          <w:tcPr>
            <w:tcW w:type="dxa" w:w="391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识别颜色目标并估计桌面位置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ROS 数据流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104"/>
        <w:gridCol w:w="2548"/>
      </w:tblGrid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传感器层</w:t>
            </w:r>
          </w:p>
        </w:tc>
        <w:tc>
          <w:tcPr>
            <w:tcW w:type="dxa" w:w="4104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/front/scan + /rear/scan</w:t>
            </w:r>
          </w:p>
        </w:tc>
        <w:tc>
          <w:tcPr>
            <w:tcW w:type="dxa" w:w="2548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双雷达融合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导航层</w:t>
            </w:r>
          </w:p>
        </w:tc>
        <w:tc>
          <w:tcPr>
            <w:tcW w:type="dxa" w:w="4104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/scan + /odom + TF</w:t>
            </w:r>
          </w:p>
        </w:tc>
        <w:tc>
          <w:tcPr>
            <w:tcW w:type="dxa" w:w="2548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GMapping / AMCL / move_base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感知层</w:t>
            </w:r>
          </w:p>
        </w:tc>
        <w:tc>
          <w:tcPr>
            <w:tcW w:type="dxa" w:w="4104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/hand_camera/image_raw</w:t>
            </w:r>
          </w:p>
        </w:tc>
        <w:tc>
          <w:tcPr>
            <w:tcW w:type="dxa" w:w="2548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OpenCV 颜色识别与目标定位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规划控制层</w:t>
            </w:r>
          </w:p>
        </w:tc>
        <w:tc>
          <w:tcPr>
            <w:tcW w:type="dxa" w:w="4104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目标位姿 + PlanningScene</w:t>
            </w:r>
          </w:p>
        </w:tc>
        <w:tc>
          <w:tcPr>
            <w:tcW w:type="dxa" w:w="2548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MoveIt + 机械臂/夹爪控制器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任务层</w:t>
            </w:r>
          </w:p>
        </w:tc>
        <w:tc>
          <w:tcPr>
            <w:tcW w:type="dxa" w:w="4104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/nav_sorting/state</w:t>
            </w:r>
          </w:p>
        </w:tc>
        <w:tc>
          <w:tcPr>
            <w:tcW w:type="dxa" w:w="2548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5" w:space="0" w:color="FFFFFF"/>
              <w:start w:val="single" w:sz="5" w:space="0" w:color="FFFFFF"/>
              <w:bottom w:val="single" w:sz="5" w:space="0" w:color="FFFFFF"/>
              <w:end w:val="single" w:sz="5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导航、观察、分拣状态机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关键坐标链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8"/>
      </w:tblGrid>
      <w:tr>
        <w:tc>
          <w:tcPr>
            <w:tcW w:type="dxa" w:w="9028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tcBorders>
              <w:top w:val="nil"/>
              <w:start w:val="single" w:sz="16" w:space="0" w:color="1696A7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696A7"/>
                <w:sz w:val="21"/>
              </w:rPr>
              <w:t>TF 主链路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map → odom → base_footprint → base_link → AUBO 各级连杆 → tcp_link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建图时 map → odom 由 GMapping 发布；使用已有地图导航时由 AMCL 发布。二者不能同时运行，否则会产生 TF 冲突。</w:t>
      </w:r>
    </w:p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05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移动导航子系统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从双雷达扫描到工位目标到达，构成可复用的移动能力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双雷达融合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前、后激光扫描首先变换到 base_footprint 坐标系，再生成包含 720 个采样点的 360° /scan。融合过程考虑雷达安装位置和朝向，并非简单拼接距离数组。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01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采集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前后 LaserScan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02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坐标变换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转换到 base_footprint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03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扫描融合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生成 360° /scan</w:t>
            </w:r>
          </w:p>
        </w:tc>
        <w:tc>
          <w:tcPr>
            <w:tcW w:type="dxa" w:w="2257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04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导航消费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SLAM / AMCL / move_base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建图、定位与导航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72"/>
        <w:gridCol w:w="3600"/>
        <w:gridCol w:w="3556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核心模块</w:t>
            </w:r>
          </w:p>
        </w:tc>
        <w:tc>
          <w:tcPr>
            <w:tcW w:type="dxa" w:w="355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环境建图</w:t>
            </w:r>
          </w:p>
        </w:tc>
        <w:tc>
          <w:tcPr>
            <w:tcW w:type="dxa" w:w="360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GMapping + 里程计 + 融合激光</w:t>
            </w:r>
          </w:p>
        </w:tc>
        <w:tc>
          <w:tcPr>
            <w:tcW w:type="dxa" w:w="355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生成并保存 map.yaml / map.pgm</w:t>
            </w:r>
          </w:p>
        </w:tc>
      </w:tr>
      <w:tr>
        <w:tc>
          <w:tcPr>
            <w:tcW w:type="dxa" w:w="187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初始定位</w:t>
            </w:r>
          </w:p>
        </w:tc>
        <w:tc>
          <w:tcPr>
            <w:tcW w:type="dxa" w:w="3600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AMCL + 静态地图</w:t>
            </w:r>
          </w:p>
        </w:tc>
        <w:tc>
          <w:tcPr>
            <w:tcW w:type="dxa" w:w="355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估计机器人在地图中的概率位姿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路径规划</w:t>
            </w:r>
          </w:p>
        </w:tc>
        <w:tc>
          <w:tcPr>
            <w:tcW w:type="dxa" w:w="360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move_base + 全局规划器 + DWA</w:t>
            </w:r>
          </w:p>
        </w:tc>
        <w:tc>
          <w:tcPr>
            <w:tcW w:type="dxa" w:w="355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生成全局路径并进行局部避障</w:t>
            </w:r>
          </w:p>
        </w:tc>
      </w:tr>
      <w:tr>
        <w:tc>
          <w:tcPr>
            <w:tcW w:type="dxa" w:w="187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底盘执行</w:t>
            </w:r>
          </w:p>
        </w:tc>
        <w:tc>
          <w:tcPr>
            <w:tcW w:type="dxa" w:w="3600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/cmd_vel + 差速驱动</w:t>
            </w:r>
          </w:p>
        </w:tc>
        <w:tc>
          <w:tcPr>
            <w:tcW w:type="dxa" w:w="355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跟踪速度指令并更新 /odom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工程安全约束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导航 footprint 按机械臂收拢状态设置，底盘移动前先将机械臂收回 home 或 down 安全姿态；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机械臂伸展或抓取期间保持底盘静止，避免感知坐标和碰撞边界失效；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仿真与实机切换时分别检查里程计、TF 发布者和控制器，避免重复发布坐标变换。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8"/>
      </w:tblGrid>
      <w:tr>
        <w:tc>
          <w:tcPr>
            <w:tcW w:type="dxa" w:w="9028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tcBorders>
              <w:top w:val="nil"/>
              <w:start w:val="single" w:sz="16" w:space="0" w:color="2F75B5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F75B5"/>
                <w:sz w:val="21"/>
              </w:rPr>
              <w:t>导航输出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机器人在完成定位后接收工位目标位姿，经 move_base 规划和底盘执行，到达机械臂可覆盖工作台的预设作业位置。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06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视觉感知与抓取分拣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利用手部 RGB 相机定位桌面目标，通过 MoveIt 完成抓放动作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颜色目标定位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01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图像输入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手部 RGB 相机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02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颜色分割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HSV 阈值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03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目标筛选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轮廓面积 / 长宽比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04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位置估计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像素射线与桌面求交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05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坐标发布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base_link 下三维位置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当前方案面向高度已知、表面平整的桌面场景。节点根据相机内参生成像素射线，并在 base_link 坐标系下与标定平面求交；连续 8 帧同色目标坐标求平均，以降低单帧轮廓中心抖动。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单个目标的抓放流程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01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观察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获取最新识别坐标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02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预抓取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张开夹爪并规划到目标上方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03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抓取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笛卡尔下降并闭合夹爪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04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转运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抬升并移动到分类区域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05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放置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下降、释放并安全回退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关键工程处理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32"/>
        <w:gridCol w:w="6696"/>
      </w:tblGrid>
      <w:tr>
        <w:trPr>
          <w:tblHeader w:val="true"/>
        </w:trPr>
        <w:tc>
          <w:tcPr>
            <w:tcW w:type="dxa" w:w="2332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33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桌面碰撞</w:t>
            </w:r>
          </w:p>
        </w:tc>
        <w:tc>
          <w:tcPr>
            <w:tcW w:type="dxa" w:w="669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在机械臂运动前将 sorting_table 加入 MoveIt PlanningScene，并等待场景确认</w:t>
            </w:r>
          </w:p>
        </w:tc>
      </w:tr>
      <w:tr>
        <w:tc>
          <w:tcPr>
            <w:tcW w:type="dxa" w:w="233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识别抖动</w:t>
            </w:r>
          </w:p>
        </w:tc>
        <w:tc>
          <w:tcPr>
            <w:tcW w:type="dxa" w:w="669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对连续多帧目标位置求平均，并保留标定偏移参数</w:t>
            </w:r>
          </w:p>
        </w:tc>
      </w:tr>
      <w:tr>
        <w:tc>
          <w:tcPr>
            <w:tcW w:type="dxa" w:w="233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夹爪接触失败</w:t>
            </w:r>
          </w:p>
        </w:tc>
        <w:tc>
          <w:tcPr>
            <w:tcW w:type="dxa" w:w="669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调整夹爪闭合目标、运动时间及接触容差，符合实体接触特性</w:t>
            </w:r>
          </w:p>
        </w:tc>
      </w:tr>
      <w:tr>
        <w:tc>
          <w:tcPr>
            <w:tcW w:type="dxa" w:w="233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小方块易滑落</w:t>
            </w:r>
          </w:p>
        </w:tc>
        <w:tc>
          <w:tcPr>
            <w:tcW w:type="dxa" w:w="669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Gazebo 中使用临时固定关节提高仿真稳定性；实机不依赖该插件</w:t>
            </w:r>
          </w:p>
        </w:tc>
      </w:tr>
      <w:tr>
        <w:tc>
          <w:tcPr>
            <w:tcW w:type="dxa" w:w="233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关节越界风险</w:t>
            </w:r>
          </w:p>
        </w:tc>
        <w:tc>
          <w:tcPr>
            <w:tcW w:type="dxa" w:w="669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统一 URDF 与 MoveIt 中 upperArm_joint 的关节限制并在启动时校验</w:t>
            </w:r>
          </w:p>
        </w:tc>
      </w:tr>
    </w:tbl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07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完整任务编排与验证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以状态机连接移动、感知和操作模块，形成端到端任务闭环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导航分拣任务流程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F3F5F7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01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收臂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STOWING_ARM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02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导航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NAVIGATING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03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到达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AT_WORKSTATION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04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观察分拣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SORTING</w:t>
            </w:r>
          </w:p>
        </w:tc>
        <w:tc>
          <w:tcPr>
            <w:tcW w:type="dxa" w:w="1805"/>
            <w:tcMar>
              <w:top w:w="100" w:type="dxa"/>
              <w:start w:w="140" w:type="dxa"/>
              <w:bottom w:w="100" w:type="dxa"/>
              <w:end w:w="140" w:type="dxa"/>
            </w:tcMar>
            <w:shd w:fill="E8F5F6"/>
            <w:vAlign w:val="cente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color w:val="1696A7"/>
                <w:sz w:val="18"/>
              </w:rPr>
              <w:t>05</w:t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完成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667085"/>
                <w:sz w:val="15"/>
              </w:rPr>
              <w:t>SUCCEEDED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任务协调器不重复实现底层算法，而是复用导航、MoveIt、视觉识别和分拣模块，通过服务和状态话题完成启动、停止、超时、失败与结果发布。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主要接口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40"/>
        <w:gridCol w:w="5788"/>
      </w:tblGrid>
      <w:tr>
        <w:trPr>
          <w:tblHeader w:val="true"/>
        </w:trP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/cmd_vel</w:t>
            </w:r>
          </w:p>
        </w:tc>
        <w:tc>
          <w:tcPr>
            <w:tcW w:type="dxa" w:w="578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底盘速度指令</w:t>
            </w:r>
          </w:p>
        </w:tc>
      </w:tr>
      <w:tr>
        <w:tc>
          <w:tcPr>
            <w:tcW w:type="dxa" w:w="3240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/odom / /scan</w:t>
            </w:r>
          </w:p>
        </w:tc>
        <w:tc>
          <w:tcPr>
            <w:tcW w:type="dxa" w:w="578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轮式里程计与融合激光扫描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/move_base</w:t>
            </w:r>
          </w:p>
        </w:tc>
        <w:tc>
          <w:tcPr>
            <w:tcW w:type="dxa" w:w="578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底盘导航 action</w:t>
            </w:r>
          </w:p>
        </w:tc>
      </w:tr>
      <w:tr>
        <w:tc>
          <w:tcPr>
            <w:tcW w:type="dxa" w:w="3240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/sorting/detections</w:t>
            </w:r>
          </w:p>
        </w:tc>
        <w:tc>
          <w:tcPr>
            <w:tcW w:type="dxa" w:w="578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颜色目标及三维位置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/sorting/state</w:t>
            </w:r>
          </w:p>
        </w:tc>
        <w:tc>
          <w:tcPr>
            <w:tcW w:type="dxa" w:w="578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视觉分拣子任务状态</w:t>
            </w:r>
          </w:p>
        </w:tc>
      </w:tr>
      <w:tr>
        <w:tc>
          <w:tcPr>
            <w:tcW w:type="dxa" w:w="3240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/nav_sorting/state</w:t>
            </w:r>
          </w:p>
        </w:tc>
        <w:tc>
          <w:tcPr>
            <w:tcW w:type="dxa" w:w="5788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导航分拣总任务状态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follow_joint_trajectory</w:t>
            </w:r>
          </w:p>
        </w:tc>
        <w:tc>
          <w:tcPr>
            <w:tcW w:type="dxa" w:w="5788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机械臂和夹爪轨迹执行接口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验证方式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在 Gazebo 中验证机器人模型、传感器、控制器及物理接触；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在 RViz 中检查 TF、地图、激光、代价地图、路径和 MoveIt 规划场景；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通过调试图像核对目标轮廓、颜色类别、像素中心和定位结果；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通过状态话题和 ROS 服务验证任务启动、停止、异常进入 ERROR/FAILED 和恢复逻辑。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8"/>
      </w:tblGrid>
      <w:tr>
        <w:tc>
          <w:tcPr>
            <w:tcW w:type="dxa" w:w="9028"/>
            <w:tcMar>
              <w:top w:w="100" w:type="dxa"/>
              <w:start w:w="140" w:type="dxa"/>
              <w:bottom w:w="100" w:type="dxa"/>
              <w:end w:w="140" w:type="dxa"/>
            </w:tcMar>
            <w:shd w:fill="FCEFE5"/>
            <w:tcBorders>
              <w:top w:val="nil"/>
              <w:start w:val="single" w:sz="16" w:space="0" w:color="ED7D31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ED7D31"/>
                <w:sz w:val="21"/>
              </w:rPr>
              <w:t>当前实现范围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采用“先移动、后操作”的顺序协调方案，尚未实现底盘与机械臂同时参与的全身运动规划。该设计更适合教学验证和室内固定工位任务，也便于分模块调试。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keepNext/>
        <w:spacing w:before="0" w:after="140"/>
      </w:pPr>
      <w:r>
        <w:rPr>
          <w:rFonts w:ascii="Microsoft YaHei" w:hAnsi="Microsoft YaHei" w:eastAsia="Microsoft YaHei"/>
          <w:b/>
          <w:color w:val="1696A7"/>
          <w:sz w:val="17"/>
        </w:rPr>
        <w:t>PROJECT BRIEF / 08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44"/>
        </w:rPr>
        <w:t>项目价值、局限与后续方向</w:t>
      </w:r>
    </w:p>
    <w:p>
      <w:pPr>
        <w:spacing w:after="280"/>
      </w:pPr>
      <w:r>
        <w:rPr>
          <w:rFonts w:ascii="Microsoft YaHei" w:hAnsi="Microsoft YaHei" w:eastAsia="Microsoft YaHei"/>
          <w:color w:val="667085"/>
          <w:sz w:val="21"/>
        </w:rPr>
        <w:t>以完整系统能力展示机器人软件开发、集成和调试经验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项目亮点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完整性：覆盖模型、传感器、SLAM、定位、导航、视觉、规划、控制和任务编排；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模块化：导航、感知、分拣与场景任务分离，可独立启动和调试；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工程意识：处理 TF 冲突、碰撞场景、关节限制、夹爪接触容差和任务失败状态；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F2937"/>
          <w:sz w:val="20"/>
        </w:rPr>
        <w:t>可迁移性：仿真入口与实机入口分离，关键标定项和安全约束均有明确说明。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已知局限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仿真参数不能直接替代实机标定；RGB 单目定位依赖已知桌面高度；导航 footprint 仅覆盖机械臂收拢状态；Gazebo 抓取稳定插件仅服务于仿真验证。实机部署还需要重新完成地图、雷达外参、相机内外参、工位位姿、TCP、夹爪行程、速度限制、急停与碰撞保护配置。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可继续拓展</w:t>
      </w:r>
    </w:p>
    <w:tbl>
      <w:tblPr>
        <w:tblW w:type="dxa" w:w="90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6796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6796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可实施内容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三维感知</w:t>
            </w:r>
          </w:p>
        </w:tc>
        <w:tc>
          <w:tcPr>
            <w:tcW w:type="dxa" w:w="679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引入深度相机或点云，替代固定平面求交定位</w:t>
            </w:r>
          </w:p>
        </w:tc>
      </w:tr>
      <w:tr>
        <w:tc>
          <w:tcPr>
            <w:tcW w:type="dxa" w:w="223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抓取鲁棒性</w:t>
            </w:r>
          </w:p>
        </w:tc>
        <w:tc>
          <w:tcPr>
            <w:tcW w:type="dxa" w:w="679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加入姿态估计、抓取评分、力/触觉反馈和失败重试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导航能力</w:t>
            </w:r>
          </w:p>
        </w:tc>
        <w:tc>
          <w:tcPr>
            <w:tcW w:type="dxa" w:w="679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接入动态避障、语义地图与多工位任务调度</w:t>
            </w:r>
          </w:p>
        </w:tc>
      </w:tr>
      <w:tr>
        <w:tc>
          <w:tcPr>
            <w:tcW w:type="dxa" w:w="2232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复合规划</w:t>
            </w:r>
          </w:p>
        </w:tc>
        <w:tc>
          <w:tcPr>
            <w:tcW w:type="dxa" w:w="6796"/>
            <w:shd w:fill="F3F5F7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研究底盘与机械臂联合规划及移动操作全身控制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实机工程化</w:t>
            </w:r>
          </w:p>
        </w:tc>
        <w:tc>
          <w:tcPr>
            <w:tcW w:type="dxa" w:w="6796"/>
            <w:vAlign w:val="center"/>
            <w:tcBorders>
              <w:top w:val="single" w:sz="4" w:space="0" w:color="D7DEE7"/>
              <w:start w:val="single" w:sz="4" w:space="0" w:color="D7DEE7"/>
              <w:bottom w:val="single" w:sz="4" w:space="0" w:color="D7DEE7"/>
              <w:end w:val="single" w:sz="4" w:space="0" w:color="D7DEE7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统一 bringup、标定、诊断、日志、安全策略和自动化测试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2F75B5"/>
          <w:sz w:val="25"/>
        </w:rPr>
        <w:t>项目仓库</w:t>
      </w:r>
    </w:p>
    <w:p>
      <w:pPr>
        <w:spacing w:before="0" w:after="80" w:line="300" w:lineRule="auto"/>
      </w:pPr>
      <w:hyperlink r:id="rId11">
        <w:r>
          <w:rPr>
            <w:rFonts w:ascii="Microsoft YaHei" w:hAnsi="Microsoft YaHei" w:eastAsia="Microsoft YaHei"/>
            <w:color w:val="2F75B5"/>
            <w:u w:val="single"/>
          </w:rPr>
          <w:t>https://github.com/2799063570/wheeltec_robot</w:t>
        </w:r>
      </w:hyperlink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建议在正式投递前补充 30–90 秒演示视频，并在 GitHub README 中加入 Gazebo、RViz、视觉识别和抓取分拣截图。</w:t>
      </w:r>
    </w:p>
    <w:tbl>
      <w:tblPr>
        <w:tblW w:type="dxa" w:w="90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8"/>
      </w:tblGrid>
      <w:tr>
        <w:tc>
          <w:tcPr>
            <w:tcW w:type="dxa" w:w="9028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  <w:tcBorders>
              <w:top w:val="nil"/>
              <w:start w:val="single" w:sz="16" w:space="0" w:color="ED7D31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ED7D31"/>
                <w:sz w:val="21"/>
              </w:rPr>
              <w:t>投递前最后检查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请填写封面的姓名/学校/团队信息，并根据实际参与情况修改“个人贡献”部分；如有实物演示、比赛奖项或量化测试结果，可在本页追加。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417" w:bottom="1020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085"/>
        <w:sz w:val="17"/>
      </w:rPr>
      <w:t>AUBO 复合移动机器人项目介绍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96A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2799063570/wheeltec_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ROS 的 AUBO 复合移动机器人项目介绍</dc:title>
  <dc:subject>自主导航、视觉识别、机械臂抓取与颜色分拣</dc:subject>
  <dc:creator>项目团队（请补充）</dc:creator>
  <cp:keywords>ROS, AUBO, 移动机器人, 自主导航, MoveIt, OpenCV, 视觉分拣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