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42F5A" w:rsidRDefault="00B42F5A">
      <w:pPr>
        <w:pStyle w:val="Heading1"/>
        <w:pageBreakBefore/>
        <w:tabs>
          <w:tab w:val="left" w:pos="0"/>
        </w:tabs>
      </w:pPr>
      <w:r>
        <w:t>Шрифты</w:t>
      </w:r>
    </w:p>
    <w:p w:rsidR="00B42F5A" w:rsidRDefault="00B42F5A">
      <w:pPr>
        <w:pStyle w:val="Heading4"/>
        <w:tabs>
          <w:tab w:val="left" w:pos="0"/>
        </w:tabs>
      </w:pPr>
      <w:r>
        <w:t>Arial</w:t>
      </w:r>
    </w:p>
    <w:p w:rsidR="00B42F5A" w:rsidRDefault="00B42F5A">
      <w:pPr>
        <w:pStyle w:val="BodyText"/>
        <w:rPr>
          <w:rFonts w:ascii="Arial" w:hAnsi="Arial"/>
        </w:rPr>
      </w:pPr>
      <w:r>
        <w:rPr>
          <w:rFonts w:ascii="Arial" w:hAnsi="Arial"/>
        </w:rPr>
        <w:t>The War of the Fifth Coalition in 1809 pitted a coalition of the Austrian Empire and the United Kingdom against Napoleon's French Empire and Bavaria. Major engagements between France and Austria, the main participants, unfolded over much of Central Europe from April to July, producing horrific casualty rates. Britain, already involved on the European continent in the ongoing Peninsular War, sent another expedition to the Netherlands to take pressure off the Austrians, although this had little impact on the outcome of the conflict. After much campaigning in Bavaria and across the Danube valley, the war ended favorably for the French after the bloody struggle at the Battle of Wagram. The resulting Treaty of Schönbrunn imposed harsh terms upon Austria, forcing her to concede territory accounting for over three million subjects, about one-fifth of her total population. France received Carinthia, Carniola, and the Adriatic ports, while Galicia was given to the Poles and the Salzburg area of the Tyrol went to the Bavarians.</w:t>
      </w:r>
    </w:p>
    <w:p w:rsidR="00B42F5A" w:rsidRDefault="00B42F5A">
      <w:pPr>
        <w:pStyle w:val="BodyText"/>
        <w:rPr>
          <w:rFonts w:ascii="Arial" w:hAnsi="Arial"/>
        </w:rPr>
      </w:pPr>
      <w:r>
        <w:rPr>
          <w:rFonts w:ascii="Arial" w:hAnsi="Arial"/>
        </w:rPr>
        <w:t xml:space="preserve">Лланвайр Пуллгвингилл — деревня в Уэльсе, на острове Англси, возле пролива Менай. Неофициальное, но более известное название этой деревни — Лланвайрпуллгвингиллгогерихуирндробуллллантисилиогогого́х; с учётом валлийской фонетики читается как шанвайрпушгуингэшогерхуэрендробушантэсилиогогогох). Оно переводится с валлийского языка как «Церковь св. Марии в ложбине белого орешника возле бурного водоворота и церкви св. Тисилио возле красной пещеры». </w:t>
      </w:r>
    </w:p>
    <w:p w:rsidR="00B42F5A" w:rsidRDefault="00B42F5A">
      <w:pPr>
        <w:pStyle w:val="Heading4"/>
        <w:tabs>
          <w:tab w:val="left" w:pos="0"/>
        </w:tabs>
      </w:pPr>
      <w:r>
        <w:t>Courier New</w:t>
      </w:r>
    </w:p>
    <w:p w:rsidR="00B42F5A" w:rsidRDefault="00B42F5A">
      <w:pPr>
        <w:pStyle w:val="BodyText"/>
        <w:rPr>
          <w:rFonts w:ascii="Courier New" w:hAnsi="Courier New"/>
        </w:rPr>
      </w:pPr>
      <w:r>
        <w:rPr>
          <w:rFonts w:ascii="Courier New" w:hAnsi="Courier New"/>
        </w:rPr>
        <w:t>An Experiment on a Bird in the Air Pump is a 1768 oil-on-canvas painting by Joseph Wright of Derby, part of a series of candlelit scenes that Wright painted during the 1760s. The painting departed from convention of the time by depicting a scientific subject in the reverential manner formerly reserved for scenes of historical or religious significance. Wright was intimately involved in depicting the Industrial Revolution and the scientific advances of the Enlightenment, but while his paintings were recognized as something out of the ordinary by his contemporaries, his provincial status and choice of subjects meant the style was never widely imitated. The picture has been owned by the National Gallery, London since 1863 and is still regarded as a masterpiece of British art.</w:t>
      </w:r>
    </w:p>
    <w:p w:rsidR="00B42F5A" w:rsidRDefault="00B42F5A">
      <w:pPr>
        <w:pStyle w:val="BodyText"/>
        <w:rPr>
          <w:rFonts w:ascii="Courier New" w:hAnsi="Courier New"/>
        </w:rPr>
      </w:pPr>
      <w:r>
        <w:rPr>
          <w:rFonts w:ascii="Courier New" w:hAnsi="Courier New"/>
        </w:rPr>
        <w:t>«Лампочка Ильича» — в СССР разговорное название бытовой лампы накаливания, использовавшейся без плафона. Словосочетание появилось после поездки В. И. Ленина в деревню Кашино в 1920 году по случаю запуска местной электростанции с разводной сетью, выполненной из старых телеграфных проводов. Первоначально понятие «лампочка Ильича» относилось к электрификации России (см. ГОЭЛРО), особенно сельской местности.</w:t>
      </w:r>
    </w:p>
    <w:p w:rsidR="00B42F5A" w:rsidRDefault="00B42F5A">
      <w:pPr>
        <w:pStyle w:val="Heading4"/>
        <w:tabs>
          <w:tab w:val="left" w:pos="0"/>
        </w:tabs>
      </w:pPr>
      <w:r>
        <w:t>Time New Roman</w:t>
      </w:r>
    </w:p>
    <w:p w:rsidR="00B42F5A" w:rsidRDefault="00B42F5A">
      <w:pPr>
        <w:pStyle w:val="BodyText"/>
      </w:pPr>
      <w:r>
        <w:t>Angkor Wat (or Angkor Vat)</w:t>
      </w:r>
      <w:r>
        <w:rPr>
          <w:cs/>
        </w:rPr>
        <w:t>វត្</w:t>
      </w:r>
      <w:r>
        <w:t>, is a temple complex at Angkor, Cambodia, built for the king Suryavarman II in the early 12th century as his state temple and capital city. As the best-preserved temple at the site, it is the only one to have remained a significant religious centre since its foundation—first Hindu, dedicated to Vishnu, then Buddhist. The temple is the epitome of the high classical style of Khmer architecture. It has become a symbol of Cambodia, appearing on its national flag, and it is the country's prime attraction for visitors.</w:t>
      </w:r>
    </w:p>
    <w:p w:rsidR="00B42F5A" w:rsidRDefault="00B42F5A">
      <w:pPr>
        <w:pStyle w:val="BodyText"/>
      </w:pPr>
      <w:r>
        <w:t>Костехранилище в Седлеце (чешск. Kostnice v Sedlci, Кладбищенский костёл Всех Святых с костехранилищем) — готическая часовня в Седлеце, предместье чешского города Кутна-Гора, отделанная человеческими черепами и костями. На украшение часовни ушло около 40 000 человеческих скелетов.</w:t>
      </w:r>
    </w:p>
    <w:p w:rsidR="00B42F5A" w:rsidRDefault="00B42F5A">
      <w:pPr>
        <w:pStyle w:val="Heading1"/>
        <w:pageBreakBefore/>
        <w:tabs>
          <w:tab w:val="left" w:pos="0"/>
        </w:tabs>
      </w:pPr>
      <w:r>
        <w:t>Кегль</w:t>
      </w:r>
    </w:p>
    <w:p w:rsidR="00B42F5A" w:rsidRDefault="00B42F5A">
      <w:pPr>
        <w:pStyle w:val="Heading4"/>
        <w:tabs>
          <w:tab w:val="left" w:pos="0"/>
        </w:tabs>
      </w:pPr>
      <w:r>
        <w:t>6pt</w:t>
      </w:r>
    </w:p>
    <w:p w:rsidR="00B42F5A" w:rsidRDefault="00B42F5A">
      <w:pPr>
        <w:pStyle w:val="BodyText"/>
        <w:rPr>
          <w:sz w:val="12"/>
          <w:szCs w:val="12"/>
        </w:rPr>
      </w:pPr>
      <w:r>
        <w:rPr>
          <w:sz w:val="12"/>
          <w:szCs w:val="12"/>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Arial" w:hAnsi="Arial"/>
          <w:sz w:val="12"/>
          <w:szCs w:val="12"/>
        </w:rPr>
      </w:pPr>
      <w:r>
        <w:rPr>
          <w:rFonts w:ascii="Arial" w:hAnsi="Arial"/>
          <w:sz w:val="12"/>
          <w:szCs w:val="12"/>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Courier New" w:hAnsi="Courier New"/>
          <w:sz w:val="12"/>
          <w:szCs w:val="12"/>
        </w:rPr>
      </w:pPr>
      <w:r>
        <w:rPr>
          <w:rFonts w:ascii="Courier New" w:hAnsi="Courier New"/>
          <w:sz w:val="12"/>
          <w:szCs w:val="12"/>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Heading4"/>
        <w:tabs>
          <w:tab w:val="left" w:pos="0"/>
        </w:tabs>
      </w:pPr>
      <w:r>
        <w:t>7pt</w:t>
      </w:r>
    </w:p>
    <w:p w:rsidR="00B42F5A" w:rsidRDefault="00B42F5A">
      <w:pPr>
        <w:pStyle w:val="BodyText"/>
        <w:rPr>
          <w:sz w:val="14"/>
          <w:szCs w:val="14"/>
        </w:rPr>
      </w:pPr>
      <w:r>
        <w:rPr>
          <w:sz w:val="14"/>
          <w:szCs w:val="14"/>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Arial" w:hAnsi="Arial"/>
          <w:sz w:val="14"/>
          <w:szCs w:val="14"/>
        </w:rPr>
      </w:pPr>
      <w:r>
        <w:rPr>
          <w:rFonts w:ascii="Arial" w:hAnsi="Arial"/>
          <w:sz w:val="14"/>
          <w:szCs w:val="14"/>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Courier New" w:hAnsi="Courier New"/>
          <w:sz w:val="14"/>
          <w:szCs w:val="14"/>
        </w:rPr>
      </w:pPr>
      <w:r>
        <w:rPr>
          <w:rFonts w:ascii="Courier New" w:hAnsi="Courier New"/>
          <w:sz w:val="14"/>
          <w:szCs w:val="14"/>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Heading4"/>
        <w:tabs>
          <w:tab w:val="left" w:pos="0"/>
        </w:tabs>
      </w:pPr>
      <w:r>
        <w:t>8pt</w:t>
      </w:r>
    </w:p>
    <w:p w:rsidR="00B42F5A" w:rsidRDefault="00B42F5A">
      <w:pPr>
        <w:pStyle w:val="BodyText"/>
        <w:rPr>
          <w:sz w:val="16"/>
          <w:szCs w:val="16"/>
        </w:rPr>
      </w:pPr>
      <w:r>
        <w:rPr>
          <w:sz w:val="16"/>
          <w:szCs w:val="16"/>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Arial" w:hAnsi="Arial"/>
          <w:sz w:val="16"/>
          <w:szCs w:val="16"/>
        </w:rPr>
      </w:pPr>
      <w:r>
        <w:rPr>
          <w:rFonts w:ascii="Arial" w:hAnsi="Arial"/>
          <w:sz w:val="16"/>
          <w:szCs w:val="16"/>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Courier New" w:hAnsi="Courier New"/>
          <w:sz w:val="16"/>
          <w:szCs w:val="16"/>
        </w:rPr>
      </w:pPr>
      <w:r>
        <w:rPr>
          <w:rFonts w:ascii="Courier New" w:hAnsi="Courier New"/>
          <w:sz w:val="16"/>
          <w:szCs w:val="16"/>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Heading4"/>
        <w:tabs>
          <w:tab w:val="left" w:pos="0"/>
        </w:tabs>
      </w:pPr>
      <w:r>
        <w:t>9pt</w:t>
      </w:r>
    </w:p>
    <w:p w:rsidR="00B42F5A" w:rsidRDefault="00B42F5A">
      <w:pPr>
        <w:pStyle w:val="BodyText"/>
        <w:rPr>
          <w:sz w:val="18"/>
          <w:szCs w:val="18"/>
        </w:rPr>
      </w:pPr>
      <w:r>
        <w:rPr>
          <w:sz w:val="18"/>
          <w:szCs w:val="18"/>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Arial" w:hAnsi="Arial"/>
          <w:sz w:val="18"/>
          <w:szCs w:val="18"/>
        </w:rPr>
      </w:pPr>
      <w:r>
        <w:rPr>
          <w:rFonts w:ascii="Arial" w:hAnsi="Arial"/>
          <w:sz w:val="18"/>
          <w:szCs w:val="18"/>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Courier New" w:hAnsi="Courier New"/>
          <w:sz w:val="18"/>
          <w:szCs w:val="18"/>
        </w:rPr>
      </w:pPr>
      <w:r>
        <w:rPr>
          <w:rFonts w:ascii="Courier New" w:hAnsi="Courier New"/>
          <w:sz w:val="18"/>
          <w:szCs w:val="18"/>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Heading4"/>
        <w:tabs>
          <w:tab w:val="left" w:pos="0"/>
        </w:tabs>
      </w:pPr>
      <w:r>
        <w:t>10pt</w:t>
      </w:r>
    </w:p>
    <w:p w:rsidR="00B42F5A" w:rsidRDefault="00B42F5A">
      <w:pPr>
        <w:pStyle w:val="BodyText"/>
        <w:rPr>
          <w:sz w:val="20"/>
          <w:szCs w:val="20"/>
        </w:rPr>
      </w:pPr>
      <w:r>
        <w:rPr>
          <w:sz w:val="20"/>
          <w:szCs w:val="20"/>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Arial" w:hAnsi="Arial"/>
          <w:sz w:val="20"/>
          <w:szCs w:val="20"/>
        </w:rPr>
      </w:pPr>
      <w:r>
        <w:rPr>
          <w:rFonts w:ascii="Arial" w:hAnsi="Arial"/>
          <w:sz w:val="20"/>
          <w:szCs w:val="20"/>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Courier New" w:hAnsi="Courier New"/>
          <w:sz w:val="20"/>
          <w:szCs w:val="20"/>
        </w:rPr>
      </w:pPr>
      <w:r>
        <w:rPr>
          <w:rFonts w:ascii="Courier New" w:hAnsi="Courier New"/>
          <w:sz w:val="20"/>
          <w:szCs w:val="20"/>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Heading4"/>
        <w:tabs>
          <w:tab w:val="left" w:pos="0"/>
        </w:tabs>
      </w:pPr>
      <w:r>
        <w:t>11pt</w:t>
      </w:r>
    </w:p>
    <w:p w:rsidR="00B42F5A" w:rsidRDefault="00B42F5A">
      <w:pPr>
        <w:pStyle w:val="BodyText"/>
        <w:rPr>
          <w:sz w:val="22"/>
          <w:szCs w:val="22"/>
        </w:rPr>
      </w:pPr>
      <w:r>
        <w:rPr>
          <w:sz w:val="22"/>
          <w:szCs w:val="22"/>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Arial" w:hAnsi="Arial"/>
          <w:sz w:val="22"/>
          <w:szCs w:val="22"/>
        </w:rPr>
      </w:pPr>
      <w:r>
        <w:rPr>
          <w:rFonts w:ascii="Arial" w:hAnsi="Arial"/>
          <w:sz w:val="22"/>
          <w:szCs w:val="22"/>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Courier New" w:hAnsi="Courier New"/>
          <w:sz w:val="22"/>
          <w:szCs w:val="22"/>
        </w:rPr>
      </w:pPr>
      <w:r>
        <w:rPr>
          <w:rFonts w:ascii="Courier New" w:hAnsi="Courier New"/>
          <w:sz w:val="22"/>
          <w:szCs w:val="22"/>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Heading4"/>
        <w:tabs>
          <w:tab w:val="left" w:pos="0"/>
        </w:tabs>
      </w:pPr>
      <w:r>
        <w:t>12pt</w:t>
      </w:r>
    </w:p>
    <w:p w:rsidR="00B42F5A" w:rsidRDefault="00B42F5A">
      <w:pPr>
        <w:pStyle w:val="BodyText"/>
        <w:rPr>
          <w:sz w:val="22"/>
          <w:szCs w:val="22"/>
        </w:rPr>
      </w:pPr>
      <w:r>
        <w:rPr>
          <w:sz w:val="22"/>
          <w:szCs w:val="22"/>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Arial" w:hAnsi="Arial"/>
          <w:sz w:val="22"/>
          <w:szCs w:val="22"/>
        </w:rPr>
      </w:pPr>
      <w:r>
        <w:rPr>
          <w:rFonts w:ascii="Arial" w:hAnsi="Arial"/>
          <w:sz w:val="22"/>
          <w:szCs w:val="22"/>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Courier New" w:hAnsi="Courier New"/>
          <w:sz w:val="22"/>
          <w:szCs w:val="22"/>
        </w:rPr>
      </w:pPr>
      <w:r>
        <w:rPr>
          <w:rFonts w:ascii="Courier New" w:hAnsi="Courier New"/>
          <w:sz w:val="22"/>
          <w:szCs w:val="22"/>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Heading4"/>
        <w:tabs>
          <w:tab w:val="left" w:pos="0"/>
        </w:tabs>
      </w:pPr>
      <w:r>
        <w:t>13pt</w:t>
      </w:r>
    </w:p>
    <w:p w:rsidR="00B42F5A" w:rsidRDefault="00B42F5A">
      <w:pPr>
        <w:pStyle w:val="BodyText"/>
        <w:rPr>
          <w:sz w:val="26"/>
          <w:szCs w:val="26"/>
        </w:rPr>
      </w:pPr>
      <w:r>
        <w:rPr>
          <w:sz w:val="26"/>
          <w:szCs w:val="26"/>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Arial" w:hAnsi="Arial"/>
          <w:sz w:val="26"/>
          <w:szCs w:val="26"/>
        </w:rPr>
      </w:pPr>
      <w:r>
        <w:rPr>
          <w:rFonts w:ascii="Arial" w:hAnsi="Arial"/>
          <w:sz w:val="26"/>
          <w:szCs w:val="26"/>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Courier New" w:hAnsi="Courier New"/>
          <w:sz w:val="26"/>
          <w:szCs w:val="26"/>
        </w:rPr>
      </w:pPr>
      <w:r>
        <w:rPr>
          <w:rFonts w:ascii="Courier New" w:hAnsi="Courier New"/>
          <w:sz w:val="26"/>
          <w:szCs w:val="26"/>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Heading4"/>
        <w:tabs>
          <w:tab w:val="left" w:pos="0"/>
        </w:tabs>
      </w:pPr>
      <w:r>
        <w:t>14pt</w:t>
      </w:r>
    </w:p>
    <w:p w:rsidR="00B42F5A" w:rsidRDefault="00B42F5A">
      <w:pPr>
        <w:pStyle w:val="BodyText"/>
        <w:rPr>
          <w:sz w:val="28"/>
          <w:szCs w:val="28"/>
        </w:rPr>
      </w:pPr>
      <w:r>
        <w:rPr>
          <w:sz w:val="28"/>
          <w:szCs w:val="28"/>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Arial" w:hAnsi="Arial"/>
          <w:sz w:val="28"/>
          <w:szCs w:val="28"/>
        </w:rPr>
      </w:pPr>
      <w:r>
        <w:rPr>
          <w:rFonts w:ascii="Arial" w:hAnsi="Arial"/>
          <w:sz w:val="28"/>
          <w:szCs w:val="28"/>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Courier New" w:hAnsi="Courier New"/>
          <w:sz w:val="28"/>
          <w:szCs w:val="28"/>
        </w:rPr>
      </w:pPr>
      <w:r>
        <w:rPr>
          <w:rFonts w:ascii="Courier New" w:hAnsi="Courier New"/>
          <w:sz w:val="28"/>
          <w:szCs w:val="28"/>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Heading4"/>
        <w:tabs>
          <w:tab w:val="left" w:pos="0"/>
        </w:tabs>
      </w:pPr>
      <w:r>
        <w:t>15pt</w:t>
      </w:r>
    </w:p>
    <w:p w:rsidR="00B42F5A" w:rsidRDefault="00B42F5A">
      <w:pPr>
        <w:pStyle w:val="BodyText"/>
        <w:rPr>
          <w:sz w:val="30"/>
          <w:szCs w:val="30"/>
        </w:rPr>
      </w:pPr>
      <w:r>
        <w:rPr>
          <w:sz w:val="30"/>
          <w:szCs w:val="30"/>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Arial" w:hAnsi="Arial"/>
          <w:sz w:val="30"/>
          <w:szCs w:val="30"/>
        </w:rPr>
      </w:pPr>
      <w:r>
        <w:rPr>
          <w:rFonts w:ascii="Arial" w:hAnsi="Arial"/>
          <w:sz w:val="30"/>
          <w:szCs w:val="30"/>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Courier New" w:hAnsi="Courier New"/>
          <w:sz w:val="30"/>
          <w:szCs w:val="30"/>
        </w:rPr>
      </w:pPr>
      <w:r>
        <w:rPr>
          <w:rFonts w:ascii="Courier New" w:hAnsi="Courier New"/>
          <w:sz w:val="30"/>
          <w:szCs w:val="30"/>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Heading4"/>
        <w:tabs>
          <w:tab w:val="left" w:pos="0"/>
        </w:tabs>
      </w:pPr>
      <w:r>
        <w:t>16pt</w:t>
      </w:r>
    </w:p>
    <w:p w:rsidR="00B42F5A" w:rsidRDefault="00B42F5A">
      <w:pPr>
        <w:pStyle w:val="BodyText"/>
        <w:rPr>
          <w:sz w:val="32"/>
          <w:szCs w:val="32"/>
        </w:rPr>
      </w:pPr>
      <w:r>
        <w:rPr>
          <w:sz w:val="32"/>
          <w:szCs w:val="32"/>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Arial" w:hAnsi="Arial"/>
          <w:sz w:val="32"/>
          <w:szCs w:val="32"/>
        </w:rPr>
      </w:pPr>
      <w:r>
        <w:rPr>
          <w:rFonts w:ascii="Arial" w:hAnsi="Arial"/>
          <w:sz w:val="32"/>
          <w:szCs w:val="32"/>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Courier New" w:hAnsi="Courier New"/>
          <w:sz w:val="32"/>
          <w:szCs w:val="32"/>
        </w:rPr>
      </w:pPr>
      <w:r>
        <w:rPr>
          <w:rFonts w:ascii="Courier New" w:hAnsi="Courier New"/>
          <w:sz w:val="32"/>
          <w:szCs w:val="32"/>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Heading4"/>
        <w:tabs>
          <w:tab w:val="left" w:pos="0"/>
        </w:tabs>
      </w:pPr>
      <w:r>
        <w:t>18pt</w:t>
      </w:r>
    </w:p>
    <w:p w:rsidR="00B42F5A" w:rsidRDefault="00B42F5A">
      <w:pPr>
        <w:pStyle w:val="BodyText"/>
        <w:rPr>
          <w:sz w:val="36"/>
          <w:szCs w:val="36"/>
        </w:rPr>
      </w:pPr>
      <w:r>
        <w:rPr>
          <w:sz w:val="36"/>
          <w:szCs w:val="36"/>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Arial" w:hAnsi="Arial"/>
          <w:sz w:val="36"/>
          <w:szCs w:val="36"/>
        </w:rPr>
      </w:pPr>
      <w:r>
        <w:rPr>
          <w:rFonts w:ascii="Arial" w:hAnsi="Arial"/>
          <w:sz w:val="36"/>
          <w:szCs w:val="36"/>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Courier New" w:hAnsi="Courier New"/>
          <w:sz w:val="36"/>
          <w:szCs w:val="36"/>
        </w:rPr>
      </w:pPr>
      <w:r>
        <w:rPr>
          <w:rFonts w:ascii="Courier New" w:hAnsi="Courier New"/>
          <w:sz w:val="36"/>
          <w:szCs w:val="36"/>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Heading4"/>
        <w:tabs>
          <w:tab w:val="left" w:pos="0"/>
        </w:tabs>
      </w:pPr>
      <w:r>
        <w:t>20pt</w:t>
      </w:r>
    </w:p>
    <w:p w:rsidR="00B42F5A" w:rsidRDefault="00B42F5A">
      <w:pPr>
        <w:pStyle w:val="BodyText"/>
        <w:rPr>
          <w:sz w:val="40"/>
          <w:szCs w:val="40"/>
        </w:rPr>
      </w:pPr>
      <w:r>
        <w:rPr>
          <w:sz w:val="40"/>
          <w:szCs w:val="40"/>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Arial" w:hAnsi="Arial"/>
          <w:sz w:val="40"/>
          <w:szCs w:val="40"/>
        </w:rPr>
      </w:pPr>
      <w:r>
        <w:rPr>
          <w:rFonts w:ascii="Arial" w:hAnsi="Arial"/>
          <w:sz w:val="40"/>
          <w:szCs w:val="40"/>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Courier New" w:hAnsi="Courier New"/>
          <w:sz w:val="40"/>
          <w:szCs w:val="40"/>
        </w:rPr>
      </w:pPr>
      <w:r>
        <w:rPr>
          <w:rFonts w:ascii="Courier New" w:hAnsi="Courier New"/>
          <w:sz w:val="40"/>
          <w:szCs w:val="40"/>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Heading4"/>
        <w:tabs>
          <w:tab w:val="left" w:pos="0"/>
        </w:tabs>
      </w:pPr>
      <w:r>
        <w:t>32pt</w:t>
      </w:r>
    </w:p>
    <w:p w:rsidR="00B42F5A" w:rsidRDefault="00B42F5A">
      <w:pPr>
        <w:pStyle w:val="BodyText"/>
        <w:rPr>
          <w:sz w:val="64"/>
          <w:szCs w:val="64"/>
        </w:rPr>
      </w:pPr>
      <w:r>
        <w:rPr>
          <w:sz w:val="64"/>
          <w:szCs w:val="64"/>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Arial" w:hAnsi="Arial"/>
          <w:sz w:val="64"/>
          <w:szCs w:val="64"/>
        </w:rPr>
      </w:pPr>
      <w:r>
        <w:rPr>
          <w:rFonts w:ascii="Arial" w:hAnsi="Arial"/>
          <w:sz w:val="64"/>
          <w:szCs w:val="64"/>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BodyText"/>
        <w:rPr>
          <w:rFonts w:ascii="Courier New" w:hAnsi="Courier New"/>
          <w:sz w:val="64"/>
          <w:szCs w:val="64"/>
        </w:rPr>
      </w:pPr>
      <w:r>
        <w:rPr>
          <w:rFonts w:ascii="Courier New" w:hAnsi="Courier New"/>
          <w:sz w:val="64"/>
          <w:szCs w:val="64"/>
        </w:rPr>
        <w:t>Фе́стский диск — уникальный памятник письма, предположительно минойской культуры эпохи средней или поздней бронзы. Его точное назначение, а также место и время изготовления достоверно неизвестны.</w:t>
      </w:r>
    </w:p>
    <w:p w:rsidR="00B42F5A" w:rsidRDefault="00B42F5A">
      <w:pPr>
        <w:pStyle w:val="Heading4"/>
        <w:tabs>
          <w:tab w:val="left" w:pos="0"/>
        </w:tabs>
      </w:pPr>
      <w:r>
        <w:t>Смешанный</w:t>
      </w:r>
    </w:p>
    <w:p w:rsidR="00B42F5A" w:rsidRDefault="00B42F5A">
      <w:pPr>
        <w:pStyle w:val="BodyText"/>
        <w:rPr>
          <w:sz w:val="14"/>
          <w:szCs w:val="14"/>
        </w:rPr>
      </w:pPr>
      <w:r>
        <w:rPr>
          <w:sz w:val="30"/>
          <w:szCs w:val="30"/>
        </w:rPr>
        <w:t xml:space="preserve">Search </w:t>
      </w:r>
      <w:r>
        <w:rPr>
          <w:sz w:val="14"/>
          <w:szCs w:val="14"/>
        </w:rPr>
        <w:t>engine</w:t>
      </w:r>
      <w:r>
        <w:rPr>
          <w:sz w:val="30"/>
          <w:szCs w:val="30"/>
        </w:rPr>
        <w:t xml:space="preserve"> </w:t>
      </w:r>
      <w:r>
        <w:rPr>
          <w:sz w:val="21"/>
          <w:szCs w:val="21"/>
        </w:rPr>
        <w:t>optimization</w:t>
      </w:r>
      <w:r>
        <w:t xml:space="preserve"> (</w:t>
      </w:r>
      <w:r>
        <w:rPr>
          <w:sz w:val="72"/>
          <w:szCs w:val="72"/>
        </w:rPr>
        <w:t>SEO</w:t>
      </w:r>
      <w:r>
        <w:t xml:space="preserve">) is </w:t>
      </w:r>
      <w:r>
        <w:rPr>
          <w:sz w:val="12"/>
          <w:szCs w:val="12"/>
        </w:rPr>
        <w:t>the</w:t>
      </w:r>
      <w:r>
        <w:t xml:space="preserve"> </w:t>
      </w:r>
      <w:r>
        <w:rPr>
          <w:sz w:val="48"/>
          <w:szCs w:val="48"/>
        </w:rPr>
        <w:t>process</w:t>
      </w:r>
      <w:r>
        <w:t xml:space="preserve"> of </w:t>
      </w:r>
      <w:r>
        <w:rPr>
          <w:sz w:val="21"/>
          <w:szCs w:val="21"/>
        </w:rPr>
        <w:t>improving</w:t>
      </w:r>
      <w:r>
        <w:t xml:space="preserve"> </w:t>
      </w:r>
      <w:r>
        <w:rPr>
          <w:sz w:val="14"/>
          <w:szCs w:val="14"/>
        </w:rPr>
        <w:t>the</w:t>
      </w:r>
      <w:r>
        <w:t xml:space="preserve"> </w:t>
      </w:r>
      <w:r>
        <w:rPr>
          <w:sz w:val="16"/>
          <w:szCs w:val="16"/>
        </w:rPr>
        <w:t>volume</w:t>
      </w:r>
      <w:r>
        <w:t xml:space="preserve"> or quality </w:t>
      </w:r>
      <w:r>
        <w:rPr>
          <w:sz w:val="36"/>
          <w:szCs w:val="36"/>
        </w:rPr>
        <w:t>of traffic</w:t>
      </w:r>
      <w:r>
        <w:rPr>
          <w:sz w:val="108"/>
          <w:szCs w:val="108"/>
        </w:rPr>
        <w:t xml:space="preserve"> to a</w:t>
      </w:r>
      <w:r>
        <w:t xml:space="preserve"> web site from search engines via "natural" or un-paid ("organic" or "algorithmic") search results as opposed to search engine marketing (SEM) which </w:t>
      </w:r>
      <w:r>
        <w:rPr>
          <w:sz w:val="20"/>
          <w:szCs w:val="20"/>
        </w:rPr>
        <w:t xml:space="preserve">deals </w:t>
      </w:r>
      <w:r>
        <w:rPr>
          <w:sz w:val="22"/>
          <w:szCs w:val="22"/>
        </w:rPr>
        <w:t xml:space="preserve">with </w:t>
      </w:r>
      <w:r>
        <w:t xml:space="preserve">paid </w:t>
      </w:r>
      <w:r>
        <w:rPr>
          <w:sz w:val="26"/>
          <w:szCs w:val="26"/>
        </w:rPr>
        <w:t xml:space="preserve">inclusion. </w:t>
      </w:r>
      <w:r>
        <w:rPr>
          <w:sz w:val="28"/>
          <w:szCs w:val="28"/>
        </w:rPr>
        <w:t xml:space="preserve">Typically, </w:t>
      </w:r>
      <w:r>
        <w:rPr>
          <w:sz w:val="30"/>
          <w:szCs w:val="30"/>
        </w:rPr>
        <w:t xml:space="preserve">the </w:t>
      </w:r>
      <w:r>
        <w:rPr>
          <w:sz w:val="32"/>
          <w:szCs w:val="32"/>
        </w:rPr>
        <w:t xml:space="preserve">earlier </w:t>
      </w:r>
      <w:r>
        <w:rPr>
          <w:sz w:val="34"/>
          <w:szCs w:val="34"/>
        </w:rPr>
        <w:t xml:space="preserve">(or higher) </w:t>
      </w:r>
      <w:r>
        <w:rPr>
          <w:sz w:val="36"/>
          <w:szCs w:val="36"/>
        </w:rPr>
        <w:t xml:space="preserve">a </w:t>
      </w:r>
      <w:r>
        <w:rPr>
          <w:sz w:val="38"/>
          <w:szCs w:val="38"/>
        </w:rPr>
        <w:t xml:space="preserve">site </w:t>
      </w:r>
      <w:r>
        <w:rPr>
          <w:sz w:val="40"/>
          <w:szCs w:val="40"/>
        </w:rPr>
        <w:t xml:space="preserve">appears </w:t>
      </w:r>
      <w:r>
        <w:rPr>
          <w:sz w:val="42"/>
          <w:szCs w:val="42"/>
        </w:rPr>
        <w:t xml:space="preserve">in </w:t>
      </w:r>
      <w:r>
        <w:rPr>
          <w:sz w:val="44"/>
          <w:szCs w:val="44"/>
        </w:rPr>
        <w:t xml:space="preserve">the </w:t>
      </w:r>
      <w:r>
        <w:rPr>
          <w:sz w:val="46"/>
          <w:szCs w:val="46"/>
        </w:rPr>
        <w:t xml:space="preserve">search </w:t>
      </w:r>
      <w:r>
        <w:rPr>
          <w:sz w:val="48"/>
          <w:szCs w:val="48"/>
        </w:rPr>
        <w:t xml:space="preserve">results </w:t>
      </w:r>
      <w:r>
        <w:rPr>
          <w:sz w:val="50"/>
          <w:szCs w:val="50"/>
        </w:rPr>
        <w:t xml:space="preserve">list, </w:t>
      </w:r>
      <w:r>
        <w:rPr>
          <w:sz w:val="52"/>
          <w:szCs w:val="52"/>
        </w:rPr>
        <w:t xml:space="preserve">the </w:t>
      </w:r>
      <w:r>
        <w:rPr>
          <w:sz w:val="54"/>
          <w:szCs w:val="54"/>
        </w:rPr>
        <w:t xml:space="preserve">more </w:t>
      </w:r>
      <w:r>
        <w:rPr>
          <w:sz w:val="56"/>
          <w:szCs w:val="56"/>
        </w:rPr>
        <w:t xml:space="preserve">visitors </w:t>
      </w:r>
      <w:r>
        <w:rPr>
          <w:sz w:val="58"/>
          <w:szCs w:val="58"/>
        </w:rPr>
        <w:t xml:space="preserve">it </w:t>
      </w:r>
      <w:r>
        <w:rPr>
          <w:sz w:val="60"/>
          <w:szCs w:val="60"/>
        </w:rPr>
        <w:t xml:space="preserve">will </w:t>
      </w:r>
      <w:r>
        <w:rPr>
          <w:sz w:val="62"/>
          <w:szCs w:val="62"/>
        </w:rPr>
        <w:t xml:space="preserve">receive </w:t>
      </w:r>
      <w:r>
        <w:rPr>
          <w:sz w:val="64"/>
          <w:szCs w:val="64"/>
        </w:rPr>
        <w:t xml:space="preserve">from </w:t>
      </w:r>
      <w:r>
        <w:rPr>
          <w:sz w:val="66"/>
          <w:szCs w:val="66"/>
        </w:rPr>
        <w:t xml:space="preserve">the </w:t>
      </w:r>
      <w:r>
        <w:rPr>
          <w:sz w:val="68"/>
          <w:szCs w:val="68"/>
        </w:rPr>
        <w:t xml:space="preserve">search </w:t>
      </w:r>
      <w:r>
        <w:rPr>
          <w:sz w:val="70"/>
          <w:szCs w:val="70"/>
        </w:rPr>
        <w:t>engine.</w:t>
      </w:r>
      <w:r>
        <w:t xml:space="preserve"> </w:t>
      </w:r>
      <w:r>
        <w:rPr>
          <w:sz w:val="48"/>
          <w:szCs w:val="48"/>
        </w:rPr>
        <w:t>SEO may target different kinds of search, including image search</w:t>
      </w:r>
      <w:r>
        <w:t xml:space="preserve">, local search, video search and industry-specific vertical search engines. </w:t>
      </w:r>
      <w:r>
        <w:rPr>
          <w:sz w:val="14"/>
          <w:szCs w:val="14"/>
        </w:rPr>
        <w:t>This gives a web site web presence.</w:t>
      </w:r>
    </w:p>
    <w:p w:rsidR="00B42F5A" w:rsidRDefault="00B42F5A">
      <w:pPr>
        <w:pStyle w:val="BodyText"/>
        <w:rPr>
          <w:sz w:val="104"/>
          <w:szCs w:val="104"/>
        </w:rPr>
      </w:pPr>
      <w:r>
        <w:rPr>
          <w:sz w:val="12"/>
          <w:szCs w:val="12"/>
        </w:rPr>
        <w:t>As</w:t>
      </w:r>
      <w:r>
        <w:t xml:space="preserve"> </w:t>
      </w:r>
      <w:r>
        <w:rPr>
          <w:sz w:val="14"/>
          <w:szCs w:val="14"/>
        </w:rPr>
        <w:t>an</w:t>
      </w:r>
      <w:r>
        <w:t xml:space="preserve"> </w:t>
      </w:r>
      <w:r>
        <w:rPr>
          <w:sz w:val="16"/>
          <w:szCs w:val="16"/>
        </w:rPr>
        <w:t>Internet</w:t>
      </w:r>
      <w:r>
        <w:t xml:space="preserve"> </w:t>
      </w:r>
      <w:r>
        <w:rPr>
          <w:sz w:val="18"/>
          <w:szCs w:val="18"/>
        </w:rPr>
        <w:t>marketing</w:t>
      </w:r>
      <w:r>
        <w:t xml:space="preserve"> </w:t>
      </w:r>
      <w:r>
        <w:rPr>
          <w:sz w:val="20"/>
          <w:szCs w:val="20"/>
        </w:rPr>
        <w:t>strategy,</w:t>
      </w:r>
      <w:r>
        <w:t xml:space="preserve"> </w:t>
      </w:r>
      <w:r>
        <w:rPr>
          <w:sz w:val="21"/>
          <w:szCs w:val="21"/>
        </w:rPr>
        <w:t>SEO</w:t>
      </w:r>
      <w:r>
        <w:t xml:space="preserve"> </w:t>
      </w:r>
      <w:r>
        <w:rPr>
          <w:sz w:val="22"/>
          <w:szCs w:val="22"/>
        </w:rPr>
        <w:t>considers</w:t>
      </w:r>
      <w:r>
        <w:t xml:space="preserve"> how </w:t>
      </w:r>
      <w:r>
        <w:rPr>
          <w:sz w:val="26"/>
          <w:szCs w:val="26"/>
        </w:rPr>
        <w:t>search</w:t>
      </w:r>
      <w:r>
        <w:t xml:space="preserve"> </w:t>
      </w:r>
      <w:r>
        <w:rPr>
          <w:sz w:val="28"/>
          <w:szCs w:val="28"/>
        </w:rPr>
        <w:t>engines</w:t>
      </w:r>
      <w:r>
        <w:t xml:space="preserve"> </w:t>
      </w:r>
      <w:r>
        <w:rPr>
          <w:sz w:val="30"/>
          <w:szCs w:val="30"/>
        </w:rPr>
        <w:t>work</w:t>
      </w:r>
      <w:r>
        <w:t xml:space="preserve"> </w:t>
      </w:r>
      <w:r>
        <w:rPr>
          <w:sz w:val="32"/>
          <w:szCs w:val="32"/>
        </w:rPr>
        <w:t>and</w:t>
      </w:r>
      <w:r>
        <w:t xml:space="preserve"> </w:t>
      </w:r>
      <w:r>
        <w:rPr>
          <w:sz w:val="34"/>
          <w:szCs w:val="34"/>
        </w:rPr>
        <w:t>what</w:t>
      </w:r>
      <w:r>
        <w:t xml:space="preserve"> </w:t>
      </w:r>
      <w:r>
        <w:rPr>
          <w:sz w:val="36"/>
          <w:szCs w:val="36"/>
        </w:rPr>
        <w:t>people</w:t>
      </w:r>
      <w:r>
        <w:t xml:space="preserve"> </w:t>
      </w:r>
      <w:r>
        <w:rPr>
          <w:sz w:val="38"/>
          <w:szCs w:val="38"/>
        </w:rPr>
        <w:t>search</w:t>
      </w:r>
      <w:r>
        <w:t xml:space="preserve"> </w:t>
      </w:r>
      <w:r>
        <w:rPr>
          <w:sz w:val="40"/>
          <w:szCs w:val="40"/>
        </w:rPr>
        <w:t>for.</w:t>
      </w:r>
      <w:r>
        <w:t xml:space="preserve"> </w:t>
      </w:r>
      <w:r>
        <w:rPr>
          <w:sz w:val="42"/>
          <w:szCs w:val="42"/>
        </w:rPr>
        <w:t>Optimizing</w:t>
      </w:r>
      <w:r>
        <w:t xml:space="preserve"> </w:t>
      </w:r>
      <w:r>
        <w:rPr>
          <w:sz w:val="44"/>
          <w:szCs w:val="44"/>
        </w:rPr>
        <w:t>a</w:t>
      </w:r>
      <w:r>
        <w:t xml:space="preserve"> </w:t>
      </w:r>
      <w:r>
        <w:rPr>
          <w:sz w:val="46"/>
          <w:szCs w:val="46"/>
        </w:rPr>
        <w:t>website</w:t>
      </w:r>
      <w:r>
        <w:t xml:space="preserve"> </w:t>
      </w:r>
      <w:r>
        <w:rPr>
          <w:sz w:val="48"/>
          <w:szCs w:val="48"/>
        </w:rPr>
        <w:t>primarily</w:t>
      </w:r>
      <w:r>
        <w:t xml:space="preserve"> </w:t>
      </w:r>
      <w:r>
        <w:rPr>
          <w:sz w:val="50"/>
          <w:szCs w:val="50"/>
        </w:rPr>
        <w:t>involves</w:t>
      </w:r>
      <w:r>
        <w:t xml:space="preserve"> </w:t>
      </w:r>
      <w:r>
        <w:rPr>
          <w:sz w:val="52"/>
          <w:szCs w:val="52"/>
        </w:rPr>
        <w:t>editing</w:t>
      </w:r>
      <w:r>
        <w:t xml:space="preserve"> </w:t>
      </w:r>
      <w:r>
        <w:rPr>
          <w:sz w:val="54"/>
          <w:szCs w:val="54"/>
        </w:rPr>
        <w:t>its</w:t>
      </w:r>
      <w:r>
        <w:t xml:space="preserve"> </w:t>
      </w:r>
      <w:r>
        <w:rPr>
          <w:sz w:val="56"/>
          <w:szCs w:val="56"/>
        </w:rPr>
        <w:t>content</w:t>
      </w:r>
      <w:r>
        <w:t xml:space="preserve"> </w:t>
      </w:r>
      <w:r>
        <w:rPr>
          <w:sz w:val="58"/>
          <w:szCs w:val="58"/>
        </w:rPr>
        <w:t>and</w:t>
      </w:r>
      <w:r>
        <w:t xml:space="preserve"> </w:t>
      </w:r>
      <w:r>
        <w:rPr>
          <w:sz w:val="60"/>
          <w:szCs w:val="60"/>
        </w:rPr>
        <w:t>HTML</w:t>
      </w:r>
      <w:r>
        <w:t xml:space="preserve"> </w:t>
      </w:r>
      <w:r>
        <w:rPr>
          <w:sz w:val="62"/>
          <w:szCs w:val="62"/>
        </w:rPr>
        <w:t>and</w:t>
      </w:r>
      <w:r>
        <w:t xml:space="preserve"> </w:t>
      </w:r>
      <w:r>
        <w:rPr>
          <w:sz w:val="64"/>
          <w:szCs w:val="64"/>
        </w:rPr>
        <w:t>associated</w:t>
      </w:r>
      <w:r>
        <w:t xml:space="preserve"> </w:t>
      </w:r>
      <w:r>
        <w:rPr>
          <w:sz w:val="66"/>
          <w:szCs w:val="66"/>
        </w:rPr>
        <w:t>coding</w:t>
      </w:r>
      <w:r>
        <w:t xml:space="preserve"> </w:t>
      </w:r>
      <w:r>
        <w:rPr>
          <w:sz w:val="68"/>
          <w:szCs w:val="68"/>
        </w:rPr>
        <w:t>to</w:t>
      </w:r>
      <w:r>
        <w:t xml:space="preserve"> </w:t>
      </w:r>
      <w:r>
        <w:rPr>
          <w:sz w:val="70"/>
          <w:szCs w:val="70"/>
        </w:rPr>
        <w:t>both</w:t>
      </w:r>
      <w:r>
        <w:t xml:space="preserve"> </w:t>
      </w:r>
      <w:r>
        <w:rPr>
          <w:sz w:val="72"/>
          <w:szCs w:val="72"/>
        </w:rPr>
        <w:t>increase</w:t>
      </w:r>
      <w:r>
        <w:t xml:space="preserve"> </w:t>
      </w:r>
      <w:r>
        <w:rPr>
          <w:sz w:val="74"/>
          <w:szCs w:val="74"/>
        </w:rPr>
        <w:t>its</w:t>
      </w:r>
      <w:r>
        <w:t xml:space="preserve"> </w:t>
      </w:r>
      <w:r>
        <w:rPr>
          <w:sz w:val="76"/>
          <w:szCs w:val="76"/>
        </w:rPr>
        <w:t>relevance</w:t>
      </w:r>
      <w:r>
        <w:t xml:space="preserve"> </w:t>
      </w:r>
      <w:r>
        <w:rPr>
          <w:sz w:val="78"/>
          <w:szCs w:val="78"/>
        </w:rPr>
        <w:t>to</w:t>
      </w:r>
      <w:r>
        <w:t xml:space="preserve"> </w:t>
      </w:r>
      <w:r>
        <w:rPr>
          <w:sz w:val="80"/>
          <w:szCs w:val="80"/>
        </w:rPr>
        <w:t>specific</w:t>
      </w:r>
      <w:r>
        <w:t xml:space="preserve"> </w:t>
      </w:r>
      <w:r>
        <w:rPr>
          <w:sz w:val="82"/>
          <w:szCs w:val="82"/>
        </w:rPr>
        <w:t>keywords</w:t>
      </w:r>
      <w:r>
        <w:t xml:space="preserve"> </w:t>
      </w:r>
      <w:r>
        <w:rPr>
          <w:sz w:val="84"/>
          <w:szCs w:val="84"/>
        </w:rPr>
        <w:t>and</w:t>
      </w:r>
      <w:r>
        <w:t xml:space="preserve"> </w:t>
      </w:r>
      <w:r>
        <w:rPr>
          <w:sz w:val="86"/>
          <w:szCs w:val="86"/>
        </w:rPr>
        <w:t>to</w:t>
      </w:r>
      <w:r>
        <w:t xml:space="preserve"> </w:t>
      </w:r>
      <w:r>
        <w:rPr>
          <w:sz w:val="88"/>
          <w:szCs w:val="88"/>
        </w:rPr>
        <w:t>remove</w:t>
      </w:r>
      <w:r>
        <w:t xml:space="preserve"> </w:t>
      </w:r>
      <w:r>
        <w:rPr>
          <w:sz w:val="90"/>
          <w:szCs w:val="90"/>
        </w:rPr>
        <w:t>barriers</w:t>
      </w:r>
      <w:r>
        <w:t xml:space="preserve"> </w:t>
      </w:r>
      <w:r>
        <w:rPr>
          <w:sz w:val="92"/>
          <w:szCs w:val="92"/>
        </w:rPr>
        <w:t>to</w:t>
      </w:r>
      <w:r>
        <w:t xml:space="preserve"> </w:t>
      </w:r>
      <w:r>
        <w:rPr>
          <w:sz w:val="94"/>
          <w:szCs w:val="94"/>
        </w:rPr>
        <w:t>the</w:t>
      </w:r>
      <w:r>
        <w:t xml:space="preserve"> </w:t>
      </w:r>
      <w:r>
        <w:rPr>
          <w:sz w:val="96"/>
          <w:szCs w:val="96"/>
        </w:rPr>
        <w:t>indexing</w:t>
      </w:r>
      <w:r>
        <w:t xml:space="preserve"> </w:t>
      </w:r>
      <w:r>
        <w:rPr>
          <w:sz w:val="98"/>
          <w:szCs w:val="98"/>
        </w:rPr>
        <w:t>activities</w:t>
      </w:r>
      <w:r>
        <w:t xml:space="preserve"> </w:t>
      </w:r>
      <w:r>
        <w:rPr>
          <w:sz w:val="100"/>
          <w:szCs w:val="100"/>
        </w:rPr>
        <w:t>of</w:t>
      </w:r>
      <w:r>
        <w:t xml:space="preserve"> </w:t>
      </w:r>
      <w:r>
        <w:rPr>
          <w:sz w:val="102"/>
          <w:szCs w:val="102"/>
        </w:rPr>
        <w:t>search</w:t>
      </w:r>
      <w:r>
        <w:t xml:space="preserve"> </w:t>
      </w:r>
      <w:r>
        <w:rPr>
          <w:sz w:val="104"/>
          <w:szCs w:val="104"/>
        </w:rPr>
        <w:t>engines.</w:t>
      </w:r>
    </w:p>
    <w:p w:rsidR="00B42F5A" w:rsidRDefault="00B42F5A">
      <w:pPr>
        <w:pStyle w:val="Heading1"/>
        <w:pageBreakBefore/>
        <w:tabs>
          <w:tab w:val="left" w:pos="0"/>
        </w:tabs>
      </w:pPr>
      <w:r>
        <w:t>Эфекты шрифта</w:t>
      </w:r>
    </w:p>
    <w:p w:rsidR="00B42F5A" w:rsidRDefault="00B42F5A">
      <w:pPr>
        <w:pStyle w:val="Heading4"/>
        <w:tabs>
          <w:tab w:val="left" w:pos="0"/>
        </w:tabs>
      </w:pPr>
      <w:r>
        <w:t>Полужирный</w:t>
      </w:r>
    </w:p>
    <w:p w:rsidR="00B42F5A" w:rsidRDefault="00B42F5A">
      <w:pPr>
        <w:pStyle w:val="BodyText"/>
        <w:rPr>
          <w:b/>
          <w:bCs/>
        </w:rPr>
      </w:pPr>
      <w:r>
        <w:rPr>
          <w:b/>
          <w:bCs/>
        </w:rPr>
        <w:t>Acetic acid, CH3COOH, also known as ethanoic acid, is an organic acid which gives vinegar its sour taste and pungent smell.</w:t>
      </w:r>
    </w:p>
    <w:p w:rsidR="00B42F5A" w:rsidRDefault="00B42F5A">
      <w:pPr>
        <w:pStyle w:val="BodyText"/>
        <w:rPr>
          <w:rFonts w:ascii="Arial" w:hAnsi="Arial"/>
          <w:b/>
          <w:bCs/>
        </w:rPr>
      </w:pPr>
      <w:r>
        <w:rPr>
          <w:rFonts w:ascii="Arial" w:hAnsi="Arial"/>
          <w:b/>
          <w:bCs/>
        </w:rPr>
        <w:t>Acetic acid, CH3COOH, also known as ethanoic acid, is an organic acid which gives vinegar its sour taste and pungent smell.</w:t>
      </w:r>
    </w:p>
    <w:p w:rsidR="00B42F5A" w:rsidRDefault="00B42F5A">
      <w:pPr>
        <w:pStyle w:val="BodyText"/>
        <w:rPr>
          <w:rFonts w:ascii="Courier New" w:hAnsi="Courier New"/>
          <w:b/>
          <w:bCs/>
        </w:rPr>
      </w:pPr>
      <w:r>
        <w:rPr>
          <w:rFonts w:ascii="Courier New" w:hAnsi="Courier New"/>
          <w:b/>
          <w:bCs/>
        </w:rPr>
        <w:t>Acetic acid, CH3COOH, also known as ethanoic acid, is an organic acid which gives vinegar its sour taste and pungent smell.</w:t>
      </w:r>
    </w:p>
    <w:p w:rsidR="00B42F5A" w:rsidRDefault="00B42F5A">
      <w:pPr>
        <w:pStyle w:val="Heading4"/>
        <w:tabs>
          <w:tab w:val="left" w:pos="0"/>
        </w:tabs>
      </w:pPr>
      <w:r>
        <w:t>Курсив</w:t>
      </w:r>
    </w:p>
    <w:p w:rsidR="00B42F5A" w:rsidRDefault="00B42F5A">
      <w:pPr>
        <w:pStyle w:val="BodyText"/>
        <w:rPr>
          <w:i/>
          <w:iCs/>
        </w:rPr>
      </w:pPr>
      <w:r>
        <w:rPr>
          <w:i/>
          <w:iCs/>
        </w:rPr>
        <w:t>Acetic acid, CH3COOH, also known as ethanoic acid, is an organic acid which gives vinegar its sour taste and pungent smell.</w:t>
      </w:r>
    </w:p>
    <w:p w:rsidR="00B42F5A" w:rsidRDefault="00B42F5A">
      <w:pPr>
        <w:pStyle w:val="BodyText"/>
        <w:rPr>
          <w:rFonts w:ascii="Arial" w:hAnsi="Arial"/>
          <w:i/>
          <w:iCs/>
        </w:rPr>
      </w:pPr>
      <w:r>
        <w:rPr>
          <w:rFonts w:ascii="Arial" w:hAnsi="Arial"/>
          <w:i/>
          <w:iCs/>
        </w:rPr>
        <w:t>Acetic acid, CH3COOH, also known as ethanoic acid, is an organic acid which gives vinegar its sour taste and pungent smell.</w:t>
      </w:r>
    </w:p>
    <w:p w:rsidR="00B42F5A" w:rsidRDefault="00B42F5A">
      <w:pPr>
        <w:pStyle w:val="BodyText"/>
        <w:rPr>
          <w:rFonts w:ascii="Courier New" w:hAnsi="Courier New"/>
          <w:i/>
          <w:iCs/>
        </w:rPr>
      </w:pPr>
      <w:r>
        <w:rPr>
          <w:rFonts w:ascii="Courier New" w:hAnsi="Courier New"/>
          <w:i/>
          <w:iCs/>
        </w:rPr>
        <w:t>Acetic acid, CH3COOH, also known as ethanoic acid, is an organic acid which gives vinegar its sour taste and pungent smell.</w:t>
      </w:r>
    </w:p>
    <w:p w:rsidR="00B42F5A" w:rsidRDefault="00B42F5A">
      <w:pPr>
        <w:pStyle w:val="Heading4"/>
        <w:tabs>
          <w:tab w:val="left" w:pos="0"/>
        </w:tabs>
      </w:pPr>
      <w:r>
        <w:t>Подчеркнутый</w:t>
      </w:r>
    </w:p>
    <w:p w:rsidR="00B42F5A" w:rsidRDefault="00B42F5A">
      <w:pPr>
        <w:pStyle w:val="BodyText"/>
        <w:rPr>
          <w:u w:val="single"/>
        </w:rPr>
      </w:pPr>
      <w:r>
        <w:rPr>
          <w:u w:val="single"/>
        </w:rPr>
        <w:t>Acetic acid, CH3COOH, also known as ethanoic acid, is an organic acid which gives vinegar its sour taste and pungent smell.</w:t>
      </w:r>
    </w:p>
    <w:p w:rsidR="00B42F5A" w:rsidRDefault="00B42F5A">
      <w:pPr>
        <w:pStyle w:val="BodyText"/>
        <w:rPr>
          <w:rFonts w:ascii="Arial" w:hAnsi="Arial"/>
          <w:u w:val="single"/>
        </w:rPr>
      </w:pPr>
      <w:r>
        <w:rPr>
          <w:rFonts w:ascii="Arial" w:hAnsi="Arial"/>
          <w:u w:val="single"/>
        </w:rPr>
        <w:t>Acetic acid, CH3COOH, also known as ethanoic acid, is an organic acid which gives vinegar its sour taste and pungent smell.</w:t>
      </w:r>
    </w:p>
    <w:p w:rsidR="00B42F5A" w:rsidRDefault="00B42F5A">
      <w:pPr>
        <w:pStyle w:val="BodyText"/>
        <w:rPr>
          <w:rFonts w:ascii="Courier New" w:hAnsi="Courier New"/>
          <w:u w:val="single"/>
        </w:rPr>
      </w:pPr>
      <w:r>
        <w:rPr>
          <w:rFonts w:ascii="Courier New" w:hAnsi="Courier New"/>
          <w:u w:val="single"/>
        </w:rPr>
        <w:t>Acetic acid, CH3COOH, also known as ethanoic acid, is an organic acid which gives vinegar its sour taste and pungent smell.</w:t>
      </w:r>
    </w:p>
    <w:p w:rsidR="00B42F5A" w:rsidRDefault="00B42F5A">
      <w:pPr>
        <w:pStyle w:val="Heading4"/>
        <w:tabs>
          <w:tab w:val="left" w:pos="0"/>
        </w:tabs>
      </w:pPr>
      <w:r>
        <w:t>Полужирный курсив</w:t>
      </w:r>
    </w:p>
    <w:p w:rsidR="00B42F5A" w:rsidRDefault="00B42F5A">
      <w:pPr>
        <w:pStyle w:val="BodyText"/>
        <w:rPr>
          <w:b/>
          <w:bCs/>
          <w:i/>
          <w:iCs/>
        </w:rPr>
      </w:pPr>
      <w:r>
        <w:rPr>
          <w:b/>
          <w:bCs/>
          <w:i/>
          <w:iCs/>
        </w:rPr>
        <w:t>Acetic acid, CH3COOH, also known as ethanoic acid, is an organic acid which gives vinegar its sour taste and pungent smell.</w:t>
      </w:r>
    </w:p>
    <w:p w:rsidR="00B42F5A" w:rsidRDefault="00B42F5A">
      <w:pPr>
        <w:pStyle w:val="BodyText"/>
        <w:rPr>
          <w:rFonts w:ascii="Arial" w:hAnsi="Arial"/>
          <w:b/>
          <w:bCs/>
          <w:i/>
          <w:iCs/>
        </w:rPr>
      </w:pPr>
      <w:r>
        <w:rPr>
          <w:rFonts w:ascii="Arial" w:hAnsi="Arial"/>
          <w:b/>
          <w:bCs/>
          <w:i/>
          <w:iCs/>
        </w:rPr>
        <w:t>Acetic acid, CH3COOH, also known as ethanoic acid, is an organic acid which gives vinegar its sour taste and pungent smell.</w:t>
      </w:r>
    </w:p>
    <w:p w:rsidR="00B42F5A" w:rsidRDefault="00B42F5A">
      <w:pPr>
        <w:pStyle w:val="BodyText"/>
        <w:rPr>
          <w:rFonts w:ascii="Courier New" w:hAnsi="Courier New"/>
          <w:b/>
          <w:bCs/>
          <w:i/>
          <w:iCs/>
        </w:rPr>
      </w:pPr>
      <w:r>
        <w:rPr>
          <w:rFonts w:ascii="Courier New" w:hAnsi="Courier New"/>
          <w:b/>
          <w:bCs/>
          <w:i/>
          <w:iCs/>
        </w:rPr>
        <w:t>Acetic acid, CH3COOH, also known as ethanoic acid, is an organic acid which gives vinegar its sour taste and pungent smell.</w:t>
      </w:r>
    </w:p>
    <w:p w:rsidR="00B42F5A" w:rsidRDefault="00B42F5A">
      <w:pPr>
        <w:pStyle w:val="Heading4"/>
        <w:tabs>
          <w:tab w:val="left" w:pos="0"/>
        </w:tabs>
      </w:pPr>
      <w:r>
        <w:t>Полужирный подчеркнутый</w:t>
      </w:r>
    </w:p>
    <w:p w:rsidR="00B42F5A" w:rsidRDefault="00B42F5A">
      <w:pPr>
        <w:pStyle w:val="BodyText"/>
        <w:rPr>
          <w:b/>
          <w:bCs/>
          <w:u w:val="single"/>
        </w:rPr>
      </w:pPr>
      <w:r>
        <w:rPr>
          <w:b/>
          <w:bCs/>
          <w:u w:val="single"/>
        </w:rPr>
        <w:t>Acetic acid, CH3COOH, also known as ethanoic acid, is an organic acid which gives vinegar its sour taste and pungent smell.</w:t>
      </w:r>
    </w:p>
    <w:p w:rsidR="00B42F5A" w:rsidRDefault="00B42F5A">
      <w:pPr>
        <w:pStyle w:val="BodyText"/>
        <w:rPr>
          <w:rFonts w:ascii="Arial" w:hAnsi="Arial"/>
          <w:b/>
          <w:bCs/>
          <w:u w:val="single"/>
        </w:rPr>
      </w:pPr>
      <w:r>
        <w:rPr>
          <w:rFonts w:ascii="Arial" w:hAnsi="Arial"/>
          <w:b/>
          <w:bCs/>
          <w:u w:val="single"/>
        </w:rPr>
        <w:t>Acetic acid, CH3COOH, also known as ethanoic acid, is an organic acid which gives vinegar its sour taste and pungent smell.</w:t>
      </w:r>
    </w:p>
    <w:p w:rsidR="00B42F5A" w:rsidRDefault="00B42F5A">
      <w:pPr>
        <w:pStyle w:val="BodyText"/>
        <w:rPr>
          <w:rFonts w:ascii="Courier New" w:hAnsi="Courier New"/>
          <w:b/>
          <w:bCs/>
          <w:u w:val="single"/>
        </w:rPr>
      </w:pPr>
      <w:r>
        <w:rPr>
          <w:rFonts w:ascii="Courier New" w:hAnsi="Courier New"/>
          <w:b/>
          <w:bCs/>
          <w:u w:val="single"/>
        </w:rPr>
        <w:t>Acetic acid, CH3COOH, also known as ethanoic acid, is an organic acid which gives vinegar its sour taste and pungent smell.</w:t>
      </w:r>
    </w:p>
    <w:p w:rsidR="00B42F5A" w:rsidRDefault="00B42F5A">
      <w:pPr>
        <w:pStyle w:val="Heading4"/>
        <w:tabs>
          <w:tab w:val="left" w:pos="0"/>
        </w:tabs>
      </w:pPr>
      <w:r>
        <w:t>Полужирный подчеркнутый курсив</w:t>
      </w:r>
    </w:p>
    <w:p w:rsidR="00B42F5A" w:rsidRDefault="00B42F5A">
      <w:pPr>
        <w:pStyle w:val="BodyText"/>
        <w:rPr>
          <w:b/>
          <w:bCs/>
          <w:i/>
          <w:iCs/>
          <w:u w:val="single"/>
        </w:rPr>
      </w:pPr>
      <w:bookmarkStart w:id="0" w:name="DDE_LINK1"/>
      <w:r>
        <w:rPr>
          <w:b/>
          <w:bCs/>
          <w:i/>
          <w:iCs/>
          <w:u w:val="single"/>
        </w:rPr>
        <w:t>Acetic acid, CH3COOH, also known as ethanoic acid, is an organic acid which gives vinegar its sour taste and pungent smell.</w:t>
      </w:r>
    </w:p>
    <w:p w:rsidR="00B42F5A" w:rsidRDefault="00B42F5A">
      <w:pPr>
        <w:pStyle w:val="BodyText"/>
        <w:rPr>
          <w:rFonts w:ascii="Arial" w:hAnsi="Arial"/>
          <w:b/>
          <w:bCs/>
          <w:i/>
          <w:iCs/>
          <w:u w:val="single"/>
        </w:rPr>
      </w:pPr>
      <w:r>
        <w:rPr>
          <w:rFonts w:ascii="Arial" w:hAnsi="Arial"/>
          <w:b/>
          <w:bCs/>
          <w:i/>
          <w:iCs/>
          <w:u w:val="single"/>
        </w:rPr>
        <w:t>Acetic acid, CH3COOH, also known as ethanoic acid, is an organic acid which gives vinegar its sour taste and pungent smell.</w:t>
      </w:r>
    </w:p>
    <w:p w:rsidR="00B42F5A" w:rsidRDefault="00B42F5A">
      <w:pPr>
        <w:pStyle w:val="BodyText"/>
        <w:rPr>
          <w:rFonts w:ascii="Courier New" w:hAnsi="Courier New"/>
          <w:b/>
          <w:bCs/>
          <w:i/>
          <w:iCs/>
          <w:u w:val="single"/>
        </w:rPr>
      </w:pPr>
      <w:r>
        <w:rPr>
          <w:rFonts w:ascii="Courier New" w:hAnsi="Courier New"/>
          <w:b/>
          <w:bCs/>
          <w:i/>
          <w:iCs/>
          <w:u w:val="single"/>
        </w:rPr>
        <w:t>Acetic acid, CH3COOH, also known as ethanoic acid, is an organic acid which gives vinegar its sour taste and pungent smell.</w:t>
      </w:r>
      <w:bookmarkEnd w:id="0"/>
    </w:p>
    <w:p w:rsidR="00B42F5A" w:rsidRDefault="00B42F5A">
      <w:pPr>
        <w:pStyle w:val="Heading4"/>
        <w:tabs>
          <w:tab w:val="left" w:pos="0"/>
        </w:tabs>
      </w:pPr>
      <w:r>
        <w:t>Другие</w:t>
      </w:r>
    </w:p>
    <w:p w:rsidR="00B42F5A" w:rsidRDefault="00B42F5A">
      <w:pPr>
        <w:pStyle w:val="BodyText"/>
        <w:rPr>
          <w:u w:val="double"/>
        </w:rPr>
      </w:pPr>
      <w:r>
        <w:rPr>
          <w:u w:val="double"/>
        </w:rPr>
        <w:t>Acetic acid is one of the simplest carboxylic acids. (подчеркивание: double)</w:t>
      </w:r>
    </w:p>
    <w:p w:rsidR="00B42F5A" w:rsidRDefault="00B42F5A">
      <w:pPr>
        <w:pStyle w:val="BodyText"/>
        <w:rPr>
          <w:u w:val="thick"/>
        </w:rPr>
      </w:pPr>
      <w:r>
        <w:rPr>
          <w:u w:val="thick"/>
        </w:rPr>
        <w:t>Acetic acid is one of the simplest carboxylic acids. (подчеркивание: bold)</w:t>
      </w:r>
    </w:p>
    <w:p w:rsidR="00B42F5A" w:rsidRDefault="00B42F5A">
      <w:pPr>
        <w:pStyle w:val="BodyText"/>
        <w:rPr>
          <w:u w:val="dotted"/>
        </w:rPr>
      </w:pPr>
      <w:r>
        <w:rPr>
          <w:u w:val="dotted"/>
        </w:rPr>
        <w:t>Acetic acid is one of the simplest carboxylic acids. (подчеркивание: dotted)</w:t>
      </w:r>
    </w:p>
    <w:p w:rsidR="00B42F5A" w:rsidRDefault="00B42F5A">
      <w:pPr>
        <w:pStyle w:val="BodyText"/>
        <w:rPr>
          <w:u w:val="dottedHeavy"/>
        </w:rPr>
      </w:pPr>
      <w:r>
        <w:rPr>
          <w:u w:val="dottedHeavy"/>
        </w:rPr>
        <w:t>Acetic acid is one of the simplest carboxylic acids. (подчеркивание: dotted bold)</w:t>
      </w:r>
    </w:p>
    <w:p w:rsidR="00B42F5A" w:rsidRDefault="00B42F5A">
      <w:pPr>
        <w:pStyle w:val="BodyText"/>
        <w:rPr>
          <w:u w:val="dash"/>
        </w:rPr>
      </w:pPr>
      <w:r>
        <w:rPr>
          <w:u w:val="dash"/>
        </w:rPr>
        <w:t>Acetic acid is one of the simplest carboxylic acids. (подчеркивание: dash)</w:t>
      </w:r>
    </w:p>
    <w:p w:rsidR="00B42F5A" w:rsidRDefault="00B42F5A">
      <w:pPr>
        <w:pStyle w:val="BodyText"/>
        <w:rPr>
          <w:u w:val="dashedHeavy"/>
        </w:rPr>
      </w:pPr>
      <w:r>
        <w:rPr>
          <w:u w:val="dashedHeavy"/>
        </w:rPr>
        <w:t>Acetic acid is one of the simplest carboxylic acids. (подчеркивание: dash bold)</w:t>
      </w:r>
    </w:p>
    <w:p w:rsidR="00B42F5A" w:rsidRDefault="00B42F5A">
      <w:pPr>
        <w:pStyle w:val="BodyText"/>
        <w:rPr>
          <w:u w:val="dashLong"/>
        </w:rPr>
      </w:pPr>
      <w:r>
        <w:rPr>
          <w:u w:val="dashLong"/>
        </w:rPr>
        <w:t>Acetic acid is one of the simplest carboxylic acids. (подчеркивание: long dash)</w:t>
      </w:r>
    </w:p>
    <w:p w:rsidR="00B42F5A" w:rsidRDefault="00B42F5A">
      <w:pPr>
        <w:pStyle w:val="BodyText"/>
        <w:rPr>
          <w:u w:val="dashLongHeavy"/>
        </w:rPr>
      </w:pPr>
      <w:r>
        <w:rPr>
          <w:u w:val="dashLongHeavy"/>
        </w:rPr>
        <w:t>Acetic acid is one of the simplest carboxylic acids. (подчеркивание: long dash bold)</w:t>
      </w:r>
    </w:p>
    <w:p w:rsidR="00B42F5A" w:rsidRDefault="00B42F5A">
      <w:pPr>
        <w:pStyle w:val="BodyText"/>
        <w:rPr>
          <w:u w:val="dotDash"/>
        </w:rPr>
      </w:pPr>
      <w:r>
        <w:rPr>
          <w:u w:val="dotDash"/>
        </w:rPr>
        <w:t>Acetic acid is one of the simplest carboxylic acids. (подчеркивание: dot dash)</w:t>
      </w:r>
    </w:p>
    <w:p w:rsidR="00B42F5A" w:rsidRDefault="00B42F5A">
      <w:pPr>
        <w:pStyle w:val="BodyText"/>
        <w:rPr>
          <w:u w:val="dashDotHeavy"/>
        </w:rPr>
      </w:pPr>
      <w:r>
        <w:rPr>
          <w:u w:val="dashDotHeavy"/>
        </w:rPr>
        <w:t>Acetic acid is one of the simplest carboxylic acids. (подчеркивание: dot dash bold)</w:t>
      </w:r>
    </w:p>
    <w:p w:rsidR="00B42F5A" w:rsidRDefault="00B42F5A">
      <w:pPr>
        <w:pStyle w:val="BodyText"/>
        <w:rPr>
          <w:u w:val="dotDotDash"/>
        </w:rPr>
      </w:pPr>
      <w:r>
        <w:rPr>
          <w:u w:val="dotDotDash"/>
        </w:rPr>
        <w:t>Acetic acid is one of the simplest carboxylic acids. (подчеркивание: dot dot dash)</w:t>
      </w:r>
    </w:p>
    <w:p w:rsidR="00B42F5A" w:rsidRDefault="00B42F5A">
      <w:pPr>
        <w:pStyle w:val="BodyText"/>
        <w:rPr>
          <w:u w:val="dashDotDotHeavy"/>
        </w:rPr>
      </w:pPr>
      <w:r>
        <w:rPr>
          <w:u w:val="dashDotDotHeavy"/>
        </w:rPr>
        <w:t>Acetic acid is one of the simplest carboxylic acids. (подчеркивание: dot dot dash bold)</w:t>
      </w:r>
    </w:p>
    <w:p w:rsidR="00B42F5A" w:rsidRDefault="00B42F5A">
      <w:pPr>
        <w:pStyle w:val="BodyText"/>
        <w:rPr>
          <w:u w:val="wave"/>
        </w:rPr>
      </w:pPr>
      <w:r>
        <w:rPr>
          <w:u w:val="wave"/>
        </w:rPr>
        <w:t>Acetic acid is one of the simplest carboxylic acids. (подчеркивание: wave)</w:t>
      </w:r>
    </w:p>
    <w:p w:rsidR="00B42F5A" w:rsidRDefault="00B42F5A">
      <w:pPr>
        <w:pStyle w:val="BodyText"/>
        <w:rPr>
          <w:u w:val="wavyHeavy"/>
        </w:rPr>
      </w:pPr>
      <w:r>
        <w:rPr>
          <w:u w:val="wavyHeavy"/>
        </w:rPr>
        <w:t>Acetic acid is one of the simplest carboxylic acids. (подчеркивание: wave bold)</w:t>
      </w:r>
    </w:p>
    <w:p w:rsidR="00B42F5A" w:rsidRDefault="00B42F5A">
      <w:pPr>
        <w:pStyle w:val="BodyText"/>
        <w:rPr>
          <w:u w:val="wavyDouble"/>
        </w:rPr>
      </w:pPr>
      <w:r>
        <w:rPr>
          <w:u w:val="wavyDouble"/>
        </w:rPr>
        <w:t>Acetic acid is one of the simplest carboxylic acids. (подчеркивание: double wave)</w:t>
      </w:r>
    </w:p>
    <w:p w:rsidR="00B42F5A" w:rsidRDefault="00B42F5A">
      <w:pPr>
        <w:pStyle w:val="BodyText"/>
        <w:rPr>
          <w:dstrike/>
        </w:rPr>
      </w:pPr>
      <w:r>
        <w:rPr>
          <w:dstrike/>
        </w:rPr>
        <w:t>Acetic acid is one of the simplest carboxylic acids. (зачеркивание: double)</w:t>
      </w:r>
    </w:p>
    <w:p w:rsidR="00B42F5A" w:rsidRDefault="00B42F5A">
      <w:pPr>
        <w:pStyle w:val="BodyText"/>
        <w:rPr>
          <w:strike/>
        </w:rPr>
      </w:pPr>
      <w:r>
        <w:rPr>
          <w:strike/>
        </w:rPr>
        <w:t>Acetic acid is one of the simplest carboxylic acids. (зачеркивание: bold)</w:t>
      </w:r>
    </w:p>
    <w:p w:rsidR="00B42F5A" w:rsidRDefault="00B42F5A">
      <w:pPr>
        <w:pStyle w:val="BodyText"/>
        <w:rPr>
          <w:strike/>
        </w:rPr>
      </w:pPr>
      <w:r>
        <w:rPr>
          <w:strike/>
        </w:rPr>
        <w:t>Acetic acid is one of the simplest carboxylic acids. (зачеркивание: with /)</w:t>
      </w:r>
    </w:p>
    <w:p w:rsidR="00B42F5A" w:rsidRDefault="00B42F5A">
      <w:pPr>
        <w:pStyle w:val="BodyText"/>
        <w:rPr>
          <w:strike/>
        </w:rPr>
      </w:pPr>
      <w:r>
        <w:rPr>
          <w:strike/>
        </w:rPr>
        <w:t>Acetic acid is one of the simplest carboxylic acids. (зачеркивание: with X)</w:t>
      </w:r>
    </w:p>
    <w:p w:rsidR="00B42F5A" w:rsidRDefault="00B42F5A">
      <w:pPr>
        <w:pStyle w:val="BodyText"/>
        <w:rPr>
          <w:caps/>
        </w:rPr>
      </w:pPr>
      <w:r>
        <w:rPr>
          <w:caps/>
        </w:rPr>
        <w:t>Acetic acid is one of the simplest carboxylic acids. (CAPITAL)</w:t>
      </w:r>
    </w:p>
    <w:p w:rsidR="00B42F5A" w:rsidRDefault="00B42F5A">
      <w:pPr>
        <w:pStyle w:val="BodyText"/>
      </w:pPr>
      <w:r>
        <w:t>Acetic acid is one of the simplest carboxylic acids. (lowercase)</w:t>
      </w:r>
    </w:p>
    <w:p w:rsidR="00B42F5A" w:rsidRDefault="00B42F5A">
      <w:pPr>
        <w:pStyle w:val="BodyText"/>
      </w:pPr>
      <w:r>
        <w:t>Acetic Acid Is One Of The Simplest Carboxylic Acids. (Title)</w:t>
      </w:r>
    </w:p>
    <w:p w:rsidR="00B42F5A" w:rsidRDefault="00B42F5A">
      <w:pPr>
        <w:pStyle w:val="BodyText"/>
        <w:rPr>
          <w:smallCaps/>
        </w:rPr>
      </w:pPr>
      <w:r>
        <w:rPr>
          <w:smallCaps/>
        </w:rPr>
        <w:t>Acetic acid is one of the simplest carboxylic acids. (small capitals)</w:t>
      </w:r>
    </w:p>
    <w:p w:rsidR="00B42F5A" w:rsidRDefault="00B42F5A">
      <w:pPr>
        <w:pStyle w:val="BodyText"/>
        <w:rPr>
          <w:emboss/>
        </w:rPr>
      </w:pPr>
      <w:r>
        <w:rPr>
          <w:emboss/>
        </w:rPr>
        <w:t>Acetic acid is one of the simplest carboxylic acids. (relief: embossed)</w:t>
      </w:r>
    </w:p>
    <w:p w:rsidR="00B42F5A" w:rsidRDefault="00B42F5A">
      <w:pPr>
        <w:pStyle w:val="BodyText"/>
        <w:rPr>
          <w:imprint/>
        </w:rPr>
      </w:pPr>
      <w:r>
        <w:rPr>
          <w:imprint/>
        </w:rPr>
        <w:t>Acetic acid is one of the simplest carboxylic acids. (relief: engraved)</w:t>
      </w:r>
    </w:p>
    <w:p w:rsidR="00B42F5A" w:rsidRDefault="00B42F5A">
      <w:pPr>
        <w:pStyle w:val="BodyText"/>
        <w:rPr>
          <w:outline/>
        </w:rPr>
      </w:pPr>
      <w:r>
        <w:rPr>
          <w:outline/>
        </w:rPr>
        <w:t>Acetic acid is one of the simplest carboxylic acids. (outline)</w:t>
      </w:r>
    </w:p>
    <w:p w:rsidR="00B42F5A" w:rsidRDefault="00B42F5A">
      <w:pPr>
        <w:pStyle w:val="BodyText"/>
        <w:rPr>
          <w:shadow/>
        </w:rPr>
      </w:pPr>
      <w:r>
        <w:rPr>
          <w:shadow/>
        </w:rPr>
        <w:t>Acetic acid is one of the simplest carboxylic acids. (shadow)</w:t>
      </w:r>
    </w:p>
    <w:p w:rsidR="00B42F5A" w:rsidRDefault="00B42F5A">
      <w:pPr>
        <w:pStyle w:val="BodyText"/>
        <w:rPr>
          <w:effect w:val="blinkBackground"/>
        </w:rPr>
      </w:pPr>
      <w:r>
        <w:rPr>
          <w:effect w:val="blinkBackground"/>
        </w:rPr>
        <w:t>Acetic acid is one of the simplest carboxylic acids. (blinking)</w:t>
      </w:r>
    </w:p>
    <w:p w:rsidR="00B42F5A" w:rsidRDefault="00B42F5A">
      <w:pPr>
        <w:pStyle w:val="BodyText"/>
      </w:pPr>
      <w:r>
        <w:t>«</w:t>
      </w:r>
      <w:r>
        <w:rPr>
          <w:vanish/>
        </w:rPr>
        <w:t>Acetic acid is one of the simplest carboxylic acids. (hidden)</w:t>
      </w:r>
      <w:r>
        <w:t>»</w:t>
      </w:r>
    </w:p>
    <w:p w:rsidR="00B42F5A" w:rsidRDefault="00B42F5A">
      <w:pPr>
        <w:pStyle w:val="BodyText"/>
        <w:rPr>
          <w:strike/>
        </w:rPr>
      </w:pPr>
      <w:r>
        <w:rPr>
          <w:strike/>
        </w:rPr>
        <w:t>Acetic acid is one of the simplest carboxylic acids. (strikethrough individual words)</w:t>
      </w:r>
    </w:p>
    <w:p w:rsidR="00B42F5A" w:rsidRDefault="00B42F5A">
      <w:pPr>
        <w:pStyle w:val="BodyText"/>
        <w:rPr>
          <w:strike/>
          <w:u w:val="single"/>
        </w:rPr>
      </w:pPr>
      <w:bookmarkStart w:id="1" w:name="DDE_LINK"/>
      <w:r>
        <w:rPr>
          <w:strike/>
          <w:u w:val="single"/>
        </w:rPr>
        <w:t>Acetic acid is one of the simplest carboxylic acids. (underline strikethrough)</w:t>
      </w:r>
    </w:p>
    <w:bookmarkEnd w:id="1"/>
    <w:p w:rsidR="00B42F5A" w:rsidRDefault="00B42F5A">
      <w:pPr>
        <w:pStyle w:val="BodyText"/>
        <w:rPr>
          <w:caps/>
          <w:strike/>
          <w:u w:val="single"/>
        </w:rPr>
      </w:pPr>
      <w:r>
        <w:rPr>
          <w:caps/>
          <w:strike/>
          <w:u w:val="single"/>
        </w:rPr>
        <w:t>Acetic acid is one of the simplest carboxylic acids. (underline strikethrough capitals)</w:t>
      </w:r>
    </w:p>
    <w:p w:rsidR="00B42F5A" w:rsidRDefault="00B42F5A">
      <w:pPr>
        <w:pStyle w:val="BodyText"/>
        <w:rPr>
          <w:smallCaps/>
          <w:strike/>
          <w:u w:val="single"/>
        </w:rPr>
      </w:pPr>
      <w:bookmarkStart w:id="2" w:name="DDE_LINK2"/>
      <w:r>
        <w:rPr>
          <w:smallCaps/>
          <w:strike/>
          <w:u w:val="single"/>
        </w:rPr>
        <w:t>Acetic acid is one of the simplest carboxylic acids. (underline strikethrough small capitals)</w:t>
      </w:r>
    </w:p>
    <w:bookmarkEnd w:id="2"/>
    <w:p w:rsidR="00B42F5A" w:rsidRDefault="00B42F5A">
      <w:pPr>
        <w:pStyle w:val="BodyText"/>
        <w:rPr>
          <w:strike/>
          <w:emboss/>
          <w:u w:val="single"/>
        </w:rPr>
      </w:pPr>
      <w:r>
        <w:rPr>
          <w:strike/>
          <w:emboss/>
          <w:u w:val="single"/>
        </w:rPr>
        <w:t>Acetic acid is one of the simplest carboxylic acids. (underline strikethrough embossed)</w:t>
      </w:r>
    </w:p>
    <w:p w:rsidR="00B42F5A" w:rsidRDefault="00B42F5A">
      <w:pPr>
        <w:pStyle w:val="BodyText"/>
        <w:rPr>
          <w:strike/>
          <w:outline/>
          <w:u w:val="single"/>
        </w:rPr>
      </w:pPr>
      <w:r>
        <w:rPr>
          <w:strike/>
          <w:outline/>
          <w:u w:val="single"/>
        </w:rPr>
        <w:t>Acetic acid is one of the simplest carboxylic acids. (ynderline strikethrough outline)</w:t>
      </w:r>
    </w:p>
    <w:p w:rsidR="00B42F5A" w:rsidRDefault="00B42F5A">
      <w:pPr>
        <w:pStyle w:val="Heading1"/>
        <w:tabs>
          <w:tab w:val="left" w:pos="0"/>
        </w:tabs>
      </w:pPr>
      <w:r>
        <w:t>Позиция символов</w:t>
      </w:r>
    </w:p>
    <w:p w:rsidR="00B42F5A" w:rsidRDefault="00B42F5A">
      <w:pPr>
        <w:pStyle w:val="BodyText"/>
      </w:pPr>
      <w:r>
        <w:t>Нормальный текст|</w:t>
      </w:r>
      <w:r>
        <w:rPr>
          <w:vertAlign w:val="superscript"/>
        </w:rPr>
        <w:t>надстрочный по умолчанию(superscript)</w:t>
      </w:r>
      <w:r>
        <w:t>|Нормальный текст</w:t>
      </w:r>
    </w:p>
    <w:p w:rsidR="00B42F5A" w:rsidRDefault="00B42F5A">
      <w:pPr>
        <w:pStyle w:val="BodyText"/>
      </w:pPr>
      <w:r>
        <w:t>Нормальный текст|</w:t>
      </w:r>
      <w:r>
        <w:rPr>
          <w:vertAlign w:val="subscript"/>
        </w:rPr>
        <w:t>подстрочный по умолчанию(subscript)</w:t>
      </w:r>
      <w:r>
        <w:t>|Нормальный текст</w:t>
      </w:r>
    </w:p>
    <w:p w:rsidR="00B42F5A" w:rsidRDefault="00B42F5A">
      <w:pPr>
        <w:pStyle w:val="BodyText"/>
      </w:pPr>
      <w:r>
        <w:t>Нормальный текст|</w:t>
      </w:r>
      <w:r>
        <w:rPr>
          <w:position w:val="12"/>
          <w:sz w:val="14"/>
        </w:rPr>
        <w:t>надстрочный raise by 50%</w:t>
      </w:r>
      <w:r>
        <w:t>|Нормальный текст</w:t>
      </w:r>
    </w:p>
    <w:p w:rsidR="00B42F5A" w:rsidRDefault="00B42F5A">
      <w:pPr>
        <w:pStyle w:val="BodyText"/>
      </w:pPr>
      <w:r>
        <w:t>Нормальный текст|</w:t>
      </w:r>
      <w:r>
        <w:rPr>
          <w:position w:val="18"/>
          <w:sz w:val="14"/>
        </w:rPr>
        <w:t>надстрочный raise by 75%</w:t>
      </w:r>
      <w:r>
        <w:t>|Нормальный текст</w:t>
      </w:r>
    </w:p>
    <w:p w:rsidR="00B42F5A" w:rsidRDefault="00B42F5A">
      <w:pPr>
        <w:pStyle w:val="BodyText"/>
      </w:pPr>
      <w:r>
        <w:t>Нормальный текст|</w:t>
      </w:r>
      <w:r>
        <w:rPr>
          <w:position w:val="24"/>
          <w:sz w:val="14"/>
        </w:rPr>
        <w:t>надстрочный raise by 100%</w:t>
      </w:r>
      <w:r>
        <w:t>|Нормальный текст</w:t>
      </w:r>
    </w:p>
    <w:p w:rsidR="00B42F5A" w:rsidRDefault="00B42F5A">
      <w:pPr>
        <w:pStyle w:val="BodyText"/>
      </w:pPr>
      <w:r>
        <w:t>Нормальный текст|</w:t>
      </w:r>
      <w:r>
        <w:rPr>
          <w:position w:val="-11"/>
          <w:sz w:val="14"/>
        </w:rPr>
        <w:t>подстрочный lower by 50%</w:t>
      </w:r>
      <w:r>
        <w:t>|Нормальный текст</w:t>
      </w:r>
    </w:p>
    <w:p w:rsidR="00B42F5A" w:rsidRDefault="00B42F5A">
      <w:pPr>
        <w:pStyle w:val="BodyText"/>
      </w:pPr>
      <w:bookmarkStart w:id="3" w:name="DDE_LINK4"/>
      <w:r>
        <w:t>Нормальный текст|</w:t>
      </w:r>
      <w:r>
        <w:rPr>
          <w:position w:val="-17"/>
          <w:sz w:val="14"/>
        </w:rPr>
        <w:t>подстрочный lower by 75%</w:t>
      </w:r>
      <w:r>
        <w:t>|Нормальный текст</w:t>
      </w:r>
    </w:p>
    <w:bookmarkEnd w:id="3"/>
    <w:p w:rsidR="00B42F5A" w:rsidRDefault="00B42F5A">
      <w:pPr>
        <w:pStyle w:val="BodyText"/>
      </w:pPr>
      <w:r>
        <w:t>Нормальный текст|</w:t>
      </w:r>
      <w:r>
        <w:rPr>
          <w:position w:val="-23"/>
          <w:sz w:val="14"/>
        </w:rPr>
        <w:t>подстрочный lower by 100%</w:t>
      </w:r>
      <w:r>
        <w:t>|Нормальный текст</w:t>
      </w:r>
    </w:p>
    <w:p w:rsidR="00B42F5A" w:rsidRDefault="00B42F5A">
      <w:pPr>
        <w:pStyle w:val="BodyText"/>
      </w:pPr>
      <w:r>
        <w:t>Нормальный текст|</w:t>
      </w:r>
      <w:r>
        <w:rPr>
          <w:position w:val="24"/>
          <w:sz w:val="17"/>
        </w:rPr>
        <w:t>надстрочный relative font size 70%</w:t>
      </w:r>
      <w:r>
        <w:t>|Нормальный текст</w:t>
      </w:r>
    </w:p>
    <w:p w:rsidR="00B42F5A" w:rsidRDefault="00B42F5A">
      <w:pPr>
        <w:pStyle w:val="BodyText"/>
      </w:pPr>
      <w:r>
        <w:t>Нормальный текст|</w:t>
      </w:r>
      <w:r>
        <w:rPr>
          <w:position w:val="24"/>
          <w:sz w:val="8"/>
        </w:rPr>
        <w:t>надстрочный relative font size 35%</w:t>
      </w:r>
      <w:r>
        <w:t>|Нормальный текст</w:t>
      </w:r>
    </w:p>
    <w:p w:rsidR="00B42F5A" w:rsidRDefault="00B42F5A">
      <w:pPr>
        <w:pStyle w:val="BodyText"/>
      </w:pPr>
      <w:r>
        <w:t>Нормальный текст|rotation 90deg</w:t>
      </w:r>
      <w:r>
        <w:rPr>
          <w:position w:val="24"/>
          <w:sz w:val="8"/>
        </w:rPr>
        <w:t xml:space="preserve"> </w:t>
      </w:r>
      <w:r>
        <w:t>|Нормальный текст</w:t>
      </w:r>
    </w:p>
    <w:p w:rsidR="00B42F5A" w:rsidRDefault="00B42F5A">
      <w:pPr>
        <w:pStyle w:val="BodyText"/>
      </w:pPr>
      <w:r>
        <w:t>Нормальный текст|rotation 270deg</w:t>
      </w:r>
      <w:r>
        <w:rPr>
          <w:position w:val="24"/>
          <w:sz w:val="8"/>
        </w:rPr>
        <w:t xml:space="preserve"> </w:t>
      </w:r>
      <w:r>
        <w:t>|Нормальный текст</w:t>
      </w:r>
    </w:p>
    <w:p w:rsidR="00B42F5A" w:rsidRDefault="00B42F5A">
      <w:pPr>
        <w:pStyle w:val="BodyText"/>
        <w:keepNext/>
        <w:rPr>
          <w:rFonts w:ascii="Courier New" w:hAnsi="Courier New"/>
          <w:w w:val="50"/>
        </w:rPr>
      </w:pPr>
      <w:r>
        <w:rPr>
          <w:rFonts w:ascii="Courier New" w:hAnsi="Courier New"/>
          <w:w w:val="50"/>
        </w:rPr>
        <w:t>scale width 50%</w:t>
      </w:r>
    </w:p>
    <w:p w:rsidR="00B42F5A" w:rsidRDefault="00B42F5A">
      <w:pPr>
        <w:pStyle w:val="BodyText"/>
        <w:keepNext/>
        <w:rPr>
          <w:rFonts w:ascii="Courier New" w:hAnsi="Courier New"/>
          <w:w w:val="75"/>
        </w:rPr>
      </w:pPr>
      <w:r>
        <w:rPr>
          <w:rFonts w:ascii="Courier New" w:hAnsi="Courier New"/>
          <w:w w:val="75"/>
        </w:rPr>
        <w:t>scale width 75%</w:t>
      </w:r>
    </w:p>
    <w:p w:rsidR="00B42F5A" w:rsidRDefault="00B42F5A">
      <w:pPr>
        <w:pStyle w:val="BodyText"/>
        <w:keepNext/>
        <w:rPr>
          <w:rFonts w:ascii="Courier New" w:hAnsi="Courier New"/>
          <w:w w:val="90"/>
        </w:rPr>
      </w:pPr>
      <w:r>
        <w:rPr>
          <w:rFonts w:ascii="Courier New" w:hAnsi="Courier New"/>
          <w:w w:val="90"/>
        </w:rPr>
        <w:t>scale width 90%</w:t>
      </w:r>
    </w:p>
    <w:p w:rsidR="00B42F5A" w:rsidRDefault="00B42F5A">
      <w:pPr>
        <w:pStyle w:val="BodyText"/>
        <w:keepNext/>
        <w:rPr>
          <w:rFonts w:ascii="Courier New" w:hAnsi="Courier New"/>
        </w:rPr>
      </w:pPr>
      <w:r>
        <w:rPr>
          <w:rFonts w:ascii="Courier New" w:hAnsi="Courier New"/>
        </w:rPr>
        <w:t>scale width 100%</w:t>
      </w:r>
    </w:p>
    <w:p w:rsidR="00B42F5A" w:rsidRDefault="00B42F5A">
      <w:pPr>
        <w:pStyle w:val="BodyText"/>
        <w:keepNext/>
        <w:rPr>
          <w:rFonts w:ascii="Courier New" w:hAnsi="Courier New"/>
          <w:w w:val="110"/>
        </w:rPr>
      </w:pPr>
      <w:r>
        <w:rPr>
          <w:rFonts w:ascii="Courier New" w:hAnsi="Courier New"/>
          <w:w w:val="110"/>
        </w:rPr>
        <w:t>scale width 110%</w:t>
      </w:r>
    </w:p>
    <w:p w:rsidR="00B42F5A" w:rsidRDefault="00B42F5A">
      <w:pPr>
        <w:pStyle w:val="BodyText"/>
        <w:keepNext/>
        <w:rPr>
          <w:rFonts w:ascii="Courier New" w:hAnsi="Courier New"/>
          <w:w w:val="125"/>
        </w:rPr>
      </w:pPr>
      <w:r>
        <w:rPr>
          <w:rFonts w:ascii="Courier New" w:hAnsi="Courier New"/>
          <w:w w:val="125"/>
        </w:rPr>
        <w:t>scale width 125%</w:t>
      </w:r>
    </w:p>
    <w:p w:rsidR="00B42F5A" w:rsidRDefault="00B42F5A">
      <w:pPr>
        <w:pStyle w:val="BodyText"/>
        <w:keepNext/>
        <w:rPr>
          <w:rFonts w:ascii="Courier New" w:hAnsi="Courier New"/>
          <w:w w:val="150"/>
        </w:rPr>
      </w:pPr>
      <w:bookmarkStart w:id="4" w:name="DDE_LINK7"/>
      <w:r>
        <w:rPr>
          <w:rFonts w:ascii="Courier New" w:hAnsi="Courier New"/>
          <w:w w:val="150"/>
        </w:rPr>
        <w:t>scale width 150%</w:t>
      </w:r>
      <w:bookmarkEnd w:id="4"/>
    </w:p>
    <w:p w:rsidR="00B42F5A" w:rsidRDefault="00B42F5A">
      <w:pPr>
        <w:pStyle w:val="BodyText"/>
        <w:rPr>
          <w:rFonts w:ascii="Courier New" w:hAnsi="Courier New"/>
          <w:w w:val="200"/>
        </w:rPr>
      </w:pPr>
      <w:r>
        <w:rPr>
          <w:rFonts w:ascii="Courier New" w:hAnsi="Courier New"/>
          <w:w w:val="200"/>
        </w:rPr>
        <w:t>scale width 200%</w:t>
      </w:r>
    </w:p>
    <w:p w:rsidR="00B42F5A" w:rsidRDefault="00B42F5A">
      <w:pPr>
        <w:pStyle w:val="BodyText"/>
        <w:rPr>
          <w:rFonts w:ascii="Courier New" w:hAnsi="Courier New"/>
          <w:w w:val="200"/>
        </w:rPr>
      </w:pPr>
    </w:p>
    <w:p w:rsidR="00B42F5A" w:rsidRDefault="00B42F5A">
      <w:pPr>
        <w:pStyle w:val="BodyText"/>
        <w:keepNext/>
        <w:rPr>
          <w:rFonts w:ascii="Courier New" w:hAnsi="Courier New"/>
        </w:rPr>
      </w:pPr>
      <w:r>
        <w:rPr>
          <w:rFonts w:ascii="Courier New" w:hAnsi="Courier New"/>
        </w:rPr>
        <w:t>Spacing expanded by 0pt</w:t>
      </w:r>
    </w:p>
    <w:p w:rsidR="00B42F5A" w:rsidRDefault="00B42F5A">
      <w:pPr>
        <w:pStyle w:val="BodyText"/>
        <w:keepNext/>
        <w:rPr>
          <w:rFonts w:ascii="Courier New" w:hAnsi="Courier New"/>
          <w:spacing w:val="20"/>
        </w:rPr>
      </w:pPr>
      <w:r>
        <w:rPr>
          <w:rFonts w:ascii="Courier New" w:hAnsi="Courier New"/>
          <w:spacing w:val="20"/>
        </w:rPr>
        <w:t>Spacing expanded by 1pt</w:t>
      </w:r>
    </w:p>
    <w:p w:rsidR="00B42F5A" w:rsidRDefault="00B42F5A">
      <w:pPr>
        <w:pStyle w:val="BodyText"/>
        <w:keepNext/>
        <w:rPr>
          <w:rFonts w:ascii="Courier New" w:hAnsi="Courier New"/>
          <w:spacing w:val="40"/>
        </w:rPr>
      </w:pPr>
      <w:r>
        <w:rPr>
          <w:rFonts w:ascii="Courier New" w:hAnsi="Courier New"/>
          <w:spacing w:val="40"/>
        </w:rPr>
        <w:t>Spacing expanded by 2pt</w:t>
      </w:r>
    </w:p>
    <w:p w:rsidR="00B42F5A" w:rsidRDefault="00B42F5A">
      <w:pPr>
        <w:pStyle w:val="BodyText"/>
        <w:keepNext/>
        <w:rPr>
          <w:rFonts w:ascii="Courier New" w:hAnsi="Courier New"/>
          <w:spacing w:val="60"/>
        </w:rPr>
      </w:pPr>
      <w:r>
        <w:rPr>
          <w:rFonts w:ascii="Courier New" w:hAnsi="Courier New"/>
          <w:spacing w:val="60"/>
        </w:rPr>
        <w:t>Spacing expanded by 3pt</w:t>
      </w:r>
    </w:p>
    <w:p w:rsidR="00B42F5A" w:rsidRDefault="00B42F5A">
      <w:pPr>
        <w:pStyle w:val="BodyText"/>
        <w:keepNext/>
        <w:rPr>
          <w:rFonts w:ascii="Courier New" w:hAnsi="Courier New"/>
          <w:spacing w:val="80"/>
        </w:rPr>
      </w:pPr>
      <w:r>
        <w:rPr>
          <w:rFonts w:ascii="Courier New" w:hAnsi="Courier New"/>
          <w:spacing w:val="80"/>
        </w:rPr>
        <w:t>Spacing expanded by 4pt</w:t>
      </w:r>
    </w:p>
    <w:p w:rsidR="00B42F5A" w:rsidRDefault="00B42F5A">
      <w:pPr>
        <w:pStyle w:val="BodyText"/>
        <w:rPr>
          <w:rFonts w:ascii="Courier New" w:hAnsi="Courier New"/>
          <w:spacing w:val="100"/>
        </w:rPr>
      </w:pPr>
      <w:r>
        <w:rPr>
          <w:rFonts w:ascii="Courier New" w:hAnsi="Courier New"/>
          <w:spacing w:val="100"/>
        </w:rPr>
        <w:t>Spacing expanded by 5pt</w:t>
      </w:r>
    </w:p>
    <w:p w:rsidR="00B42F5A" w:rsidRDefault="00B42F5A">
      <w:pPr>
        <w:pStyle w:val="BodyText"/>
        <w:rPr>
          <w:rFonts w:ascii="Courier New" w:hAnsi="Courier New"/>
          <w:spacing w:val="100"/>
        </w:rPr>
      </w:pPr>
    </w:p>
    <w:p w:rsidR="00B42F5A" w:rsidRDefault="00B42F5A">
      <w:pPr>
        <w:pStyle w:val="BodyText"/>
        <w:keepNext/>
        <w:rPr>
          <w:rFonts w:ascii="Courier New" w:hAnsi="Courier New"/>
        </w:rPr>
      </w:pPr>
      <w:r>
        <w:rPr>
          <w:rFonts w:ascii="Courier New" w:hAnsi="Courier New"/>
        </w:rPr>
        <w:t>Spacing condensed by 0.0pt</w:t>
      </w:r>
    </w:p>
    <w:p w:rsidR="00B42F5A" w:rsidRDefault="00B42F5A">
      <w:pPr>
        <w:pStyle w:val="BodyText"/>
        <w:keepNext/>
        <w:rPr>
          <w:rFonts w:ascii="Courier New" w:hAnsi="Courier New"/>
          <w:spacing w:val="-10"/>
        </w:rPr>
      </w:pPr>
      <w:r>
        <w:rPr>
          <w:rFonts w:ascii="Courier New" w:hAnsi="Courier New"/>
          <w:spacing w:val="-10"/>
        </w:rPr>
        <w:t>Spacing condensed by 0.5pt</w:t>
      </w:r>
    </w:p>
    <w:p w:rsidR="00B42F5A" w:rsidRDefault="00B42F5A">
      <w:pPr>
        <w:pStyle w:val="BodyText"/>
        <w:keepNext/>
        <w:rPr>
          <w:rFonts w:ascii="Courier New" w:hAnsi="Courier New"/>
          <w:spacing w:val="-20"/>
        </w:rPr>
      </w:pPr>
      <w:r>
        <w:rPr>
          <w:rFonts w:ascii="Courier New" w:hAnsi="Courier New"/>
          <w:spacing w:val="-20"/>
        </w:rPr>
        <w:t>Spacing condensed by 1.0pt</w:t>
      </w:r>
    </w:p>
    <w:p w:rsidR="00B42F5A" w:rsidRDefault="00B42F5A">
      <w:pPr>
        <w:pStyle w:val="BodyText"/>
        <w:keepNext/>
        <w:rPr>
          <w:rFonts w:ascii="Courier New" w:hAnsi="Courier New"/>
          <w:spacing w:val="-30"/>
        </w:rPr>
      </w:pPr>
      <w:r>
        <w:rPr>
          <w:rFonts w:ascii="Courier New" w:hAnsi="Courier New"/>
          <w:spacing w:val="-30"/>
        </w:rPr>
        <w:t>Spacing condensed by 1.5pt</w:t>
      </w:r>
    </w:p>
    <w:p w:rsidR="00B42F5A" w:rsidRDefault="00B42F5A">
      <w:pPr>
        <w:pStyle w:val="BodyText"/>
        <w:keepNext/>
        <w:rPr>
          <w:rFonts w:ascii="Courier New" w:hAnsi="Courier New"/>
          <w:spacing w:val="-40"/>
        </w:rPr>
      </w:pPr>
      <w:r>
        <w:rPr>
          <w:rFonts w:ascii="Courier New" w:hAnsi="Courier New"/>
          <w:spacing w:val="-40"/>
        </w:rPr>
        <w:t>Spacing condensed by 2.0pt</w:t>
      </w:r>
    </w:p>
    <w:p w:rsidR="00B42F5A" w:rsidRDefault="00B42F5A">
      <w:pPr>
        <w:pStyle w:val="Heading1"/>
        <w:tabs>
          <w:tab w:val="left" w:pos="0"/>
        </w:tabs>
      </w:pPr>
      <w:r>
        <w:t>Цветa</w:t>
      </w:r>
    </w:p>
    <w:p w:rsidR="00B42F5A" w:rsidRDefault="00B42F5A">
      <w:pPr>
        <w:pStyle w:val="Heading4"/>
        <w:tabs>
          <w:tab w:val="left" w:pos="0"/>
        </w:tabs>
      </w:pPr>
      <w:r>
        <w:t>Font color</w:t>
      </w:r>
    </w:p>
    <w:p w:rsidR="00B42F5A" w:rsidRDefault="00B42F5A">
      <w:pPr>
        <w:pStyle w:val="BodyText"/>
        <w:rPr>
          <w:color w:val="FF0000"/>
          <w:sz w:val="36"/>
          <w:szCs w:val="36"/>
        </w:rPr>
      </w:pPr>
      <w:r>
        <w:rPr>
          <w:color w:val="FF0000"/>
          <w:sz w:val="36"/>
          <w:szCs w:val="36"/>
        </w:rPr>
        <w:t>Odwalla Inc. is an American food product company that sells fruit juice, smoothies and food bars. It was founded in Santa Cruz, California in 1980 and is headquartered in Half Moon Bay, California.</w:t>
      </w:r>
    </w:p>
    <w:p w:rsidR="00B42F5A" w:rsidRDefault="00B42F5A">
      <w:pPr>
        <w:pStyle w:val="BodyText"/>
        <w:rPr>
          <w:color w:val="0099FF"/>
          <w:sz w:val="36"/>
          <w:szCs w:val="36"/>
        </w:rPr>
      </w:pPr>
      <w:r>
        <w:rPr>
          <w:color w:val="0099FF"/>
          <w:sz w:val="36"/>
          <w:szCs w:val="36"/>
        </w:rPr>
        <w:t>Odwalla Inc. is an American food product company that sells fruit juice, smoothies and food bars. It was founded in Santa Cruz, California in 1980 and is headquartered in Half Moon Bay, California.</w:t>
      </w:r>
    </w:p>
    <w:p w:rsidR="00B42F5A" w:rsidRDefault="00B42F5A">
      <w:pPr>
        <w:pStyle w:val="BodyText"/>
        <w:rPr>
          <w:color w:val="000000"/>
          <w:sz w:val="36"/>
          <w:szCs w:val="36"/>
        </w:rPr>
      </w:pPr>
      <w:r>
        <w:rPr>
          <w:color w:val="000000"/>
          <w:sz w:val="36"/>
          <w:szCs w:val="36"/>
        </w:rPr>
        <w:t>Odwalla Inc. is an American food product company that sells fruit juice, smoothies and food bars. It was founded in Santa Cruz, California in 1980 and is headquartered in Half Moon Bay, California.</w:t>
      </w:r>
    </w:p>
    <w:p w:rsidR="00B42F5A" w:rsidRDefault="00B42F5A">
      <w:pPr>
        <w:pStyle w:val="BodyText"/>
        <w:rPr>
          <w:color w:val="FFD320"/>
          <w:sz w:val="36"/>
          <w:szCs w:val="36"/>
        </w:rPr>
      </w:pPr>
      <w:r>
        <w:rPr>
          <w:color w:val="FFD320"/>
          <w:sz w:val="36"/>
          <w:szCs w:val="36"/>
        </w:rPr>
        <w:t>Odwalla Inc. is an American food product company that sells fruit juice, smoothies and food bars. It was founded in Santa Cruz, California in 1980 and is headquartered in Half Moon Bay, California.</w:t>
      </w:r>
    </w:p>
    <w:p w:rsidR="00B42F5A" w:rsidRDefault="00B42F5A">
      <w:pPr>
        <w:pStyle w:val="Heading4"/>
        <w:tabs>
          <w:tab w:val="left" w:pos="0"/>
        </w:tabs>
      </w:pPr>
      <w:r>
        <w:t>Highlighting</w:t>
      </w:r>
    </w:p>
    <w:p w:rsidR="00B42F5A" w:rsidRDefault="00B42F5A">
      <w:pPr>
        <w:pStyle w:val="BodyText"/>
        <w:rPr>
          <w:sz w:val="36"/>
          <w:szCs w:val="36"/>
          <w:shd w:val="clear" w:color="auto" w:fill="FFFF00"/>
        </w:rPr>
      </w:pPr>
      <w:r>
        <w:rPr>
          <w:sz w:val="36"/>
          <w:szCs w:val="36"/>
          <w:shd w:val="clear" w:color="auto" w:fill="FFFF00"/>
        </w:rPr>
        <w:t>Odwalla Inc. is an American food product company that sells fruit juice, smoothies and food bars. It was founded in Santa Cruz, California in 1980 and is headquartered in Half Moon Bay, California.</w:t>
      </w:r>
    </w:p>
    <w:p w:rsidR="00B42F5A" w:rsidRDefault="00B42F5A">
      <w:pPr>
        <w:pStyle w:val="BodyText"/>
        <w:rPr>
          <w:color w:val="000000"/>
          <w:sz w:val="36"/>
          <w:szCs w:val="36"/>
          <w:shd w:val="clear" w:color="auto" w:fill="FF0000"/>
        </w:rPr>
      </w:pPr>
      <w:r>
        <w:rPr>
          <w:color w:val="000000"/>
          <w:sz w:val="36"/>
          <w:szCs w:val="36"/>
          <w:shd w:val="clear" w:color="auto" w:fill="FF0000"/>
        </w:rPr>
        <w:t>Odwalla Inc. is an American food product company that sells fruit juice, smoothies and food bars. It was founded in Santa Cruz, California in 1980 and is headquartered in Half Moon Bay, California.</w:t>
      </w:r>
    </w:p>
    <w:p w:rsidR="00B42F5A" w:rsidRDefault="00B42F5A">
      <w:pPr>
        <w:pStyle w:val="BodyText"/>
        <w:rPr>
          <w:sz w:val="36"/>
          <w:szCs w:val="36"/>
          <w:shd w:val="clear" w:color="auto" w:fill="FFD320"/>
        </w:rPr>
      </w:pPr>
      <w:r>
        <w:rPr>
          <w:sz w:val="36"/>
          <w:szCs w:val="36"/>
          <w:shd w:val="clear" w:color="auto" w:fill="FFD320"/>
        </w:rPr>
        <w:t>Odwalla Inc. is an American food product company that sells fruit juice, smoothies and food bars. It was founded in Santa Cruz, California in 1980 and is headquartered in Half Moon Bay, California.</w:t>
      </w:r>
    </w:p>
    <w:p w:rsidR="00B42F5A" w:rsidRDefault="00B42F5A">
      <w:pPr>
        <w:pStyle w:val="BodyText"/>
        <w:rPr>
          <w:sz w:val="36"/>
          <w:szCs w:val="36"/>
          <w:shd w:val="clear" w:color="auto" w:fill="00B8FF"/>
        </w:rPr>
      </w:pPr>
      <w:r>
        <w:rPr>
          <w:sz w:val="36"/>
          <w:szCs w:val="36"/>
          <w:shd w:val="clear" w:color="auto" w:fill="00B8FF"/>
        </w:rPr>
        <w:t>Odwalla Inc. is an American food product company that sells fruit juice, smoothies and food bars. It was founded in Santa Cruz, California in 1980 and is headquartered in Half Moon Bay, California.</w:t>
      </w:r>
    </w:p>
    <w:p w:rsidR="00B42F5A" w:rsidRDefault="00B42F5A">
      <w:pPr>
        <w:pStyle w:val="Heading4"/>
        <w:tabs>
          <w:tab w:val="left" w:pos="0"/>
        </w:tabs>
      </w:pPr>
      <w:r>
        <w:t>Background color</w:t>
      </w:r>
    </w:p>
    <w:p w:rsidR="00B42F5A" w:rsidRDefault="00B42F5A">
      <w:pPr>
        <w:pStyle w:val="BodyText"/>
        <w:shd w:val="clear" w:color="auto" w:fill="FFFF00"/>
        <w:rPr>
          <w:sz w:val="36"/>
          <w:szCs w:val="36"/>
        </w:rPr>
      </w:pPr>
      <w:r>
        <w:rPr>
          <w:sz w:val="36"/>
          <w:szCs w:val="36"/>
        </w:rPr>
        <w:t>Odwalla Inc. is an American food product company that sells fruit juice, smoothies and food bars. It was founded in Santa Cruz, California in 1980 and is headquartered in Half Moon Bay, California.</w:t>
      </w:r>
    </w:p>
    <w:p w:rsidR="00B42F5A" w:rsidRDefault="00B42F5A">
      <w:pPr>
        <w:pStyle w:val="BodyText"/>
        <w:shd w:val="clear" w:color="auto" w:fill="FF0000"/>
        <w:rPr>
          <w:sz w:val="36"/>
          <w:szCs w:val="36"/>
        </w:rPr>
      </w:pPr>
      <w:r>
        <w:rPr>
          <w:sz w:val="36"/>
          <w:szCs w:val="36"/>
        </w:rPr>
        <w:t>Odwalla Inc. is an American food product company that sells fruit juice, smoothies and food bars. It was founded in Santa Cruz, California in 1980 and is headquartered in Half Moon Bay, California.</w:t>
      </w:r>
    </w:p>
    <w:p w:rsidR="00B42F5A" w:rsidRDefault="00B42F5A">
      <w:pPr>
        <w:pStyle w:val="BodyText"/>
        <w:shd w:val="clear" w:color="auto" w:fill="00B8FF"/>
        <w:rPr>
          <w:sz w:val="36"/>
          <w:szCs w:val="36"/>
        </w:rPr>
      </w:pPr>
      <w:r>
        <w:rPr>
          <w:sz w:val="36"/>
          <w:szCs w:val="36"/>
        </w:rPr>
        <w:t>Odwalla Inc. is an American food product company that sells fruit juice, smoothies and food bars. It was founded in Santa Cruz, California in 1980 and is headquartered in Half Moon Bay, California.</w:t>
      </w:r>
    </w:p>
    <w:p w:rsidR="00B42F5A" w:rsidRDefault="00B42F5A">
      <w:pPr>
        <w:pStyle w:val="BodyText"/>
        <w:shd w:val="clear" w:color="auto" w:fill="FFD320"/>
        <w:rPr>
          <w:sz w:val="36"/>
          <w:szCs w:val="36"/>
        </w:rPr>
      </w:pPr>
      <w:bookmarkStart w:id="5" w:name="DDE_LINK6"/>
      <w:r>
        <w:rPr>
          <w:sz w:val="36"/>
          <w:szCs w:val="36"/>
        </w:rPr>
        <w:t>Odwalla Inc. is an American food product company that sells fruit juice, smoothies and food bars. It was founded in Santa Cruz, California in 1980 and is headquartered in Half Moon Bay, California.</w:t>
      </w:r>
      <w:bookmarkEnd w:id="5"/>
    </w:p>
    <w:p w:rsidR="00B42F5A" w:rsidRDefault="00B42F5A">
      <w:pPr>
        <w:pStyle w:val="Heading4"/>
        <w:tabs>
          <w:tab w:val="left" w:pos="0"/>
        </w:tabs>
      </w:pPr>
      <w:r>
        <w:t>Сочетания</w:t>
      </w:r>
    </w:p>
    <w:p w:rsidR="00B42F5A" w:rsidRDefault="00B42F5A">
      <w:pPr>
        <w:pStyle w:val="BodyText"/>
        <w:shd w:val="clear" w:color="auto" w:fill="000000"/>
        <w:rPr>
          <w:color w:val="FFFFFF"/>
          <w:sz w:val="36"/>
          <w:szCs w:val="36"/>
        </w:rPr>
      </w:pPr>
      <w:r>
        <w:rPr>
          <w:color w:val="FFFFFF"/>
          <w:sz w:val="36"/>
          <w:szCs w:val="36"/>
        </w:rPr>
        <w:t xml:space="preserve">Odwalla Inc. is an American </w:t>
      </w:r>
      <w:r>
        <w:rPr>
          <w:color w:val="FFFFFF"/>
          <w:sz w:val="36"/>
          <w:szCs w:val="36"/>
          <w:shd w:val="clear" w:color="auto" w:fill="004586"/>
        </w:rPr>
        <w:t>food</w:t>
      </w:r>
      <w:r>
        <w:rPr>
          <w:color w:val="FFFFFF"/>
          <w:sz w:val="36"/>
          <w:szCs w:val="36"/>
        </w:rPr>
        <w:t xml:space="preserve"> product company that sells fruit juice, smoothies and food bars. It was founded in Santa Cruz, California in 1980 and is headquartered in Half Moon Bay, California.</w:t>
      </w:r>
    </w:p>
    <w:p w:rsidR="00B42F5A" w:rsidRDefault="00B42F5A">
      <w:pPr>
        <w:pStyle w:val="BodyText"/>
        <w:shd w:val="clear" w:color="auto" w:fill="0000FF"/>
        <w:rPr>
          <w:color w:val="FFFF00"/>
          <w:sz w:val="36"/>
          <w:szCs w:val="36"/>
        </w:rPr>
      </w:pPr>
      <w:r>
        <w:rPr>
          <w:color w:val="FFFF00"/>
          <w:sz w:val="36"/>
          <w:szCs w:val="36"/>
        </w:rPr>
        <w:t xml:space="preserve">Odwalla Inc. is an American food product company that sells fruit juice, smoothies and food bars. It was founded in Santa Cruz, </w:t>
      </w:r>
      <w:r>
        <w:rPr>
          <w:color w:val="FFFF00"/>
          <w:sz w:val="36"/>
          <w:szCs w:val="36"/>
          <w:shd w:val="clear" w:color="auto" w:fill="993366"/>
        </w:rPr>
        <w:t xml:space="preserve">California in </w:t>
      </w:r>
      <w:r>
        <w:rPr>
          <w:color w:val="FFFF00"/>
          <w:sz w:val="36"/>
          <w:szCs w:val="36"/>
          <w:shd w:val="clear" w:color="auto" w:fill="000000"/>
        </w:rPr>
        <w:t xml:space="preserve">1980 </w:t>
      </w:r>
      <w:r>
        <w:rPr>
          <w:color w:val="FFFF00"/>
          <w:sz w:val="36"/>
          <w:szCs w:val="36"/>
        </w:rPr>
        <w:t>and is headquartered in Half Moon Bay, California.</w:t>
      </w:r>
    </w:p>
    <w:p w:rsidR="00B42F5A" w:rsidRDefault="00B42F5A">
      <w:pPr>
        <w:pStyle w:val="Heading1"/>
        <w:pageBreakBefore/>
        <w:tabs>
          <w:tab w:val="left" w:pos="0"/>
        </w:tabs>
      </w:pPr>
      <w:r>
        <w:t>Параграфы</w:t>
      </w:r>
    </w:p>
    <w:p w:rsidR="00B42F5A" w:rsidRDefault="00B42F5A">
      <w:pPr>
        <w:pStyle w:val="Heading4"/>
        <w:tabs>
          <w:tab w:val="left" w:pos="0"/>
        </w:tabs>
      </w:pPr>
      <w:r>
        <w:t>Indent (before: 1cm; after: 7cm)</w:t>
      </w:r>
    </w:p>
    <w:p w:rsidR="00B42F5A" w:rsidRDefault="00B42F5A">
      <w:pPr>
        <w:ind w:left="567" w:right="3969"/>
      </w:pPr>
      <w:r>
        <w:t>The atom is a basic unit of matter consisting of a dense, central nucleus surrounded by a cloud of negatively charged electrons. The atomic nucleus contains a mix of positively charged protons and electrically neutral neutrons (except in the case of hydrogen-1, which is the only stable nuclide with no neutron). The electrons of an atom are bound to the nucleus by the electromagnetic force. Likewise, a group of atoms can remain bound to each other, forming a molecule. An atom containing an equal number of protons and electrons is electrically neutral, otherwise it has a positive or negative charge and is an ion. An atom is classified according to the number of protons and neutrons in its nucleus: the number of protons determines the chemical element, and the number of neutrons determine the isotope of the element.</w:t>
      </w:r>
      <w:bookmarkStart w:id="6" w:name="cite_ref-0"/>
      <w:bookmarkEnd w:id="6"/>
      <w:r>
        <w:t>[1]</w:t>
      </w:r>
    </w:p>
    <w:p w:rsidR="00B42F5A" w:rsidRDefault="00B42F5A">
      <w:pPr>
        <w:ind w:left="567" w:right="3969"/>
      </w:pPr>
    </w:p>
    <w:p w:rsidR="00B42F5A" w:rsidRDefault="00B42F5A">
      <w:pPr>
        <w:pStyle w:val="Heading4"/>
        <w:tabs>
          <w:tab w:val="left" w:pos="0"/>
        </w:tabs>
      </w:pPr>
      <w:r>
        <w:t>Indent (before: 2cm; after: 5 cm; first line: 0.5cm)</w:t>
      </w:r>
    </w:p>
    <w:p w:rsidR="00B42F5A" w:rsidRDefault="00B42F5A">
      <w:pPr>
        <w:ind w:left="1134" w:right="2835" w:firstLine="283"/>
      </w:pPr>
      <w:r>
        <w:t>The name atom comes from the Greek ἄτομος/átomos, α-τεμνω, which means uncuttable, something that cannot be divided further. The concept of an atom as an indivisible component of matter was first proposed by early Indian and Greek philosophers. In the 17th and 18th centuries, chemists provided a physical basis for this idea by showing that certain substances could not be further broken down by chemical methods. During the late 19th and early 20th centuries, physicists discovered subatomic components and structure inside the atom, thereby demonstrating that the 'atom' was divisible. The principles of quantum mechanics were used to successfully model the atom.</w:t>
      </w:r>
      <w:bookmarkStart w:id="7" w:name="cite_ref-1"/>
      <w:bookmarkEnd w:id="7"/>
      <w:r>
        <w:t>[2]</w:t>
      </w:r>
      <w:bookmarkStart w:id="8" w:name="cite_ref-2"/>
      <w:bookmarkEnd w:id="8"/>
      <w:r>
        <w:t>[3]</w:t>
      </w:r>
    </w:p>
    <w:p w:rsidR="00B42F5A" w:rsidRDefault="00B42F5A">
      <w:pPr>
        <w:pStyle w:val="Heading4"/>
        <w:tabs>
          <w:tab w:val="left" w:pos="0"/>
        </w:tabs>
      </w:pPr>
      <w:r>
        <w:t>Indent (automatic first line)</w:t>
      </w:r>
    </w:p>
    <w:p w:rsidR="00B42F5A" w:rsidRDefault="00B42F5A">
      <w:pPr>
        <w:rPr>
          <w:sz w:val="16"/>
          <w:szCs w:val="16"/>
        </w:rPr>
      </w:pPr>
      <w:r>
        <w:rPr>
          <w:sz w:val="16"/>
          <w:szCs w:val="16"/>
        </w:rPr>
        <w:t>In 1803, English instructor and natural philosopher John Dalton used the concept of atoms to explain why elements always react in a ratio of small whole numbers—the law of multiple proportions—and why certain gases dissolve better in water than others.</w:t>
      </w:r>
    </w:p>
    <w:p w:rsidR="00B42F5A" w:rsidRDefault="00B42F5A">
      <w:pPr>
        <w:rPr>
          <w:sz w:val="20"/>
          <w:szCs w:val="20"/>
        </w:rPr>
      </w:pPr>
      <w:r>
        <w:rPr>
          <w:sz w:val="20"/>
          <w:szCs w:val="20"/>
        </w:rPr>
        <w:t>He proposed that each element consists of atoms of a single, unique type, and that these atoms can join together to form chemical compounds.</w:t>
      </w:r>
      <w:bookmarkStart w:id="9" w:name="cite_ref-15"/>
      <w:bookmarkEnd w:id="9"/>
      <w:r>
        <w:rPr>
          <w:sz w:val="20"/>
          <w:szCs w:val="20"/>
        </w:rPr>
        <w:t>[15]</w:t>
      </w:r>
      <w:bookmarkStart w:id="10" w:name="cite_ref-16"/>
      <w:bookmarkEnd w:id="10"/>
      <w:r>
        <w:rPr>
          <w:sz w:val="20"/>
          <w:szCs w:val="20"/>
        </w:rPr>
        <w:t>[16] Dalton is considered the originator of modern atomic theory.</w:t>
      </w:r>
      <w:bookmarkStart w:id="11" w:name="cite_ref-17"/>
      <w:bookmarkEnd w:id="11"/>
      <w:r>
        <w:rPr>
          <w:sz w:val="20"/>
          <w:szCs w:val="20"/>
        </w:rPr>
        <w:t>[17]</w:t>
      </w:r>
    </w:p>
    <w:p w:rsidR="00B42F5A" w:rsidRDefault="00B42F5A">
      <w:r>
        <w:t>In 1803, English instructor and natural philosopher John Dalton used the concept of atoms to explain why elements always react in a ratio of small whole numbers—the law of multiple proportions—and why certain gases dissolve better in water than others.</w:t>
      </w:r>
    </w:p>
    <w:p w:rsidR="00B42F5A" w:rsidRDefault="00B42F5A">
      <w:pPr>
        <w:rPr>
          <w:sz w:val="30"/>
          <w:szCs w:val="30"/>
        </w:rPr>
      </w:pPr>
      <w:r>
        <w:rPr>
          <w:sz w:val="30"/>
          <w:szCs w:val="30"/>
        </w:rPr>
        <w:t>He proposed that each element consists of atoms of a single, unique type, and that these atoms can join together to form chemical compounds.[15][16] Dalton is considered the originator of modern atomic theory.[17]</w:t>
      </w:r>
    </w:p>
    <w:p w:rsidR="00B42F5A" w:rsidRDefault="00B42F5A">
      <w:pPr>
        <w:rPr>
          <w:sz w:val="36"/>
          <w:szCs w:val="36"/>
        </w:rPr>
      </w:pPr>
      <w:r>
        <w:rPr>
          <w:sz w:val="36"/>
          <w:szCs w:val="36"/>
        </w:rPr>
        <w:t>In 1803, English instructor and natural philosopher John Dalton used the concept of atoms to explain why elements always react in a ratio of small whole numbers—the law of multiple proportions—and why certain gases dissolve better in water than others.</w:t>
      </w:r>
    </w:p>
    <w:p w:rsidR="00B42F5A" w:rsidRDefault="00B42F5A">
      <w:pPr>
        <w:rPr>
          <w:sz w:val="40"/>
          <w:szCs w:val="40"/>
        </w:rPr>
      </w:pPr>
      <w:r>
        <w:rPr>
          <w:sz w:val="40"/>
          <w:szCs w:val="40"/>
        </w:rPr>
        <w:t>He proposed that each element consists of atoms of a single, unique type, and that these atoms can join together to form chemical compounds.[15][16] Dalton is considered the originator of modern atomic theory.[17]</w:t>
      </w:r>
    </w:p>
    <w:p w:rsidR="00B42F5A" w:rsidRDefault="00B42F5A">
      <w:pPr>
        <w:ind w:left="1134" w:right="2835" w:firstLine="283"/>
      </w:pPr>
    </w:p>
    <w:p w:rsidR="00B42F5A" w:rsidRDefault="00B42F5A">
      <w:pPr>
        <w:pStyle w:val="Heading4"/>
        <w:tabs>
          <w:tab w:val="left" w:pos="0"/>
        </w:tabs>
      </w:pPr>
      <w:r>
        <w:t>Spacing</w:t>
      </w:r>
    </w:p>
    <w:p w:rsidR="00B42F5A" w:rsidRDefault="00B42F5A">
      <w:pPr>
        <w:spacing w:after="170"/>
        <w:rPr>
          <w:b/>
          <w:bCs/>
        </w:rPr>
      </w:pPr>
      <w:r>
        <w:t xml:space="preserve">Relative to everyday experience, atoms are minuscule objects with proportionately tiny masses. </w:t>
      </w:r>
      <w:r>
        <w:rPr>
          <w:b/>
          <w:bCs/>
        </w:rPr>
        <w:t>(space below 0.3cm)</w:t>
      </w:r>
    </w:p>
    <w:p w:rsidR="00B42F5A" w:rsidRDefault="00B42F5A">
      <w:pPr>
        <w:spacing w:after="283"/>
        <w:rPr>
          <w:b/>
          <w:bCs/>
        </w:rPr>
      </w:pPr>
      <w:r>
        <w:t xml:space="preserve">Atoms can only be observed individually using special instruments such as the scanning tunneling microscope. </w:t>
      </w:r>
      <w:r>
        <w:rPr>
          <w:b/>
          <w:bCs/>
        </w:rPr>
        <w:t>(space below 0.5cm)</w:t>
      </w:r>
    </w:p>
    <w:p w:rsidR="00B42F5A" w:rsidRDefault="00B42F5A">
      <w:pPr>
        <w:spacing w:after="567"/>
        <w:rPr>
          <w:b/>
          <w:bCs/>
        </w:rPr>
      </w:pPr>
      <w:r>
        <w:t>Over 99.9% of an atom's mass is concentrated in the nucleus,</w:t>
      </w:r>
      <w:bookmarkStart w:id="12" w:name="cite_ref-3"/>
      <w:bookmarkEnd w:id="12"/>
      <w:r>
        <w:t xml:space="preserve">[note 1] with protons and neutrons having roughly equal mass. </w:t>
      </w:r>
      <w:r>
        <w:rPr>
          <w:b/>
          <w:bCs/>
        </w:rPr>
        <w:t>(space below 1.0cm)</w:t>
      </w:r>
    </w:p>
    <w:p w:rsidR="00B42F5A" w:rsidRDefault="00B42F5A">
      <w:r>
        <w:t>Each element has at least one isotope with unstable nuclei that can undergo radioactive decay.</w:t>
      </w:r>
    </w:p>
    <w:p w:rsidR="00B42F5A" w:rsidRDefault="00B42F5A">
      <w:pPr>
        <w:spacing w:before="170"/>
      </w:pPr>
      <w:r>
        <w:rPr>
          <w:b/>
          <w:bCs/>
        </w:rPr>
        <w:t>(space above 0.3cm)</w:t>
      </w:r>
      <w:r>
        <w:t xml:space="preserve"> This can result in a transmutation that changes the number of protons or neutrons in a nucleus.</w:t>
      </w:r>
      <w:bookmarkStart w:id="13" w:name="cite_ref-4"/>
      <w:bookmarkEnd w:id="13"/>
      <w:r>
        <w:t>[4]</w:t>
      </w:r>
    </w:p>
    <w:p w:rsidR="00B42F5A" w:rsidRDefault="00B42F5A">
      <w:pPr>
        <w:spacing w:before="283"/>
      </w:pPr>
      <w:bookmarkStart w:id="14" w:name="DDE_LINK8"/>
      <w:r>
        <w:rPr>
          <w:b/>
          <w:bCs/>
        </w:rPr>
        <w:t>(space above 0.5cm)</w:t>
      </w:r>
      <w:r>
        <w:t xml:space="preserve"> </w:t>
      </w:r>
      <w:bookmarkEnd w:id="14"/>
      <w:r>
        <w:t>Electrons that are bound to atoms possess a set of stable energy levels, or orbitals, and can undergo transitions between them by absorbing or emitting photons that match the energy differences between the levels.</w:t>
      </w:r>
    </w:p>
    <w:p w:rsidR="00B42F5A" w:rsidRDefault="00B42F5A">
      <w:pPr>
        <w:spacing w:before="567"/>
      </w:pPr>
      <w:r>
        <w:rPr>
          <w:b/>
          <w:bCs/>
        </w:rPr>
        <w:t>(space above 1.0cm)</w:t>
      </w:r>
      <w:r>
        <w:t xml:space="preserve"> The electrons determine the chemical properties of an element, and strongly influence an atom's magnetic properties.</w:t>
      </w:r>
    </w:p>
    <w:p w:rsidR="00B42F5A" w:rsidRDefault="00B42F5A">
      <w:r>
        <w:t>The concept that matter is composed of discrete units and cannot be divided into arbitrarily tiny quantities has been around for millennia, but these ideas were founded in abstract, philosophical reasoning rather than experimentation and empirical observation.</w:t>
      </w:r>
    </w:p>
    <w:p w:rsidR="00B42F5A" w:rsidRDefault="00B42F5A">
      <w:pPr>
        <w:spacing w:before="113" w:after="283"/>
        <w:rPr>
          <w:b/>
          <w:bCs/>
        </w:rPr>
      </w:pPr>
      <w:r>
        <w:rPr>
          <w:b/>
          <w:bCs/>
        </w:rPr>
        <w:t xml:space="preserve">(space above 0.2cm) </w:t>
      </w:r>
      <w:r>
        <w:t>The nature of atoms in philosophy varied considerably over time and between cultures and schools, and often had spiritual elements.</w:t>
      </w:r>
      <w:bookmarkStart w:id="15" w:name="DDE_LINK9"/>
      <w:r>
        <w:rPr>
          <w:b/>
          <w:bCs/>
        </w:rPr>
        <w:t>(space below 0.5cm)</w:t>
      </w:r>
      <w:bookmarkEnd w:id="15"/>
    </w:p>
    <w:p w:rsidR="00B42F5A" w:rsidRDefault="00B42F5A">
      <w:pPr>
        <w:spacing w:before="227" w:after="283"/>
        <w:rPr>
          <w:b/>
          <w:bCs/>
        </w:rPr>
      </w:pPr>
      <w:r>
        <w:rPr>
          <w:b/>
          <w:bCs/>
        </w:rPr>
        <w:t xml:space="preserve">(space above 0.4cm) </w:t>
      </w:r>
      <w:r>
        <w:t>Nevertheless, the basic idea of the atom was adopted by scientists thousands of years later because it elegantly explained new discoveries in the field of chemistry.</w:t>
      </w:r>
      <w:r>
        <w:rPr>
          <w:b/>
          <w:bCs/>
        </w:rPr>
        <w:t>(space below 0.5cm)</w:t>
      </w:r>
    </w:p>
    <w:p w:rsidR="00B42F5A" w:rsidRDefault="00B42F5A">
      <w:r>
        <w:t>The earliest references to the concept of atoms date back to ancient India in the 6th century BCE,</w:t>
      </w:r>
      <w:bookmarkStart w:id="16" w:name="cite_ref-6"/>
      <w:bookmarkEnd w:id="16"/>
      <w:r>
        <w:t>[6] appearing first in Jainism.</w:t>
      </w:r>
      <w:bookmarkStart w:id="17" w:name="cite_ref-7"/>
      <w:bookmarkEnd w:id="17"/>
      <w:r>
        <w:t xml:space="preserve">[7] </w:t>
      </w:r>
    </w:p>
    <w:p w:rsidR="00B42F5A" w:rsidRDefault="00B42F5A">
      <w:pPr>
        <w:pStyle w:val="Heading4"/>
        <w:tabs>
          <w:tab w:val="left" w:pos="0"/>
        </w:tabs>
      </w:pPr>
      <w:r>
        <w:t>Line spacing 1.5 lines</w:t>
      </w:r>
    </w:p>
    <w:p w:rsidR="00B42F5A" w:rsidRDefault="00B42F5A">
      <w:pPr>
        <w:spacing w:line="360" w:lineRule="auto"/>
      </w:pPr>
      <w:r>
        <w:t>Corpuscularianism is the postulate, expounded in the 13th-century by the alchemist Pseudo-Geber (Geber),</w:t>
      </w:r>
      <w:bookmarkStart w:id="18" w:name="cite_ref-9"/>
      <w:bookmarkEnd w:id="18"/>
      <w:r>
        <w:t>[9] that all physical bodies possess an inner and outer layer of minute particles or corpuscles.</w:t>
      </w:r>
      <w:bookmarkStart w:id="19" w:name="cite_ref-Levere_10-0"/>
      <w:bookmarkEnd w:id="19"/>
      <w:r>
        <w:t>[10] Corpuscularianism is similar to the theory atomism, except that where atoms were supposed to be indivisible, corpuscles could in principle be divided. In this manner, for example, it was theorized that mercury could penetrate into metals and modify their inner structure.</w:t>
      </w:r>
      <w:bookmarkStart w:id="20" w:name="cite_ref-11"/>
      <w:bookmarkEnd w:id="20"/>
      <w:r>
        <w:t>[11] Corpuscularianism stayed a dominant theory over the next several hundred years and was blended with alchemy by Robert Boyle and Isaac Newton in the 17th century.</w:t>
      </w:r>
      <w:bookmarkStart w:id="21" w:name="cite_ref-Levere_10-1"/>
      <w:bookmarkEnd w:id="21"/>
      <w:r>
        <w:t>[10]</w:t>
      </w:r>
      <w:bookmarkStart w:id="22" w:name="cite_ref-12"/>
      <w:bookmarkEnd w:id="22"/>
      <w:r>
        <w:t xml:space="preserve">[12] It was used by Newton, for instance, in his development of the corpuscular theory of light. </w:t>
      </w:r>
    </w:p>
    <w:p w:rsidR="00B42F5A" w:rsidRDefault="00B42F5A">
      <w:pPr>
        <w:pStyle w:val="Heading4"/>
        <w:tabs>
          <w:tab w:val="left" w:pos="0"/>
        </w:tabs>
      </w:pPr>
      <w:r>
        <w:t>Line spacing 2 lines</w:t>
      </w:r>
    </w:p>
    <w:p w:rsidR="00B42F5A" w:rsidRDefault="00B42F5A">
      <w:pPr>
        <w:spacing w:line="480" w:lineRule="auto"/>
      </w:pPr>
      <w:r>
        <w:t>Corpuscularianism is the postulate, expounded in the 13th-century by the alchemist Pseudo-Geber (Geber),</w:t>
      </w:r>
      <w:bookmarkStart w:id="23" w:name="cite_ref-91"/>
      <w:bookmarkEnd w:id="23"/>
      <w:r>
        <w:t>[9] that all physical bodies possess an inner and outer layer of minute particles or corpuscles.</w:t>
      </w:r>
      <w:bookmarkStart w:id="24" w:name="cite_ref-Levere_10-01"/>
      <w:bookmarkEnd w:id="24"/>
      <w:r>
        <w:t>[10] Corpuscularianism is similar to the theory atomism, except that where atoms were supposed to be indivisible, corpuscles could in principle be divided. In this manner, for example, it was theorized that mercury could penetrate into metals and modify their inner structure.</w:t>
      </w:r>
      <w:bookmarkStart w:id="25" w:name="cite_ref-111"/>
      <w:bookmarkEnd w:id="25"/>
      <w:r>
        <w:t>[11] Corpuscularianism stayed a dominant theory over the next several hundred years and was blended with alchemy by Robert Boyle and Isaac Newton in the 17th century.</w:t>
      </w:r>
      <w:bookmarkStart w:id="26" w:name="cite_ref-Levere_10-11"/>
      <w:bookmarkEnd w:id="26"/>
      <w:r>
        <w:t>[10]</w:t>
      </w:r>
      <w:bookmarkStart w:id="27" w:name="cite_ref-121"/>
      <w:bookmarkEnd w:id="27"/>
      <w:r>
        <w:t>[12] It was used by Newton, for instance, in his development of the corpuscular theory of light.</w:t>
      </w:r>
    </w:p>
    <w:p w:rsidR="00B42F5A" w:rsidRDefault="00B42F5A">
      <w:pPr>
        <w:pStyle w:val="Heading4"/>
        <w:tabs>
          <w:tab w:val="left" w:pos="0"/>
        </w:tabs>
      </w:pPr>
      <w:r>
        <w:t>Line spacing proportional 120%</w:t>
      </w:r>
    </w:p>
    <w:p w:rsidR="00B42F5A" w:rsidRDefault="00B42F5A">
      <w:pPr>
        <w:spacing w:line="288" w:lineRule="auto"/>
      </w:pPr>
      <w:r>
        <w:t>Corpuscularianism is the postulate, expounded in the 13th-century by the alchemist Pseudo-Geber (Geber),[9] that all physical bodies possess an inner and outer layer of minute particles or corpuscles.[10] Corpuscularianism is similar to the theory atomism, except that where atoms were supposed to be indivisible, corpuscles could in principle be divided. In this manner, for example, it was theorized that mercury could penetrate into metals and modify their inner structure.[11] Corpuscularianism stayed a dominant theory over the next several hundred years and was blended with alchemy by Robert Boyle and Isaac Newton in the 17th century.[10][12] It was used by Newton, for instance, in his development of the corpuscular theory of light.</w:t>
      </w:r>
    </w:p>
    <w:p w:rsidR="00B42F5A" w:rsidRDefault="00B42F5A">
      <w:pPr>
        <w:pStyle w:val="Heading4"/>
        <w:tabs>
          <w:tab w:val="left" w:pos="0"/>
        </w:tabs>
      </w:pPr>
      <w:r>
        <w:t>Line spacing proportional 175%</w:t>
      </w:r>
    </w:p>
    <w:p w:rsidR="00B42F5A" w:rsidRDefault="00B42F5A">
      <w:pPr>
        <w:spacing w:line="420" w:lineRule="auto"/>
      </w:pPr>
      <w:r>
        <w:t>Corpuscularianism is the postulate, expounded in the 13th-century by the alchemist Pseudo-Geber (Geber),[9] that all physical bodies possess an inner and outer layer of minute particles or corpuscles.[10] Corpuscularianism is similar to the theory atomism, except that where atoms were supposed to be indivisible, corpuscles could in principle be divided. In this manner, for example, it was theorized that mercury could penetrate into metals and modify their inner structure.[11] Corpuscularianism stayed a dominant theory over the next several hundred years and was blended with alchemy by Robert Boyle and Isaac Newton in the 17th century.[10][12] It was used by Newton, for instance, in his development of the corpuscular theory of light.</w:t>
      </w:r>
    </w:p>
    <w:p w:rsidR="00B42F5A" w:rsidRDefault="00B42F5A">
      <w:pPr>
        <w:pStyle w:val="Heading4"/>
        <w:tabs>
          <w:tab w:val="left" w:pos="0"/>
        </w:tabs>
      </w:pPr>
      <w:bookmarkStart w:id="28" w:name="DDE_LINK5"/>
      <w:r>
        <w:t>Line spacing proportional 250%</w:t>
      </w:r>
    </w:p>
    <w:p w:rsidR="00B42F5A" w:rsidRDefault="00B42F5A">
      <w:pPr>
        <w:spacing w:line="480" w:lineRule="auto"/>
      </w:pPr>
      <w:r>
        <w:t>Corpuscularianism is the postulate, expounded in the 13th-century by the alchemist Pseudo-Geber (Geber),[9] that all physical bodies possess an inner and outer layer of minute particles or corpuscles.[10] Corpuscularianism is similar to the theory atomism, except that where atoms were supposed to be indivisible, corpuscles could in principle be divided. In this manner, for example, it was theorized that mercury could penetrate into metals and modify their inner structure.[11] Corpuscularianism stayed a dominant theory over the next several hundred years and was blended with alchemy by Robert Boyle and Isaac Newton in the 17th century.[10][12] It was used by Newton, for instance, in his development of the corpuscular theory of light.</w:t>
      </w:r>
      <w:bookmarkEnd w:id="28"/>
    </w:p>
    <w:p w:rsidR="00B42F5A" w:rsidRDefault="00B42F5A">
      <w:pPr>
        <w:pStyle w:val="Heading4"/>
        <w:tabs>
          <w:tab w:val="left" w:pos="0"/>
        </w:tabs>
      </w:pPr>
      <w:r>
        <w:t>Line spacing at least of 0.75cm</w:t>
      </w:r>
    </w:p>
    <w:p w:rsidR="00B42F5A" w:rsidRDefault="00B42F5A">
      <w:pPr>
        <w:spacing w:line="425" w:lineRule="atLeast"/>
      </w:pPr>
      <w:r>
        <w:t>Corpuscularianism is the postulate, expounded in the 13th-century by the alchemist Pseudo-Geber (Geber),[9] that all physical bodies possess an inner and outer layer of minute particles or corpuscles.[10] Corpuscularianism is similar to the theory atomism, except that where atoms were supposed to be indivisible, corpuscles could in principle be divided. In this manner, for example, it was theorized that mercury could penetrate into metals and modify their inner structure.[11] Corpuscularianism stayed a dominant theory over the next several hundred years and was blended with alchemy by Robert Boyle and Isaac Newton in the 17th century.[10][12] It was used by Newton, for instance, in his development of the corpuscular theory of light.</w:t>
      </w:r>
    </w:p>
    <w:p w:rsidR="00B42F5A" w:rsidRDefault="00B42F5A">
      <w:pPr>
        <w:pStyle w:val="Heading4"/>
        <w:tabs>
          <w:tab w:val="left" w:pos="0"/>
        </w:tabs>
      </w:pPr>
      <w:r>
        <w:t>Line spacing at least of 0.75cm (font 6pt)</w:t>
      </w:r>
    </w:p>
    <w:p w:rsidR="00B42F5A" w:rsidRDefault="00B42F5A">
      <w:pPr>
        <w:spacing w:line="425" w:lineRule="atLeast"/>
        <w:rPr>
          <w:sz w:val="12"/>
          <w:szCs w:val="12"/>
        </w:rPr>
      </w:pPr>
      <w:r>
        <w:rPr>
          <w:sz w:val="12"/>
          <w:szCs w:val="12"/>
        </w:rPr>
        <w:t>Corpuscularianism is the postulate, expounded in the 13th-century by the alchemist Pseudo-Geber (Geber),[9] that all physical bodies possess an inner and outer layer of minute particles or corpuscles.[10] Corpuscularianism is similar to the theory atomism, except that where atoms were supposed to be indivisible, corpuscles could in principle be divided. In this manner, for example, it was theorized that mercury could penetrate into metals and modify their inner structure.[11] Corpuscularianism stayed a dominant theory over the next several hundred years and was blended with alchemy by Robert Boyle and Isaac Newton in the 17th century.[10][12] It was used by Newton, for instance, in his development of the corpuscular theory of light.</w:t>
      </w:r>
    </w:p>
    <w:p w:rsidR="00B42F5A" w:rsidRDefault="00B42F5A">
      <w:pPr>
        <w:pStyle w:val="Heading4"/>
        <w:tabs>
          <w:tab w:val="left" w:pos="0"/>
        </w:tabs>
      </w:pPr>
      <w:r>
        <w:t>Line spacing at least of 0.75cm (font 32pt)</w:t>
      </w:r>
    </w:p>
    <w:p w:rsidR="00B42F5A" w:rsidRDefault="00B42F5A">
      <w:pPr>
        <w:spacing w:line="425" w:lineRule="atLeast"/>
        <w:rPr>
          <w:sz w:val="64"/>
          <w:szCs w:val="64"/>
        </w:rPr>
      </w:pPr>
      <w:r>
        <w:rPr>
          <w:sz w:val="64"/>
          <w:szCs w:val="64"/>
        </w:rPr>
        <w:t>Corpuscularianism is the postulate, expounded in the 13th-century by the alchemist Pseudo-Geber (Geber),[9] that all physical bodies possess an inner and outer layer of minute particles or corpuscles.[10] Corpuscularianism is similar to the theory atomism, except that where atoms were supposed to be indivisible, corpuscles could in principle be divided. In this manner, for example, it was theorized that mercury could penetrate into metals and modify their inner structure.[11] Corpuscularianism stayed a dominant theory over the next several hundred years and was blended with alchemy by Robert Boyle and Isaac Newton in the 17th century.[10][12] It was used by Newton, for instance, in his development of the corpuscular theory of light.</w:t>
      </w:r>
    </w:p>
    <w:p w:rsidR="00B42F5A" w:rsidRDefault="00B42F5A">
      <w:pPr>
        <w:pStyle w:val="Heading4"/>
        <w:tabs>
          <w:tab w:val="left" w:pos="0"/>
        </w:tabs>
        <w:spacing w:line="425" w:lineRule="atLeast"/>
      </w:pPr>
      <w:bookmarkStart w:id="29" w:name="DDE_LINK10"/>
      <w:r>
        <w:t>Line spacing at least of 1.00cm</w:t>
      </w:r>
    </w:p>
    <w:p w:rsidR="00B42F5A" w:rsidRDefault="00B42F5A">
      <w:pPr>
        <w:spacing w:line="567" w:lineRule="atLeast"/>
      </w:pPr>
      <w:r>
        <w:t>Corpuscularianism is the postulate, expounded in the 13th-century by the alchemist Pseudo-Geber (Geber),[9] that all physical bodies possess an inner and outer layer of minute particles or corpuscles.[10] Corpuscularianism is similar to the theory atomism, except that where atoms were supposed to be indivisible, corpuscles could in principle be divided. In this manner, for example, it was theorized that mercury could penetrate into metals and modify their inner structure.[11] Corpuscularianism stayed a dominant theory over the next several hundred years and was blended with alchemy by Robert Boyle and Isaac Newton in the 17th century.[10][12] It was used by Newton, for instance, in his development of the corpuscular theory of light.</w:t>
      </w:r>
      <w:bookmarkEnd w:id="29"/>
    </w:p>
    <w:p w:rsidR="00B42F5A" w:rsidRDefault="00B42F5A">
      <w:pPr>
        <w:pStyle w:val="Heading4"/>
        <w:tabs>
          <w:tab w:val="left" w:pos="0"/>
        </w:tabs>
      </w:pPr>
      <w:r>
        <w:t>Line spacing leading 0.70cm</w:t>
      </w:r>
    </w:p>
    <w:p w:rsidR="00B42F5A" w:rsidRDefault="00B42F5A">
      <w:pPr>
        <w:spacing w:line="666" w:lineRule="atLeast"/>
      </w:pPr>
      <w:r>
        <w:t>Corpuscularianism is the postulate, expounded in the 13th-century by the alchemist Pseudo-Geber (Geber),[9] that all physical bodies possess an inner and outer layer of minute particles or corpuscles.[10] Corpuscularianism is similar to the theory atomism, except that where atoms were supposed to be indivisible, corpuscles could in principle be divided. In this manner, for example, it was theorized that mercury could penetrate into metals and modify their inner structure.[11] Corpuscularianism stayed a dominant theory over the next several hundred years and was blended with alchemy by Robert Boyle and Isaac Newton in the 17th century.[10][12] It was used by Newton, for instance, in his development of the corpuscular theory of light.</w:t>
      </w:r>
    </w:p>
    <w:p w:rsidR="00B42F5A" w:rsidRDefault="00B42F5A">
      <w:pPr>
        <w:pStyle w:val="Heading4"/>
        <w:tabs>
          <w:tab w:val="left" w:pos="0"/>
        </w:tabs>
      </w:pPr>
      <w:r>
        <w:t>Line spacing leading 0.70cm (font 6pt)</w:t>
      </w:r>
    </w:p>
    <w:p w:rsidR="00B42F5A" w:rsidRDefault="00B42F5A">
      <w:pPr>
        <w:spacing w:line="533" w:lineRule="atLeast"/>
        <w:rPr>
          <w:sz w:val="12"/>
          <w:szCs w:val="12"/>
        </w:rPr>
      </w:pPr>
      <w:r>
        <w:rPr>
          <w:sz w:val="12"/>
          <w:szCs w:val="12"/>
        </w:rPr>
        <w:t>Corpuscularianism is the postulate, expounded in the 13th-century by the alchemist Pseudo-Geber (Geber),[9] that all physical bodies possess an inner and outer layer of minute particles or corpuscles.[10] Corpuscularianism is similar to the theory atomism, except that where atoms were supposed to be indivisible, corpuscles could in principle be divided. In this manner, for example, it was theorized that mercury could penetrate into metals and modify their inner structure.[11] Corpuscularianism stayed a dominant theory over the next several hundred years and was blended with alchemy by Robert Boyle and Isaac Newton in the 17th century.[10][12] It was used by Newton, for instance, in his development of the corpuscular theory of light.</w:t>
      </w:r>
    </w:p>
    <w:p w:rsidR="00B42F5A" w:rsidRDefault="00B42F5A">
      <w:pPr>
        <w:pStyle w:val="Heading4"/>
        <w:tabs>
          <w:tab w:val="left" w:pos="0"/>
        </w:tabs>
      </w:pPr>
      <w:r>
        <w:t>Line spacing leading 0.70cm (font 32pt)</w:t>
      </w:r>
    </w:p>
    <w:p w:rsidR="00B42F5A" w:rsidRDefault="00B42F5A">
      <w:pPr>
        <w:spacing w:line="1105" w:lineRule="atLeast"/>
        <w:rPr>
          <w:sz w:val="64"/>
          <w:szCs w:val="64"/>
        </w:rPr>
      </w:pPr>
      <w:r>
        <w:rPr>
          <w:sz w:val="64"/>
          <w:szCs w:val="64"/>
        </w:rPr>
        <w:t>Corpuscularianism is the postulate, expounded in the 13th-century by the alchemist Pseudo-Geber (Geber),[9] that all physical bodies possess an inner and outer layer of minute particles or corpuscles.[10] Corpuscularianism is similar to the theory atomism, except that where atoms were supposed to be indivisible, corpuscles could in principle be divided. In this manner, for example, it was theorized that mercury could penetrate into metals and modify their inner structure.[11] Corpuscularianism stayed a dominant theory over the next several hundred years and was blended with alchemy by Robert Boyle and Isaac Newton in the 17th century.[10][12] It was used by Newton, for instance, in his development of the corpuscular theory of light.</w:t>
      </w:r>
    </w:p>
    <w:p w:rsidR="00B42F5A" w:rsidRDefault="00B42F5A">
      <w:pPr>
        <w:pStyle w:val="Heading4"/>
        <w:tabs>
          <w:tab w:val="left" w:pos="0"/>
        </w:tabs>
      </w:pPr>
      <w:r>
        <w:t>Line spacing fixed 0.70cm</w:t>
      </w:r>
    </w:p>
    <w:p w:rsidR="00B42F5A" w:rsidRDefault="00B42F5A">
      <w:pPr>
        <w:spacing w:line="397" w:lineRule="exact"/>
      </w:pPr>
      <w:r>
        <w:t>Corpuscularianism is the postulate, expounded in the 13th-century by the alchemist Pseudo-Geber (Geber),[9] that all physical bodies possess an inner and outer layer of minute particles or corpuscles.[10] Corpuscularianism is similar to the theory atomism, except that where atoms were supposed to be indivisible, corpuscles could in principle be divided. In this manner, for example, it was theorized that mercury could penetrate into metals and modify their inner structure.[11] Corpuscularianism stayed a dominant theory over the next several hundred years and was blended with alchemy by Robert Boyle and Isaac Newton in the 17th century.[10][12] It was used by Newton, for instance, in his development of the corpuscular theory of light.</w:t>
      </w:r>
    </w:p>
    <w:p w:rsidR="00B42F5A" w:rsidRDefault="00B42F5A">
      <w:pPr>
        <w:pStyle w:val="Heading4"/>
        <w:tabs>
          <w:tab w:val="left" w:pos="0"/>
        </w:tabs>
      </w:pPr>
      <w:r>
        <w:t>Line spacing fixed 0.70cm (font 6pt)</w:t>
      </w:r>
    </w:p>
    <w:p w:rsidR="00B42F5A" w:rsidRDefault="00B42F5A">
      <w:pPr>
        <w:spacing w:line="397" w:lineRule="exact"/>
        <w:rPr>
          <w:sz w:val="12"/>
          <w:szCs w:val="12"/>
        </w:rPr>
      </w:pPr>
      <w:r>
        <w:rPr>
          <w:sz w:val="12"/>
          <w:szCs w:val="12"/>
        </w:rPr>
        <w:t>Corpuscularianism is the postulate, expounded in the 13th-century by the alchemist Pseudo-Geber (Geber),[9] that all physical bodies possess an inner and outer layer of minute particles or corpuscles.[10] Corpuscularianism is similar to the theory atomism, except that where atoms were supposed to be indivisible, corpuscles could in principle be divided. In this manner, for example, it was theorized that mercury could penetrate into metals and modify their inner structure.[11] Corpuscularianism stayed a dominant theory over the next several hundred years and was blended with alchemy by Robert Boyle and Isaac Newton in the 17th century.[10][12] It was used by Newton, for instance, in his development of the corpuscular theory of light.</w:t>
      </w:r>
    </w:p>
    <w:p w:rsidR="00B42F5A" w:rsidRDefault="00B42F5A">
      <w:pPr>
        <w:pStyle w:val="Heading4"/>
        <w:tabs>
          <w:tab w:val="left" w:pos="0"/>
        </w:tabs>
      </w:pPr>
      <w:r>
        <w:t>Line spacing fixed 0.70cm (font 32pt)</w:t>
      </w:r>
    </w:p>
    <w:p w:rsidR="00B42F5A" w:rsidRDefault="00B42F5A">
      <w:pPr>
        <w:spacing w:line="397" w:lineRule="exact"/>
        <w:rPr>
          <w:sz w:val="64"/>
          <w:szCs w:val="64"/>
        </w:rPr>
      </w:pPr>
      <w:r>
        <w:rPr>
          <w:sz w:val="64"/>
          <w:szCs w:val="64"/>
        </w:rPr>
        <w:t>Corpuscularianism is the postulate, expounded in the 13th-century by the alchemist Pseudo-Geber (Geber),[9] that all physical bodies possess an inner and outer layer of minute particles or corpuscles.[10] Corpuscularianism is similar to the theory atomism, except that where atoms were supposed to be indivisible, corpuscles could in principle be divided. In this manner, for example, it was theorized that mercury could penetrate into metals and modify their inner structure.[11] Corpuscularianism stayed a dominant theory over the next several hundred years and was blended with alchemy by Robert Boyle and Isaac Newton in the 17th century.[10][12] It was used by Newton, for instance, in his development of the corpuscular theory of light.</w:t>
      </w:r>
    </w:p>
    <w:p w:rsidR="00B42F5A" w:rsidRDefault="00B42F5A">
      <w:pPr>
        <w:spacing w:line="397" w:lineRule="exact"/>
        <w:rPr>
          <w:sz w:val="64"/>
          <w:szCs w:val="64"/>
        </w:rPr>
      </w:pPr>
    </w:p>
    <w:p w:rsidR="00B42F5A" w:rsidRDefault="00B42F5A">
      <w:pPr>
        <w:pStyle w:val="Heading4"/>
        <w:tabs>
          <w:tab w:val="left" w:pos="0"/>
        </w:tabs>
      </w:pPr>
      <w:r>
        <w:t>Alignment right (with indents)</w:t>
      </w:r>
    </w:p>
    <w:p w:rsidR="00B42F5A" w:rsidRDefault="00B42F5A">
      <w:pPr>
        <w:ind w:left="1701" w:right="1701"/>
        <w:jc w:val="right"/>
      </w:pPr>
      <w:r>
        <w:t>Additional validation of particle theory (and by extension atomic theory) occurred in 1827 when botanist Robert Brown used a microscope to look at dust grains floating in water and discovered that they moved about erratically—a phenomenon that became known as "Brownian motion". J. Desaulx suggested in 1877 that the phenomenon was caused by the thermal motion of water molecules, and in 1905 Albert Einstein produced the first mathematical analysis of the motion.</w:t>
      </w:r>
      <w:bookmarkStart w:id="30" w:name="cite_ref-18"/>
      <w:bookmarkEnd w:id="30"/>
      <w:r>
        <w:t>[18]</w:t>
      </w:r>
      <w:bookmarkStart w:id="31" w:name="cite_ref-19"/>
      <w:bookmarkEnd w:id="31"/>
      <w:r>
        <w:t>[19]</w:t>
      </w:r>
      <w:bookmarkStart w:id="32" w:name="cite_ref-20"/>
      <w:bookmarkEnd w:id="32"/>
      <w:r>
        <w:t>[20]</w:t>
      </w:r>
    </w:p>
    <w:p w:rsidR="00B42F5A" w:rsidRDefault="00B42F5A">
      <w:pPr>
        <w:ind w:left="1701" w:right="1701"/>
        <w:jc w:val="right"/>
      </w:pPr>
      <w:r>
        <w:t>French physicist Jean Perrin used Einstein's work to experimentally determine the mass and dimensions of atoms, thereby conclusively verifying Dalton's atomic theory.</w:t>
      </w:r>
      <w:bookmarkStart w:id="33" w:name="cite_ref-21"/>
      <w:bookmarkEnd w:id="33"/>
      <w:r>
        <w:t>[21]</w:t>
      </w:r>
    </w:p>
    <w:p w:rsidR="00B42F5A" w:rsidRDefault="00B42F5A">
      <w:pPr>
        <w:ind w:left="1701" w:right="1701"/>
        <w:jc w:val="right"/>
      </w:pPr>
      <w:r>
        <w:t xml:space="preserve"> In 1869, building upon earlier discoveries by such scientists as Lavoisier, Dmitri Mendeleev published the first functional periodic table.</w:t>
      </w:r>
      <w:bookmarkStart w:id="34" w:name="cite_ref-22"/>
      <w:bookmarkEnd w:id="34"/>
      <w:r>
        <w:t>[22] The table itself is a visual representation of the periodic law which states certain chemical properties of elements repeat periodically when arranged by atomic number.</w:t>
      </w:r>
    </w:p>
    <w:p w:rsidR="00B42F5A" w:rsidRDefault="00B42F5A">
      <w:pPr>
        <w:pStyle w:val="Heading4"/>
        <w:tabs>
          <w:tab w:val="left" w:pos="0"/>
        </w:tabs>
      </w:pPr>
      <w:r>
        <w:t>Alignment center (with indents)</w:t>
      </w:r>
    </w:p>
    <w:p w:rsidR="00B42F5A" w:rsidRDefault="00B42F5A">
      <w:pPr>
        <w:ind w:left="1701" w:right="1701"/>
        <w:jc w:val="center"/>
      </w:pPr>
      <w:r>
        <w:t>Additional validation of particle theory (and by extension atomic theory) occurred in 1827 when botanist Robert Brown used a microscope to look at dust grains floating in water and discovered that they moved about erratically—a phenomenon that became known as "Brownian motion". J. Desaulx suggested in 1877 that the phenomenon was caused by the thermal motion of water molecules, and in 1905 Albert Einstein produced the first mathematical analysis of the motion.[18][19][20]</w:t>
      </w:r>
    </w:p>
    <w:p w:rsidR="00B42F5A" w:rsidRDefault="00B42F5A">
      <w:pPr>
        <w:ind w:left="1701" w:right="1701"/>
        <w:jc w:val="center"/>
      </w:pPr>
      <w:r>
        <w:t>French physicist Jean Perrin used Einstein's work to experimentally determine the mass and dimensions of atoms, thereby conclusively verifying Dalton's atomic theory.[21]</w:t>
      </w:r>
    </w:p>
    <w:p w:rsidR="00B42F5A" w:rsidRDefault="00B42F5A">
      <w:pPr>
        <w:ind w:left="1701" w:right="1701"/>
        <w:jc w:val="center"/>
      </w:pPr>
      <w:r>
        <w:t xml:space="preserve"> In 1869, building upon earlier discoveries by such scientists as Lavoisier, Dmitri Mendeleev published the first functional periodic table.[22] The table itself is a visual representation of the periodic law which states certain chemical properties of elements repeat periodically when arranged by atomic number.</w:t>
      </w:r>
    </w:p>
    <w:p w:rsidR="00B42F5A" w:rsidRDefault="00B42F5A">
      <w:pPr>
        <w:pStyle w:val="Heading4"/>
        <w:tabs>
          <w:tab w:val="left" w:pos="0"/>
        </w:tabs>
      </w:pPr>
      <w:r>
        <w:t>Alignment justified (with indents)</w:t>
      </w:r>
    </w:p>
    <w:p w:rsidR="00B42F5A" w:rsidRDefault="00B42F5A">
      <w:pPr>
        <w:ind w:left="1701" w:right="1701"/>
        <w:jc w:val="both"/>
      </w:pPr>
      <w:r>
        <w:t>Additional validation of particle theory (and by extension atomic theory) occurred in 1827 when botanist Robert Brown used a microscope to look at dust grains floating in water and discovered that they moved about erratically—a phenomenon that became known as "Brownian motion". J. Desaulx suggested in 1877 that the phenomenon was caused by the thermal motion of water molecules, and in 1905 Albert Einstein produced the first mathematical analysis of the motion.[18][19][20]</w:t>
      </w:r>
    </w:p>
    <w:p w:rsidR="00B42F5A" w:rsidRDefault="00B42F5A">
      <w:pPr>
        <w:ind w:left="1701" w:right="1701"/>
        <w:jc w:val="both"/>
      </w:pPr>
      <w:r>
        <w:t>French physicist Jean Perrin used Einstein's work to experimentally determine the mass and dimensions of atoms, thereby conclusively verifying Dalton's atomic theory.[21]</w:t>
      </w:r>
    </w:p>
    <w:p w:rsidR="00B42F5A" w:rsidRDefault="00B42F5A">
      <w:pPr>
        <w:ind w:left="1701" w:right="1701"/>
        <w:jc w:val="both"/>
      </w:pPr>
      <w:r>
        <w:t>In 1869, building upon earlier discoveries by such scientists as Lavoisier, Dmitri Mendeleev published the first functional periodic table.[22] The table itself is a visual representation of the periodic law which states certain chemical properties of elements repeat periodically when arranged by atomic number.</w:t>
      </w:r>
    </w:p>
    <w:p w:rsidR="00B42F5A" w:rsidRDefault="00B42F5A">
      <w:pPr>
        <w:pStyle w:val="BodyText"/>
      </w:pPr>
    </w:p>
    <w:p w:rsidR="00B42F5A" w:rsidRDefault="00B42F5A">
      <w:pPr>
        <w:pStyle w:val="Heading4"/>
        <w:tabs>
          <w:tab w:val="left" w:pos="0"/>
        </w:tabs>
      </w:pPr>
      <w:r>
        <w:t>Alignment justified, last line centered (with indents)</w:t>
      </w:r>
    </w:p>
    <w:p w:rsidR="00B42F5A" w:rsidRDefault="00B42F5A">
      <w:pPr>
        <w:ind w:left="1701" w:right="1701"/>
        <w:jc w:val="both"/>
      </w:pPr>
      <w:r>
        <w:t>Additional validation of particle theory (and by extension atomic theory) occurred in 1827 when botanist Robert Brown used a microscope to look at dust grains floating in water and discovered that they moved about erratically—a phenomenon that became known as "Brownian motion". J. Desaulx suggested in 1877 that the phenomenon was caused by the thermal motion of water molecules, and in 1905 Albert Einstein produced the first mathematical analysis of the motion.[18][19][20]</w:t>
      </w:r>
    </w:p>
    <w:p w:rsidR="00B42F5A" w:rsidRDefault="00B42F5A">
      <w:pPr>
        <w:ind w:left="1701" w:right="1701"/>
        <w:jc w:val="both"/>
      </w:pPr>
      <w:r>
        <w:t>French physicist Jean Perrin used Einstein's work to experimentally determine the mass and dimensions of atoms, thereby conclusively verifying Dalton's atomic theory.[21]</w:t>
      </w:r>
    </w:p>
    <w:p w:rsidR="00B42F5A" w:rsidRDefault="00B42F5A">
      <w:pPr>
        <w:ind w:left="1701" w:right="1701"/>
        <w:jc w:val="both"/>
      </w:pPr>
      <w:r>
        <w:t>In 1869, building upon earlier discoveries by such scientists as Lavoisier, Dmitri Mendeleev published the first functional periodic table.[22] The table itself is a visual representation of the periodic law which states certain chemical properties of elements repeat periodically when arranged by atomic number.</w:t>
      </w:r>
    </w:p>
    <w:p w:rsidR="00B42F5A" w:rsidRDefault="00B42F5A">
      <w:pPr>
        <w:pStyle w:val="Heading4"/>
        <w:tabs>
          <w:tab w:val="left" w:pos="0"/>
        </w:tabs>
      </w:pPr>
      <w:r>
        <w:t>Alignment justified, last line justified (with indents)</w:t>
      </w:r>
    </w:p>
    <w:p w:rsidR="00B42F5A" w:rsidRDefault="00B42F5A">
      <w:pPr>
        <w:ind w:left="1701" w:right="1701"/>
        <w:jc w:val="both"/>
      </w:pPr>
      <w:r>
        <w:t>Additional validation of particle theory (and by extension atomic theory) occurred in 1827 when botanist Robert Brown used a microscope to look at dust grains floating in water and discovered that they moved about erratically—a phenomenon that became known as "Brownian motion". J. Desaulx suggested in 1877 that the phenomenon was caused by the thermal motion of water molecules, and in 1905 Albert Einstein produced the first mathematical analysis of the motion.[18][19][20]</w:t>
      </w:r>
    </w:p>
    <w:p w:rsidR="00B42F5A" w:rsidRDefault="00B42F5A">
      <w:pPr>
        <w:ind w:left="1701" w:right="1701"/>
        <w:jc w:val="both"/>
      </w:pPr>
      <w:r>
        <w:t>French physicist Jean Perrin used Einstein's work to experimentally determine the mass and dimensions of atoms, thereby conclusively verifying Dalton's atomic theory.[21]</w:t>
      </w:r>
    </w:p>
    <w:p w:rsidR="00B42F5A" w:rsidRDefault="00B42F5A">
      <w:pPr>
        <w:ind w:left="1701" w:right="1701"/>
        <w:jc w:val="both"/>
      </w:pPr>
      <w:r>
        <w:t>In 1869, building upon earlier discoveries by such scientists as Lavoisier, Dmitri Mendeleev published the first functional periodic table.[22] The table itself is a visual representation of the periodic law which states certain chemical properties of elements repeat periodically when arranged by atomic number.</w:t>
      </w:r>
    </w:p>
    <w:p w:rsidR="00B42F5A" w:rsidRDefault="00B42F5A">
      <w:pPr>
        <w:ind w:left="1701" w:right="1701"/>
        <w:jc w:val="both"/>
      </w:pPr>
    </w:p>
    <w:p w:rsidR="00B42F5A" w:rsidRDefault="00B42F5A">
      <w:pPr>
        <w:pStyle w:val="Heading4"/>
        <w:tabs>
          <w:tab w:val="left" w:pos="0"/>
        </w:tabs>
      </w:pPr>
      <w:r>
        <w:t>Alignment text-to-text: baseline</w:t>
      </w:r>
    </w:p>
    <w:p w:rsidR="00B42F5A" w:rsidRDefault="00B42F5A">
      <w:pPr>
        <w:textAlignment w:val="baseline"/>
      </w:pPr>
      <w:r>
        <w:rPr>
          <w:sz w:val="64"/>
          <w:szCs w:val="64"/>
        </w:rPr>
        <w:t>In</w:t>
      </w:r>
      <w:r>
        <w:t xml:space="preserve"> 1869, building upon earlier </w:t>
      </w:r>
      <w:r>
        <w:rPr>
          <w:sz w:val="72"/>
          <w:szCs w:val="72"/>
        </w:rPr>
        <w:t>discoveries</w:t>
      </w:r>
      <w:r>
        <w:t xml:space="preserve"> by such </w:t>
      </w:r>
      <w:r>
        <w:rPr>
          <w:sz w:val="18"/>
          <w:szCs w:val="18"/>
        </w:rPr>
        <w:t>scientists</w:t>
      </w:r>
      <w:r>
        <w:t xml:space="preserve"> as Lavoisier, Dmitri Mendeleev published the first functional periodic table.</w:t>
      </w:r>
      <w:bookmarkStart w:id="35" w:name="cite_ref-221"/>
      <w:bookmarkEnd w:id="35"/>
      <w:r>
        <w:t xml:space="preserve">[22] </w:t>
      </w:r>
      <w:r>
        <w:rPr>
          <w:sz w:val="18"/>
          <w:szCs w:val="18"/>
        </w:rPr>
        <w:t xml:space="preserve">The table itself is a visual </w:t>
      </w:r>
      <w:r>
        <w:rPr>
          <w:sz w:val="30"/>
          <w:szCs w:val="30"/>
        </w:rPr>
        <w:t>representation</w:t>
      </w:r>
      <w:r>
        <w:rPr>
          <w:sz w:val="18"/>
          <w:szCs w:val="18"/>
        </w:rPr>
        <w:t xml:space="preserve"> of the periodic law which states </w:t>
      </w:r>
      <w:r>
        <w:rPr>
          <w:sz w:val="30"/>
          <w:szCs w:val="30"/>
        </w:rPr>
        <w:t xml:space="preserve">certain </w:t>
      </w:r>
      <w:r>
        <w:rPr>
          <w:sz w:val="18"/>
          <w:szCs w:val="18"/>
        </w:rPr>
        <w:t xml:space="preserve">chemical properties of </w:t>
      </w:r>
      <w:r>
        <w:rPr>
          <w:sz w:val="48"/>
          <w:szCs w:val="48"/>
        </w:rPr>
        <w:t xml:space="preserve">elements </w:t>
      </w:r>
      <w:r>
        <w:rPr>
          <w:sz w:val="18"/>
          <w:szCs w:val="18"/>
        </w:rPr>
        <w:t>repeat periodically when arranged by atomic number.</w:t>
      </w:r>
      <w:r>
        <w:t xml:space="preserve"> </w:t>
      </w:r>
    </w:p>
    <w:p w:rsidR="00B42F5A" w:rsidRDefault="00B42F5A">
      <w:pPr>
        <w:pStyle w:val="Heading4"/>
        <w:tabs>
          <w:tab w:val="left" w:pos="0"/>
        </w:tabs>
      </w:pPr>
      <w:r>
        <w:t>Alignment text-to-text: top</w:t>
      </w:r>
    </w:p>
    <w:p w:rsidR="00B42F5A" w:rsidRDefault="00B42F5A">
      <w:pPr>
        <w:textAlignment w:val="top"/>
        <w:rPr>
          <w:sz w:val="18"/>
          <w:szCs w:val="18"/>
        </w:rPr>
      </w:pPr>
      <w:r>
        <w:rPr>
          <w:sz w:val="64"/>
          <w:szCs w:val="64"/>
        </w:rPr>
        <w:t>In</w:t>
      </w:r>
      <w:r>
        <w:t xml:space="preserve"> 1869, building upon earlier </w:t>
      </w:r>
      <w:r>
        <w:rPr>
          <w:sz w:val="72"/>
          <w:szCs w:val="72"/>
        </w:rPr>
        <w:t>discoveries</w:t>
      </w:r>
      <w:r>
        <w:t xml:space="preserve"> by such </w:t>
      </w:r>
      <w:r>
        <w:rPr>
          <w:sz w:val="18"/>
          <w:szCs w:val="18"/>
        </w:rPr>
        <w:t>scientists</w:t>
      </w:r>
      <w:r>
        <w:t xml:space="preserve"> as Lavoisier, Dmitri Mendeleev published the first functional periodic table.[22] </w:t>
      </w:r>
      <w:r>
        <w:rPr>
          <w:sz w:val="18"/>
          <w:szCs w:val="18"/>
        </w:rPr>
        <w:t xml:space="preserve">The table itself is a visual </w:t>
      </w:r>
      <w:r>
        <w:rPr>
          <w:sz w:val="30"/>
          <w:szCs w:val="30"/>
        </w:rPr>
        <w:t>representation</w:t>
      </w:r>
      <w:r>
        <w:rPr>
          <w:sz w:val="18"/>
          <w:szCs w:val="18"/>
        </w:rPr>
        <w:t xml:space="preserve"> of the periodic law which states </w:t>
      </w:r>
      <w:r>
        <w:rPr>
          <w:sz w:val="30"/>
          <w:szCs w:val="30"/>
        </w:rPr>
        <w:t xml:space="preserve">certain </w:t>
      </w:r>
      <w:r>
        <w:rPr>
          <w:sz w:val="18"/>
          <w:szCs w:val="18"/>
        </w:rPr>
        <w:t xml:space="preserve">chemical properties of </w:t>
      </w:r>
      <w:r>
        <w:rPr>
          <w:sz w:val="48"/>
          <w:szCs w:val="48"/>
        </w:rPr>
        <w:t xml:space="preserve">elements </w:t>
      </w:r>
      <w:r>
        <w:rPr>
          <w:sz w:val="18"/>
          <w:szCs w:val="18"/>
        </w:rPr>
        <w:t>repeat periodically when arranged by atomic number.</w:t>
      </w:r>
    </w:p>
    <w:p w:rsidR="00B42F5A" w:rsidRDefault="00B42F5A">
      <w:pPr>
        <w:pStyle w:val="Heading4"/>
        <w:tabs>
          <w:tab w:val="left" w:pos="0"/>
        </w:tabs>
      </w:pPr>
      <w:bookmarkStart w:id="36" w:name="DDE_LINK11"/>
      <w:r>
        <w:t>Alignment text-to-text: middle</w:t>
      </w:r>
    </w:p>
    <w:p w:rsidR="00B42F5A" w:rsidRDefault="00B42F5A">
      <w:pPr>
        <w:textAlignment w:val="center"/>
        <w:rPr>
          <w:sz w:val="18"/>
          <w:szCs w:val="18"/>
        </w:rPr>
      </w:pPr>
      <w:r>
        <w:rPr>
          <w:sz w:val="64"/>
          <w:szCs w:val="64"/>
        </w:rPr>
        <w:t>In</w:t>
      </w:r>
      <w:r>
        <w:rPr>
          <w:sz w:val="18"/>
          <w:szCs w:val="18"/>
        </w:rPr>
        <w:t xml:space="preserve"> 1869, building upon earlier </w:t>
      </w:r>
      <w:r>
        <w:rPr>
          <w:sz w:val="72"/>
          <w:szCs w:val="72"/>
        </w:rPr>
        <w:t>discoveries</w:t>
      </w:r>
      <w:r>
        <w:rPr>
          <w:sz w:val="18"/>
          <w:szCs w:val="18"/>
        </w:rPr>
        <w:t xml:space="preserve"> by such scientists as Lavoisier, Dmitri Mendeleev published the first functional periodic table.[22] The table itself is a visual </w:t>
      </w:r>
      <w:r>
        <w:rPr>
          <w:sz w:val="30"/>
          <w:szCs w:val="30"/>
        </w:rPr>
        <w:t>representation</w:t>
      </w:r>
      <w:r>
        <w:rPr>
          <w:sz w:val="18"/>
          <w:szCs w:val="18"/>
        </w:rPr>
        <w:t xml:space="preserve"> of the periodic law which states </w:t>
      </w:r>
      <w:r>
        <w:rPr>
          <w:sz w:val="30"/>
          <w:szCs w:val="30"/>
        </w:rPr>
        <w:t xml:space="preserve">certain </w:t>
      </w:r>
      <w:r>
        <w:rPr>
          <w:sz w:val="18"/>
          <w:szCs w:val="18"/>
        </w:rPr>
        <w:t xml:space="preserve">chemical properties of </w:t>
      </w:r>
      <w:r>
        <w:rPr>
          <w:sz w:val="48"/>
          <w:szCs w:val="48"/>
        </w:rPr>
        <w:t xml:space="preserve">elements </w:t>
      </w:r>
      <w:r>
        <w:rPr>
          <w:sz w:val="18"/>
          <w:szCs w:val="18"/>
        </w:rPr>
        <w:t>repeat periodically when arranged by atomic number.</w:t>
      </w:r>
      <w:bookmarkEnd w:id="36"/>
    </w:p>
    <w:p w:rsidR="00B42F5A" w:rsidRDefault="00B42F5A">
      <w:pPr>
        <w:pStyle w:val="Heading4"/>
        <w:tabs>
          <w:tab w:val="left" w:pos="0"/>
        </w:tabs>
      </w:pPr>
      <w:r>
        <w:t>Alignment text-to-text: bottom</w:t>
      </w:r>
    </w:p>
    <w:p w:rsidR="00B42F5A" w:rsidRDefault="00B42F5A">
      <w:pPr>
        <w:textAlignment w:val="bottom"/>
        <w:rPr>
          <w:sz w:val="18"/>
          <w:szCs w:val="18"/>
        </w:rPr>
      </w:pPr>
      <w:r>
        <w:rPr>
          <w:sz w:val="64"/>
          <w:szCs w:val="64"/>
        </w:rPr>
        <w:t>In</w:t>
      </w:r>
      <w:r>
        <w:rPr>
          <w:sz w:val="18"/>
          <w:szCs w:val="18"/>
        </w:rPr>
        <w:t xml:space="preserve"> 1869, building upon earlier </w:t>
      </w:r>
      <w:r>
        <w:rPr>
          <w:sz w:val="72"/>
          <w:szCs w:val="72"/>
        </w:rPr>
        <w:t>discoveries</w:t>
      </w:r>
      <w:r>
        <w:rPr>
          <w:sz w:val="18"/>
          <w:szCs w:val="18"/>
        </w:rPr>
        <w:t xml:space="preserve"> by such scientists as Lavoisier, Dmitri Mendeleev published the first functional periodic table.[22] The table itself is a visual </w:t>
      </w:r>
      <w:r>
        <w:rPr>
          <w:sz w:val="30"/>
          <w:szCs w:val="30"/>
        </w:rPr>
        <w:t>representation</w:t>
      </w:r>
      <w:r>
        <w:rPr>
          <w:sz w:val="18"/>
          <w:szCs w:val="18"/>
        </w:rPr>
        <w:t xml:space="preserve"> of the periodic law which states </w:t>
      </w:r>
      <w:r>
        <w:rPr>
          <w:sz w:val="30"/>
          <w:szCs w:val="30"/>
        </w:rPr>
        <w:t xml:space="preserve">certain </w:t>
      </w:r>
      <w:r>
        <w:rPr>
          <w:sz w:val="18"/>
          <w:szCs w:val="18"/>
        </w:rPr>
        <w:t xml:space="preserve">chemical properties of </w:t>
      </w:r>
      <w:r>
        <w:rPr>
          <w:sz w:val="48"/>
          <w:szCs w:val="48"/>
        </w:rPr>
        <w:t xml:space="preserve">elements </w:t>
      </w:r>
      <w:r>
        <w:rPr>
          <w:sz w:val="18"/>
          <w:szCs w:val="18"/>
        </w:rPr>
        <w:t>repeat periodically when arranged by atomic number.</w:t>
      </w:r>
    </w:p>
    <w:p w:rsidR="00B42F5A" w:rsidRDefault="00B42F5A">
      <w:pPr>
        <w:pStyle w:val="Heading1"/>
        <w:pageBreakBefore/>
        <w:tabs>
          <w:tab w:val="left" w:pos="0"/>
        </w:tabs>
      </w:pPr>
      <w:r>
        <w:t>Text Flow</w:t>
      </w:r>
    </w:p>
    <w:p w:rsidR="00B42F5A" w:rsidRDefault="00B42F5A">
      <w:pPr>
        <w:pStyle w:val="Heading4"/>
        <w:tabs>
          <w:tab w:val="left" w:pos="0"/>
        </w:tabs>
      </w:pPr>
      <w:r>
        <w:t>Do not split paragraph</w:t>
      </w:r>
    </w:p>
    <w:p w:rsidR="00B42F5A" w:rsidRDefault="00B42F5A">
      <w:pPr>
        <w:pStyle w:val="BodyText"/>
        <w:keepLines/>
        <w:ind w:left="2835" w:right="3969"/>
      </w:pPr>
      <w:r>
        <w:t>The physicist J. J. Thomson, through his work on cathode rays in 1897, discovered the electron. These subatomic particles had the same properties, regardless of the type of atom whence they came.</w:t>
      </w:r>
    </w:p>
    <w:p w:rsidR="00B42F5A" w:rsidRDefault="00B42F5A">
      <w:pPr>
        <w:pStyle w:val="BodyText"/>
        <w:keepLines/>
        <w:ind w:left="2835" w:right="3969"/>
      </w:pPr>
      <w:r>
        <w:t>This universal component of all atoms destroyed the concept of atoms as being indivisible units.</w:t>
      </w:r>
      <w:bookmarkStart w:id="37" w:name="cite_ref-nobel1096_23-0"/>
      <w:bookmarkEnd w:id="37"/>
      <w:r>
        <w:t>[23] Thomson postulated that the low mass, negatively-charged electrons were distributed throughout the atom, possibly rotating in rings, with their charge balanced by the presence of a uniform sea of positive charge. This later became known as the plum pudding model. In 1909, Hans Geiger and Ernest Marsden, under the direction of physicist Ernest Rutherford, bombarded a sheet of gold foil with alpha rays—by then known to be positively charged helium atoms—and discovered that a small percentage of these particles were deflected through much larger angles than was predicted using Thomson's proposal.</w:t>
      </w:r>
    </w:p>
    <w:p w:rsidR="00B42F5A" w:rsidRDefault="00B42F5A">
      <w:pPr>
        <w:pStyle w:val="BodyText"/>
        <w:keepLines/>
        <w:ind w:left="2835" w:right="3969"/>
      </w:pPr>
      <w:r>
        <w:t>Rutherford interpreted the gold foil experiment as suggesting that the positive charge of a heavy gold atom and most of its mass was concentrated in a nucleus at the center of the atom—the Rutherford model.</w:t>
      </w:r>
      <w:bookmarkStart w:id="38" w:name="cite_ref-24"/>
      <w:bookmarkEnd w:id="38"/>
      <w:r>
        <w:t>[24] While experimenting with the products of radioactive decay, in 1913 radiochemist Frederick Soddy discovered that there appeared to be more than one type of atom at each position on the periodic table.</w:t>
      </w:r>
      <w:bookmarkStart w:id="39" w:name="cite_ref-25"/>
      <w:bookmarkEnd w:id="39"/>
      <w:r>
        <w:t>[25] The term isotope was coined by Margaret Todd as a suitable name for different atoms that belong to the same element.</w:t>
      </w:r>
    </w:p>
    <w:p w:rsidR="00B42F5A" w:rsidRDefault="00B42F5A">
      <w:pPr>
        <w:pStyle w:val="BodyText"/>
        <w:keepLines/>
        <w:ind w:left="2835" w:right="3969"/>
      </w:pPr>
      <w:r>
        <w:t>J.J. Thomson created a technique for separating atom types through his work on ionized gases, which subsequently led to the discovery of stable isotopes.</w:t>
      </w:r>
      <w:bookmarkStart w:id="40" w:name="cite_ref-26"/>
      <w:bookmarkEnd w:id="40"/>
      <w:r>
        <w:t>[26] In 1938, the German chemist Otto Hahn, a student of Rutherford, directed neutrons onto uranium atoms expecting to get transuranium elements. Instead, his chemical experiments showed barium as a product.</w:t>
      </w:r>
      <w:bookmarkStart w:id="41" w:name="cite_ref-37"/>
      <w:bookmarkEnd w:id="41"/>
      <w:r>
        <w:t>[37] A year later, Lise Meitner and her nephew Otto Frisch verified that Hahn's result were the first experimental nuclear fission.</w:t>
      </w:r>
      <w:bookmarkStart w:id="42" w:name="cite_ref-38"/>
      <w:bookmarkEnd w:id="42"/>
      <w:r>
        <w:t>[38]</w:t>
      </w:r>
      <w:bookmarkStart w:id="43" w:name="cite_ref-39"/>
      <w:bookmarkEnd w:id="43"/>
      <w:r>
        <w:t>[39] In 1944, Hahn received the Nobel prize in chemistry in which, despite the efforts of Hahn, the contributions of Meitner and Frisch were not recognized.</w:t>
      </w:r>
      <w:bookmarkStart w:id="44" w:name="cite_ref-40"/>
      <w:bookmarkEnd w:id="44"/>
      <w:r>
        <w:t>[40] In the 1950s, the development of improved particle accelerators and particle detectors allowed scientists to study the impacts of atoms moving at high energies.</w:t>
      </w:r>
      <w:bookmarkStart w:id="45" w:name="cite_ref-41"/>
      <w:bookmarkEnd w:id="45"/>
      <w:r>
        <w:t>[41] Neutrons and protons were found to be hadrons, or composites of smaller particles called quarks. Standard models of nuclear physics were developed that successfully explained the properties of the nucleus in terms of these sub-atomic particles and the forces that govern their interactions.</w:t>
      </w:r>
      <w:bookmarkStart w:id="46" w:name="cite_ref-42"/>
      <w:bookmarkEnd w:id="46"/>
      <w:r>
        <w:t>[42] Around 1985, Steven Chu and co-workers at Bell Labs developed a technique for lowering the temperatures of atoms using lasers. In the same year, a team led by William D. Phillips managed to contain atoms of sodium in a magnetic trap. The combination of these two techniques and a method based on the Doppler effect, developed by Claude Cohen-Tannoudji and his group, allows small numbers of atoms to be cooled to several microkelvin. This allows the atoms to be studied with great precision, and later led to the Nobel prize-winning discovery of Bose-Einstein condensation.</w:t>
      </w:r>
      <w:bookmarkStart w:id="47" w:name="cite_ref-43"/>
      <w:bookmarkEnd w:id="47"/>
      <w:r>
        <w:t>[43] Historically, single atoms have been prohibitively small for scientific applications. Recently, devices have been constructed that use a single metal atom connected through organic ligands to construct a single electron transistor.</w:t>
      </w:r>
      <w:bookmarkStart w:id="48" w:name="cite_ref-44"/>
      <w:bookmarkEnd w:id="48"/>
      <w:r>
        <w:t>[44] Experiments have been carried out by trapping and slowing single atoms using laser cooling in a cavity to gain a better physical understanding of matter.</w:t>
      </w:r>
      <w:bookmarkStart w:id="49" w:name="cite_ref-45"/>
      <w:bookmarkEnd w:id="49"/>
      <w:r>
        <w:t>[45] Though the word atom originally denoted a particle that cannot be cut into smaller particles, in modern scientific usage the atom is composed of various subatomic particles.</w:t>
      </w:r>
    </w:p>
    <w:p w:rsidR="00B42F5A" w:rsidRDefault="00B42F5A">
      <w:pPr>
        <w:pStyle w:val="BodyText"/>
        <w:keepLines/>
        <w:ind w:left="2835" w:right="3969"/>
      </w:pPr>
      <w:r>
        <w:t>The constituent particles of an atom are the electron, the proton and the neutron. However, the hydrogen-1 atom has no neutrons and a positive hydrogen ion has no electrons. The electron is by far the least massive of these particles at 9.11 × 10−31 kg, with a negative electrical charge and a size that is too small to be measured using available techniques.</w:t>
      </w:r>
      <w:bookmarkStart w:id="50" w:name="cite_ref-46"/>
      <w:bookmarkEnd w:id="50"/>
      <w:r>
        <w:t>[46] Protons have a positive charge and a mass 1,836 times that of the electron, at 1.6726 × 10−27 kg, although this can be reduced by changes to the energy binding the proton into an atom. Neutrons have no electrical charge and have a free mass of 1,839 times the mass of electrons,</w:t>
      </w:r>
      <w:bookmarkStart w:id="51" w:name="cite_ref-47"/>
      <w:bookmarkEnd w:id="51"/>
      <w:r>
        <w:t>[47] or 1.6929 × 10−27 kg. Neutrons and protons have comparable dimensions—on the order of 2.5 × 10−15 m—although the 'surface' of these particles is not sharply defined.</w:t>
      </w:r>
      <w:bookmarkStart w:id="52" w:name="cite_ref-48"/>
      <w:bookmarkEnd w:id="52"/>
      <w:r>
        <w:t>[48] In the Standard Model of physics, both protons and neutrons are composed of elementary particles called quarks. The quark belongs to the fermion group of particles, and is one of the two basic constituents of matter—the other being the lepton, of which the electron is an example. There are six types of quarks, each having a fractional electric charge of either +2/3 or −1/3. Protons are composed of two up quarks and one down quark, while a neutron consists of one up quark and two down quarks. This distinction accounts for the difference in mass and charge between the two particles. The quarks are held together by the strong nuclear force, which is mediated by gluons. The gluon is a member of the family of gauge bosons, which are elementary particles that mediate physical forces.</w:t>
      </w:r>
      <w:bookmarkStart w:id="53" w:name="cite_ref-49"/>
      <w:bookmarkEnd w:id="53"/>
      <w:r>
        <w:t>[49]</w:t>
      </w:r>
      <w:bookmarkStart w:id="54" w:name="cite_ref-50"/>
      <w:bookmarkEnd w:id="54"/>
      <w:r>
        <w:t xml:space="preserve">[50] All the bound protons and neutrons in an atom make up a tiny atomic nucleus, and are collectively called nucleons. The radius of a nucleus is approximately equal to </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in;height:3in">
            <v:imagedata r:id="rId7"/>
          </v:shape>
        </w:pict>
      </w:r>
      <w:r>
        <w:t>  fm, where A is the total number of nucleons.</w:t>
      </w:r>
      <w:bookmarkStart w:id="55" w:name="cite_ref-51"/>
      <w:bookmarkEnd w:id="55"/>
      <w:r>
        <w:t>[51] This is much smaller than the radius of the atom, which is on the order of 105 fm. The nucleons are bound together by a short-ranged attractive potential called the residual strong force. At distances smaller than 2.5 fm this force is much more powerful than the electrostatic force that causes positively charged protons to repel each other.</w:t>
      </w:r>
      <w:bookmarkStart w:id="56" w:name="cite_ref-pfeffer_52-0"/>
      <w:bookmarkEnd w:id="56"/>
      <w:r>
        <w:t>[52] Atoms of the same element have the same number of protons, called the atomic number. Within a single element, the number of neutrons may vary, determining the isotope of that element. The total number of protons and neutrons determine the nuclide. The number of neutrons relative to the protons determines the stability of the nucleus, with certain isotopes undergoing radioactive decay.[53]</w:t>
      </w:r>
    </w:p>
    <w:p w:rsidR="00B42F5A" w:rsidRDefault="00B42F5A">
      <w:pPr>
        <w:pStyle w:val="Heading1"/>
        <w:tabs>
          <w:tab w:val="left" w:pos="0"/>
        </w:tabs>
      </w:pPr>
      <w:r>
        <w:t>Page break after</w:t>
      </w:r>
      <w:r>
        <w:br w:type="page"/>
        <w:t>Нумерация</w:t>
      </w:r>
    </w:p>
    <w:p w:rsidR="00B42F5A" w:rsidRDefault="00B42F5A">
      <w:pPr>
        <w:pStyle w:val="BodyText"/>
      </w:pPr>
      <w:r>
        <w:t>Список #1</w:t>
      </w:r>
    </w:p>
    <w:p w:rsidR="00B42F5A" w:rsidRDefault="00B42F5A">
      <w:pPr>
        <w:pStyle w:val="BodyText"/>
        <w:numPr>
          <w:ilvl w:val="0"/>
          <w:numId w:val="2"/>
        </w:numPr>
        <w:tabs>
          <w:tab w:val="left" w:pos="720"/>
        </w:tabs>
      </w:pPr>
      <w:r>
        <w:t>Bullets строка 1</w:t>
      </w:r>
    </w:p>
    <w:p w:rsidR="00B42F5A" w:rsidRDefault="00B42F5A">
      <w:pPr>
        <w:pStyle w:val="BodyText"/>
        <w:numPr>
          <w:ilvl w:val="0"/>
          <w:numId w:val="2"/>
        </w:numPr>
        <w:tabs>
          <w:tab w:val="left" w:pos="720"/>
        </w:tabs>
      </w:pPr>
      <w:r>
        <w:t>Bullets строка 2</w:t>
      </w:r>
    </w:p>
    <w:p w:rsidR="00B42F5A" w:rsidRDefault="00B42F5A">
      <w:pPr>
        <w:pStyle w:val="BodyText"/>
        <w:numPr>
          <w:ilvl w:val="0"/>
          <w:numId w:val="2"/>
        </w:numPr>
        <w:tabs>
          <w:tab w:val="left" w:pos="720"/>
        </w:tabs>
      </w:pPr>
      <w:r>
        <w:t>Bullets строка 3</w:t>
      </w:r>
    </w:p>
    <w:p w:rsidR="00B42F5A" w:rsidRDefault="00B42F5A">
      <w:pPr>
        <w:pStyle w:val="BodyText"/>
        <w:numPr>
          <w:ilvl w:val="0"/>
          <w:numId w:val="2"/>
        </w:numPr>
        <w:tabs>
          <w:tab w:val="left" w:pos="720"/>
        </w:tabs>
      </w:pPr>
      <w:r>
        <w:t>Bullets строка 4</w:t>
      </w:r>
    </w:p>
    <w:p w:rsidR="00B42F5A" w:rsidRDefault="00B42F5A">
      <w:pPr>
        <w:pStyle w:val="BodyText"/>
        <w:numPr>
          <w:ilvl w:val="1"/>
          <w:numId w:val="2"/>
        </w:numPr>
        <w:tabs>
          <w:tab w:val="left" w:pos="1080"/>
        </w:tabs>
      </w:pPr>
      <w:r>
        <w:t>Bullets строка 4.1</w:t>
      </w:r>
    </w:p>
    <w:p w:rsidR="00B42F5A" w:rsidRDefault="00B42F5A">
      <w:pPr>
        <w:pStyle w:val="BodyText"/>
        <w:numPr>
          <w:ilvl w:val="0"/>
          <w:numId w:val="2"/>
        </w:numPr>
        <w:tabs>
          <w:tab w:val="left" w:pos="720"/>
        </w:tabs>
      </w:pPr>
      <w:r>
        <w:t>Bullets строка 5</w:t>
      </w:r>
    </w:p>
    <w:p w:rsidR="00B42F5A" w:rsidRDefault="00B42F5A">
      <w:pPr>
        <w:pStyle w:val="BodyText"/>
      </w:pPr>
      <w:r>
        <w:t>Список #2</w:t>
      </w:r>
    </w:p>
    <w:p w:rsidR="00B42F5A" w:rsidRDefault="00B42F5A">
      <w:pPr>
        <w:pStyle w:val="BodyText"/>
        <w:numPr>
          <w:ilvl w:val="0"/>
          <w:numId w:val="3"/>
        </w:numPr>
        <w:tabs>
          <w:tab w:val="left" w:pos="720"/>
        </w:tabs>
      </w:pPr>
      <w:r>
        <w:t>Нумерованный 2 строка 1</w:t>
      </w:r>
    </w:p>
    <w:p w:rsidR="00B42F5A" w:rsidRDefault="00B42F5A">
      <w:pPr>
        <w:pStyle w:val="BodyText"/>
        <w:numPr>
          <w:ilvl w:val="0"/>
          <w:numId w:val="3"/>
        </w:numPr>
        <w:tabs>
          <w:tab w:val="left" w:pos="720"/>
        </w:tabs>
      </w:pPr>
      <w:r>
        <w:t>Нумерованный 2 строка 2</w:t>
      </w:r>
    </w:p>
    <w:p w:rsidR="00B42F5A" w:rsidRDefault="00B42F5A">
      <w:pPr>
        <w:pStyle w:val="BodyText"/>
        <w:numPr>
          <w:ilvl w:val="0"/>
          <w:numId w:val="3"/>
        </w:numPr>
        <w:tabs>
          <w:tab w:val="left" w:pos="720"/>
        </w:tabs>
      </w:pPr>
      <w:r>
        <w:t>Нумерованный 2 строка 3</w:t>
      </w:r>
    </w:p>
    <w:p w:rsidR="00B42F5A" w:rsidRDefault="00B42F5A">
      <w:pPr>
        <w:pStyle w:val="BodyText"/>
        <w:numPr>
          <w:ilvl w:val="0"/>
          <w:numId w:val="3"/>
        </w:numPr>
        <w:tabs>
          <w:tab w:val="left" w:pos="720"/>
        </w:tabs>
      </w:pPr>
      <w:r>
        <w:t>Нумерованный 2 строка 4</w:t>
      </w:r>
    </w:p>
    <w:p w:rsidR="00B42F5A" w:rsidRDefault="00B42F5A">
      <w:pPr>
        <w:pStyle w:val="BodyText"/>
        <w:numPr>
          <w:ilvl w:val="1"/>
          <w:numId w:val="3"/>
        </w:numPr>
        <w:tabs>
          <w:tab w:val="left" w:pos="1080"/>
        </w:tabs>
      </w:pPr>
      <w:r>
        <w:t>Нумерованный 2 строка 4.1</w:t>
      </w:r>
    </w:p>
    <w:p w:rsidR="00B42F5A" w:rsidRDefault="00B42F5A">
      <w:pPr>
        <w:pStyle w:val="BodyText"/>
        <w:numPr>
          <w:ilvl w:val="1"/>
          <w:numId w:val="3"/>
        </w:numPr>
        <w:tabs>
          <w:tab w:val="left" w:pos="1080"/>
        </w:tabs>
      </w:pPr>
      <w:r>
        <w:t>Нумерованный 2 строка 4.2</w:t>
      </w:r>
    </w:p>
    <w:p w:rsidR="00B42F5A" w:rsidRDefault="00B42F5A">
      <w:pPr>
        <w:pStyle w:val="BodyText"/>
        <w:numPr>
          <w:ilvl w:val="0"/>
          <w:numId w:val="3"/>
        </w:numPr>
        <w:tabs>
          <w:tab w:val="left" w:pos="720"/>
        </w:tabs>
      </w:pPr>
      <w:r>
        <w:t>Нумерованный 2 строка 5</w:t>
      </w:r>
    </w:p>
    <w:p w:rsidR="00B42F5A" w:rsidRDefault="00B42F5A">
      <w:pPr>
        <w:pStyle w:val="BodyText"/>
        <w:numPr>
          <w:ilvl w:val="1"/>
          <w:numId w:val="3"/>
        </w:numPr>
        <w:tabs>
          <w:tab w:val="left" w:pos="1080"/>
        </w:tabs>
      </w:pPr>
      <w:r>
        <w:t>Нумерованный 2 строка 5.1</w:t>
      </w:r>
    </w:p>
    <w:p w:rsidR="00B42F5A" w:rsidRDefault="00B42F5A">
      <w:pPr>
        <w:pStyle w:val="BodyText"/>
        <w:numPr>
          <w:ilvl w:val="2"/>
          <w:numId w:val="3"/>
        </w:numPr>
        <w:tabs>
          <w:tab w:val="left" w:pos="1440"/>
        </w:tabs>
      </w:pPr>
      <w:r>
        <w:t>Нумерованный 2 строка 5.1.1</w:t>
      </w:r>
    </w:p>
    <w:p w:rsidR="00B42F5A" w:rsidRDefault="00B42F5A">
      <w:pPr>
        <w:pStyle w:val="BodyText"/>
        <w:numPr>
          <w:ilvl w:val="1"/>
          <w:numId w:val="3"/>
        </w:numPr>
        <w:tabs>
          <w:tab w:val="left" w:pos="1080"/>
        </w:tabs>
      </w:pPr>
      <w:r>
        <w:t>Нумерованный 2 строка 5.2</w:t>
      </w:r>
    </w:p>
    <w:p w:rsidR="00B42F5A" w:rsidRDefault="00B42F5A">
      <w:pPr>
        <w:pStyle w:val="BodyText"/>
        <w:numPr>
          <w:ilvl w:val="2"/>
          <w:numId w:val="3"/>
        </w:numPr>
        <w:tabs>
          <w:tab w:val="left" w:pos="1440"/>
        </w:tabs>
      </w:pPr>
      <w:r>
        <w:t>Нумерованный 2 строка 5.2.2</w:t>
      </w:r>
    </w:p>
    <w:p w:rsidR="00B42F5A" w:rsidRDefault="00B42F5A">
      <w:pPr>
        <w:pStyle w:val="BodyText"/>
        <w:numPr>
          <w:ilvl w:val="3"/>
          <w:numId w:val="3"/>
        </w:numPr>
        <w:tabs>
          <w:tab w:val="left" w:pos="1800"/>
        </w:tabs>
      </w:pPr>
      <w:r>
        <w:t>Нумерованный 2 строка 5.2.2.1</w:t>
      </w:r>
    </w:p>
    <w:p w:rsidR="00B42F5A" w:rsidRDefault="00B42F5A">
      <w:pPr>
        <w:pStyle w:val="BodyText"/>
      </w:pPr>
      <w:r>
        <w:t>Список #3</w:t>
      </w:r>
    </w:p>
    <w:p w:rsidR="00B42F5A" w:rsidRDefault="00B42F5A">
      <w:pPr>
        <w:pStyle w:val="BodyText"/>
        <w:numPr>
          <w:ilvl w:val="0"/>
          <w:numId w:val="4"/>
        </w:numPr>
        <w:tabs>
          <w:tab w:val="left" w:pos="720"/>
        </w:tabs>
      </w:pPr>
      <w:r>
        <w:t>Нумерованный 3 строка 1</w:t>
      </w:r>
    </w:p>
    <w:p w:rsidR="00B42F5A" w:rsidRDefault="00B42F5A">
      <w:pPr>
        <w:pStyle w:val="BodyText"/>
        <w:numPr>
          <w:ilvl w:val="0"/>
          <w:numId w:val="4"/>
        </w:numPr>
        <w:tabs>
          <w:tab w:val="left" w:pos="720"/>
        </w:tabs>
      </w:pPr>
      <w:r>
        <w:t>Нумерованный 3 строка 2</w:t>
      </w:r>
    </w:p>
    <w:p w:rsidR="00B42F5A" w:rsidRDefault="00B42F5A">
      <w:pPr>
        <w:pStyle w:val="BodyText"/>
        <w:numPr>
          <w:ilvl w:val="1"/>
          <w:numId w:val="4"/>
        </w:numPr>
        <w:tabs>
          <w:tab w:val="left" w:pos="1080"/>
        </w:tabs>
      </w:pPr>
      <w:r>
        <w:t>Нумерованный 3 строка 2.1</w:t>
      </w:r>
    </w:p>
    <w:p w:rsidR="00B42F5A" w:rsidRDefault="00B42F5A">
      <w:pPr>
        <w:pStyle w:val="BodyText"/>
        <w:numPr>
          <w:ilvl w:val="1"/>
          <w:numId w:val="4"/>
        </w:numPr>
        <w:tabs>
          <w:tab w:val="left" w:pos="1080"/>
        </w:tabs>
      </w:pPr>
      <w:r>
        <w:t>Нумерованный 3 строка 2.2</w:t>
      </w:r>
    </w:p>
    <w:p w:rsidR="00B42F5A" w:rsidRDefault="00B42F5A">
      <w:pPr>
        <w:pStyle w:val="BodyText"/>
        <w:numPr>
          <w:ilvl w:val="2"/>
          <w:numId w:val="4"/>
        </w:numPr>
        <w:tabs>
          <w:tab w:val="left" w:pos="1440"/>
        </w:tabs>
      </w:pPr>
      <w:r>
        <w:t>Нумерованный 3 строка 2.2.1</w:t>
      </w:r>
    </w:p>
    <w:p w:rsidR="00B42F5A" w:rsidRDefault="00B42F5A">
      <w:pPr>
        <w:pStyle w:val="BodyText"/>
        <w:numPr>
          <w:ilvl w:val="2"/>
          <w:numId w:val="4"/>
        </w:numPr>
        <w:tabs>
          <w:tab w:val="left" w:pos="1440"/>
        </w:tabs>
      </w:pPr>
      <w:r>
        <w:t>Нумерованный 3 строка 2.2.2</w:t>
      </w:r>
    </w:p>
    <w:p w:rsidR="00B42F5A" w:rsidRDefault="00B42F5A">
      <w:pPr>
        <w:pStyle w:val="BodyText"/>
        <w:numPr>
          <w:ilvl w:val="1"/>
          <w:numId w:val="4"/>
        </w:numPr>
        <w:tabs>
          <w:tab w:val="left" w:pos="1080"/>
        </w:tabs>
      </w:pPr>
      <w:r>
        <w:t>Нумерованный 3 строка 2.3</w:t>
      </w:r>
    </w:p>
    <w:p w:rsidR="00B42F5A" w:rsidRDefault="00B42F5A">
      <w:pPr>
        <w:pStyle w:val="BodyText"/>
        <w:numPr>
          <w:ilvl w:val="0"/>
          <w:numId w:val="4"/>
        </w:numPr>
        <w:tabs>
          <w:tab w:val="left" w:pos="720"/>
        </w:tabs>
      </w:pPr>
      <w:r>
        <w:t>Нумерованный 3 строка 3</w:t>
      </w:r>
    </w:p>
    <w:p w:rsidR="00B42F5A" w:rsidRDefault="00B42F5A">
      <w:pPr>
        <w:pStyle w:val="BodyText"/>
      </w:pPr>
      <w:r>
        <w:t>Список #4</w:t>
      </w:r>
    </w:p>
    <w:p w:rsidR="00B42F5A" w:rsidRDefault="00B42F5A">
      <w:pPr>
        <w:pStyle w:val="BodyText"/>
        <w:numPr>
          <w:ilvl w:val="0"/>
          <w:numId w:val="5"/>
        </w:numPr>
        <w:tabs>
          <w:tab w:val="left" w:pos="720"/>
        </w:tabs>
      </w:pPr>
      <w:r>
        <w:t>Нумерованный 4 строка 1</w:t>
      </w:r>
    </w:p>
    <w:p w:rsidR="00B42F5A" w:rsidRDefault="00B42F5A">
      <w:pPr>
        <w:pStyle w:val="BodyText"/>
        <w:numPr>
          <w:ilvl w:val="0"/>
          <w:numId w:val="5"/>
        </w:numPr>
        <w:tabs>
          <w:tab w:val="left" w:pos="720"/>
        </w:tabs>
      </w:pPr>
      <w:r>
        <w:t>Нумерованный 4 строка 2</w:t>
      </w:r>
    </w:p>
    <w:p w:rsidR="00B42F5A" w:rsidRDefault="00B42F5A">
      <w:pPr>
        <w:pStyle w:val="BodyText"/>
        <w:numPr>
          <w:ilvl w:val="1"/>
          <w:numId w:val="5"/>
        </w:numPr>
        <w:tabs>
          <w:tab w:val="left" w:pos="1080"/>
        </w:tabs>
      </w:pPr>
      <w:r>
        <w:t>Нумерованный 4 строка 2.1</w:t>
      </w:r>
    </w:p>
    <w:p w:rsidR="00B42F5A" w:rsidRDefault="00B42F5A">
      <w:pPr>
        <w:pStyle w:val="BodyText"/>
        <w:numPr>
          <w:ilvl w:val="0"/>
          <w:numId w:val="13"/>
        </w:numPr>
        <w:tabs>
          <w:tab w:val="left" w:pos="720"/>
        </w:tabs>
      </w:pPr>
      <w:r>
        <w:t>Нумерованный 5 строка 1</w:t>
      </w:r>
    </w:p>
    <w:p w:rsidR="00B42F5A" w:rsidRDefault="00B42F5A">
      <w:pPr>
        <w:pStyle w:val="BodyText"/>
        <w:numPr>
          <w:ilvl w:val="0"/>
          <w:numId w:val="13"/>
        </w:numPr>
        <w:tabs>
          <w:tab w:val="left" w:pos="720"/>
        </w:tabs>
      </w:pPr>
      <w:r>
        <w:t>Нумерованный 5 строка 2</w:t>
      </w:r>
    </w:p>
    <w:p w:rsidR="00B42F5A" w:rsidRDefault="00B42F5A">
      <w:pPr>
        <w:pStyle w:val="BodyText"/>
      </w:pPr>
      <w:r>
        <w:t>Список #6</w:t>
      </w:r>
    </w:p>
    <w:p w:rsidR="00B42F5A" w:rsidRDefault="00B42F5A">
      <w:pPr>
        <w:pStyle w:val="BodyText"/>
        <w:numPr>
          <w:ilvl w:val="0"/>
          <w:numId w:val="6"/>
        </w:numPr>
        <w:tabs>
          <w:tab w:val="left" w:pos="720"/>
        </w:tabs>
      </w:pPr>
      <w:r>
        <w:t>Нумерованный 6 строка 1</w:t>
      </w:r>
    </w:p>
    <w:p w:rsidR="00B42F5A" w:rsidRDefault="00B42F5A">
      <w:pPr>
        <w:pStyle w:val="BodyText"/>
        <w:numPr>
          <w:ilvl w:val="0"/>
          <w:numId w:val="6"/>
        </w:numPr>
        <w:tabs>
          <w:tab w:val="left" w:pos="720"/>
        </w:tabs>
      </w:pPr>
      <w:r>
        <w:t>Нумерованный 6 строка 2</w:t>
      </w:r>
    </w:p>
    <w:p w:rsidR="00B42F5A" w:rsidRDefault="00B42F5A">
      <w:pPr>
        <w:pStyle w:val="BodyText"/>
        <w:numPr>
          <w:ilvl w:val="1"/>
          <w:numId w:val="6"/>
        </w:numPr>
        <w:tabs>
          <w:tab w:val="left" w:pos="1080"/>
        </w:tabs>
      </w:pPr>
      <w:r>
        <w:t>Нумерованный 6 строка 2.1</w:t>
      </w:r>
    </w:p>
    <w:p w:rsidR="00B42F5A" w:rsidRDefault="00B42F5A">
      <w:pPr>
        <w:pStyle w:val="BodyText"/>
        <w:numPr>
          <w:ilvl w:val="1"/>
          <w:numId w:val="6"/>
        </w:numPr>
        <w:tabs>
          <w:tab w:val="left" w:pos="1080"/>
        </w:tabs>
      </w:pPr>
      <w:r>
        <w:t>Нумерованный 6 строка 2.2</w:t>
      </w:r>
    </w:p>
    <w:p w:rsidR="00B42F5A" w:rsidRDefault="00B42F5A">
      <w:pPr>
        <w:pStyle w:val="BodyText"/>
        <w:numPr>
          <w:ilvl w:val="2"/>
          <w:numId w:val="6"/>
        </w:numPr>
        <w:tabs>
          <w:tab w:val="left" w:pos="1440"/>
        </w:tabs>
      </w:pPr>
      <w:r>
        <w:t>Нумерованный 6 строка 2.2.1</w:t>
      </w:r>
    </w:p>
    <w:p w:rsidR="00B42F5A" w:rsidRDefault="00B42F5A">
      <w:pPr>
        <w:pStyle w:val="BodyText"/>
        <w:numPr>
          <w:ilvl w:val="3"/>
          <w:numId w:val="6"/>
        </w:numPr>
        <w:tabs>
          <w:tab w:val="left" w:pos="1800"/>
        </w:tabs>
      </w:pPr>
      <w:r>
        <w:t>Нумерованный 6 строка 2.2.1.1</w:t>
      </w:r>
    </w:p>
    <w:p w:rsidR="00B42F5A" w:rsidRDefault="00B42F5A">
      <w:pPr>
        <w:pStyle w:val="BodyText"/>
        <w:numPr>
          <w:ilvl w:val="3"/>
          <w:numId w:val="7"/>
        </w:numPr>
        <w:tabs>
          <w:tab w:val="left" w:pos="1800"/>
        </w:tabs>
      </w:pPr>
      <w:r>
        <w:t>Нумерованный 6 строка 2.2.1.2</w:t>
      </w:r>
    </w:p>
    <w:p w:rsidR="00B42F5A" w:rsidRDefault="00B42F5A">
      <w:pPr>
        <w:pStyle w:val="BodyText"/>
        <w:numPr>
          <w:ilvl w:val="2"/>
          <w:numId w:val="6"/>
        </w:numPr>
        <w:tabs>
          <w:tab w:val="left" w:pos="1440"/>
        </w:tabs>
      </w:pPr>
      <w:r>
        <w:t>Нумерованный 6 строка 2.2.2</w:t>
      </w:r>
    </w:p>
    <w:p w:rsidR="00B42F5A" w:rsidRDefault="00B42F5A">
      <w:pPr>
        <w:pStyle w:val="BodyText"/>
        <w:numPr>
          <w:ilvl w:val="1"/>
          <w:numId w:val="6"/>
        </w:numPr>
        <w:tabs>
          <w:tab w:val="left" w:pos="1080"/>
        </w:tabs>
      </w:pPr>
      <w:r>
        <w:t>Нумерованный 6 строка 2.3</w:t>
      </w:r>
    </w:p>
    <w:p w:rsidR="00B42F5A" w:rsidRDefault="00B42F5A">
      <w:pPr>
        <w:pStyle w:val="BodyText"/>
        <w:numPr>
          <w:ilvl w:val="0"/>
          <w:numId w:val="6"/>
        </w:numPr>
        <w:tabs>
          <w:tab w:val="left" w:pos="720"/>
        </w:tabs>
      </w:pPr>
      <w:r>
        <w:t>Нумерованный 6 строка 3</w:t>
      </w:r>
    </w:p>
    <w:p w:rsidR="00B42F5A" w:rsidRDefault="00B42F5A">
      <w:pPr>
        <w:pStyle w:val="BodyText"/>
      </w:pPr>
      <w:r>
        <w:t>Список #7</w:t>
      </w:r>
    </w:p>
    <w:p w:rsidR="00B42F5A" w:rsidRDefault="00B42F5A">
      <w:pPr>
        <w:pStyle w:val="BodyText"/>
        <w:numPr>
          <w:ilvl w:val="0"/>
          <w:numId w:val="8"/>
        </w:numPr>
        <w:tabs>
          <w:tab w:val="left" w:pos="720"/>
        </w:tabs>
      </w:pPr>
      <w:r>
        <w:t>Нумерованный 7 строка 1</w:t>
      </w:r>
    </w:p>
    <w:p w:rsidR="00B42F5A" w:rsidRDefault="00B42F5A">
      <w:pPr>
        <w:pStyle w:val="BodyText"/>
        <w:numPr>
          <w:ilvl w:val="0"/>
          <w:numId w:val="8"/>
        </w:numPr>
        <w:tabs>
          <w:tab w:val="left" w:pos="720"/>
        </w:tabs>
      </w:pPr>
      <w:r>
        <w:t>Нумерованный 7 строка 2</w:t>
      </w:r>
    </w:p>
    <w:p w:rsidR="00B42F5A" w:rsidRDefault="00B42F5A">
      <w:pPr>
        <w:pStyle w:val="BodyText"/>
        <w:numPr>
          <w:ilvl w:val="1"/>
          <w:numId w:val="8"/>
        </w:numPr>
        <w:tabs>
          <w:tab w:val="left" w:pos="1080"/>
        </w:tabs>
      </w:pPr>
      <w:r>
        <w:t>Нумерованный 7 строка 2.1</w:t>
      </w:r>
    </w:p>
    <w:p w:rsidR="00B42F5A" w:rsidRDefault="00B42F5A">
      <w:pPr>
        <w:pStyle w:val="BodyText"/>
        <w:numPr>
          <w:ilvl w:val="2"/>
          <w:numId w:val="8"/>
        </w:numPr>
        <w:tabs>
          <w:tab w:val="left" w:pos="1440"/>
        </w:tabs>
      </w:pPr>
      <w:r>
        <w:t>Нумерованный 7 строка 2.1.1</w:t>
      </w:r>
    </w:p>
    <w:p w:rsidR="00B42F5A" w:rsidRDefault="00B42F5A">
      <w:pPr>
        <w:pStyle w:val="BodyText"/>
        <w:numPr>
          <w:ilvl w:val="3"/>
          <w:numId w:val="8"/>
        </w:numPr>
        <w:tabs>
          <w:tab w:val="left" w:pos="1800"/>
        </w:tabs>
      </w:pPr>
      <w:r>
        <w:t>Нумерованный 7 строка 2.1.1.1</w:t>
      </w:r>
    </w:p>
    <w:p w:rsidR="00B42F5A" w:rsidRDefault="00B42F5A">
      <w:pPr>
        <w:pStyle w:val="BodyText"/>
        <w:numPr>
          <w:ilvl w:val="4"/>
          <w:numId w:val="8"/>
        </w:numPr>
        <w:tabs>
          <w:tab w:val="left" w:pos="2160"/>
        </w:tabs>
      </w:pPr>
      <w:r>
        <w:t>Нумерованный 7 строка 2.1.1.1.1</w:t>
      </w:r>
    </w:p>
    <w:p w:rsidR="00B42F5A" w:rsidRDefault="00B42F5A">
      <w:pPr>
        <w:pStyle w:val="BodyText"/>
        <w:numPr>
          <w:ilvl w:val="5"/>
          <w:numId w:val="8"/>
        </w:numPr>
        <w:tabs>
          <w:tab w:val="left" w:pos="2520"/>
        </w:tabs>
      </w:pPr>
      <w:r>
        <w:t>Нумерованный 7 строка 2.1.1.1.1.1</w:t>
      </w:r>
    </w:p>
    <w:p w:rsidR="00B42F5A" w:rsidRDefault="00B42F5A">
      <w:pPr>
        <w:pStyle w:val="BodyText"/>
        <w:numPr>
          <w:ilvl w:val="6"/>
          <w:numId w:val="8"/>
        </w:numPr>
        <w:tabs>
          <w:tab w:val="left" w:pos="2880"/>
        </w:tabs>
      </w:pPr>
      <w:r>
        <w:t>Нумерованный 7 строка 2.1.1.1.1.1.1</w:t>
      </w:r>
    </w:p>
    <w:p w:rsidR="00B42F5A" w:rsidRDefault="00B42F5A">
      <w:pPr>
        <w:pStyle w:val="BodyText"/>
        <w:numPr>
          <w:ilvl w:val="7"/>
          <w:numId w:val="8"/>
        </w:numPr>
        <w:tabs>
          <w:tab w:val="left" w:pos="3240"/>
        </w:tabs>
      </w:pPr>
      <w:r>
        <w:t>Нумерованный 7 строка 2.1.1.1.1.1.1.1</w:t>
      </w:r>
    </w:p>
    <w:p w:rsidR="00B42F5A" w:rsidRDefault="00B42F5A">
      <w:pPr>
        <w:pStyle w:val="BodyText"/>
        <w:numPr>
          <w:ilvl w:val="8"/>
          <w:numId w:val="8"/>
        </w:numPr>
        <w:tabs>
          <w:tab w:val="left" w:pos="3600"/>
        </w:tabs>
      </w:pPr>
      <w:r>
        <w:t>Нумерованный 7 строка 2.1.1.1.1.1.1.1.1</w:t>
      </w:r>
    </w:p>
    <w:p w:rsidR="00B42F5A" w:rsidRDefault="00B42F5A">
      <w:pPr>
        <w:pStyle w:val="BodyText"/>
        <w:numPr>
          <w:ilvl w:val="8"/>
          <w:numId w:val="8"/>
        </w:numPr>
        <w:tabs>
          <w:tab w:val="left" w:pos="3960"/>
        </w:tabs>
        <w:ind w:left="3960"/>
      </w:pPr>
      <w:r>
        <w:t>Нумерованный 7 строка 2.1.1.1.1.1.1.1.1.1</w:t>
      </w:r>
    </w:p>
    <w:p w:rsidR="00B42F5A" w:rsidRDefault="00B42F5A">
      <w:pPr>
        <w:pStyle w:val="BodyText"/>
        <w:numPr>
          <w:ilvl w:val="8"/>
          <w:numId w:val="8"/>
        </w:numPr>
        <w:tabs>
          <w:tab w:val="left" w:pos="3960"/>
        </w:tabs>
        <w:ind w:left="3960"/>
      </w:pPr>
      <w:r>
        <w:t>Нумерованный 7 строка 2.1.1.1.1.1.1.1.1.2</w:t>
      </w:r>
    </w:p>
    <w:p w:rsidR="00B42F5A" w:rsidRDefault="00B42F5A">
      <w:pPr>
        <w:pStyle w:val="BodyText"/>
      </w:pPr>
      <w:r>
        <w:t>Список #8</w:t>
      </w:r>
    </w:p>
    <w:p w:rsidR="00B42F5A" w:rsidRDefault="00B42F5A">
      <w:pPr>
        <w:pStyle w:val="BodyText"/>
        <w:numPr>
          <w:ilvl w:val="0"/>
          <w:numId w:val="9"/>
        </w:numPr>
        <w:tabs>
          <w:tab w:val="left" w:pos="226"/>
        </w:tabs>
      </w:pPr>
      <w:r>
        <w:t>Нумерованный 8 строка 1 (Indent 0.2cm; spacing to text 0.2cm)</w:t>
      </w:r>
    </w:p>
    <w:p w:rsidR="00B42F5A" w:rsidRDefault="00B42F5A">
      <w:pPr>
        <w:pStyle w:val="BodyText"/>
        <w:numPr>
          <w:ilvl w:val="1"/>
          <w:numId w:val="9"/>
        </w:numPr>
        <w:tabs>
          <w:tab w:val="left" w:pos="1984"/>
        </w:tabs>
      </w:pPr>
      <w:r>
        <w:t>Нумерованный 8 строка 1.1 (Indent 1.5cm; spacing to text 2.0cm)</w:t>
      </w:r>
    </w:p>
    <w:p w:rsidR="00B42F5A" w:rsidRDefault="00B42F5A">
      <w:pPr>
        <w:pStyle w:val="BodyText"/>
        <w:numPr>
          <w:ilvl w:val="2"/>
          <w:numId w:val="9"/>
        </w:numPr>
        <w:tabs>
          <w:tab w:val="left" w:pos="2211"/>
        </w:tabs>
      </w:pPr>
      <w:r>
        <w:t>Нумерованный 8 строка 1.1.1 (Indent 1.9cm; spacing to text 2.0cm)</w:t>
      </w:r>
    </w:p>
    <w:p w:rsidR="00B42F5A" w:rsidRDefault="00B42F5A">
      <w:pPr>
        <w:pStyle w:val="BodyText"/>
        <w:numPr>
          <w:ilvl w:val="3"/>
          <w:numId w:val="9"/>
        </w:numPr>
        <w:tabs>
          <w:tab w:val="left" w:pos="1417"/>
        </w:tabs>
      </w:pPr>
      <w:r>
        <w:t>Нумерованный 8 строка 1.1.1.1 (Indent 2.5cm; spacing to text 0.0cm)</w:t>
      </w:r>
    </w:p>
    <w:p w:rsidR="00B42F5A" w:rsidRDefault="00B42F5A">
      <w:pPr>
        <w:pStyle w:val="BodyText"/>
        <w:numPr>
          <w:ilvl w:val="4"/>
          <w:numId w:val="9"/>
        </w:numPr>
        <w:tabs>
          <w:tab w:val="left" w:pos="1984"/>
        </w:tabs>
      </w:pPr>
      <w:r>
        <w:t>Нумерованный 8 строка 1.1.1.1.1 (Indent 1.0cm relative; spacing to text 0.0cm)</w:t>
      </w:r>
    </w:p>
    <w:p w:rsidR="00B42F5A" w:rsidRDefault="00B42F5A">
      <w:pPr>
        <w:pStyle w:val="BodyText"/>
      </w:pPr>
      <w:r>
        <w:t>Список #9</w:t>
      </w:r>
    </w:p>
    <w:p w:rsidR="00B42F5A" w:rsidRDefault="00B42F5A">
      <w:pPr>
        <w:pStyle w:val="BodyText"/>
        <w:numPr>
          <w:ilvl w:val="0"/>
          <w:numId w:val="10"/>
        </w:numPr>
        <w:tabs>
          <w:tab w:val="left" w:pos="720"/>
        </w:tabs>
      </w:pPr>
      <w:r>
        <w:t>Нумерованный 9 строка 1</w:t>
      </w:r>
    </w:p>
    <w:p w:rsidR="00B42F5A" w:rsidRDefault="00B42F5A">
      <w:pPr>
        <w:pStyle w:val="BodyText"/>
        <w:numPr>
          <w:ilvl w:val="0"/>
          <w:numId w:val="10"/>
        </w:numPr>
        <w:tabs>
          <w:tab w:val="left" w:pos="720"/>
        </w:tabs>
        <w:rPr>
          <w:b/>
          <w:bCs/>
        </w:rPr>
      </w:pPr>
      <w:r>
        <w:rPr>
          <w:b/>
          <w:bCs/>
        </w:rPr>
        <w:t>Нумерованный 9 строка 2</w:t>
      </w:r>
    </w:p>
    <w:p w:rsidR="00B42F5A" w:rsidRDefault="00B42F5A">
      <w:pPr>
        <w:pStyle w:val="BodyText"/>
        <w:numPr>
          <w:ilvl w:val="0"/>
          <w:numId w:val="10"/>
        </w:numPr>
        <w:tabs>
          <w:tab w:val="left" w:pos="720"/>
        </w:tabs>
        <w:rPr>
          <w:rFonts w:ascii="Courier New" w:hAnsi="Courier New"/>
          <w:sz w:val="30"/>
          <w:szCs w:val="30"/>
        </w:rPr>
      </w:pPr>
      <w:r>
        <w:rPr>
          <w:rFonts w:ascii="Courier New" w:hAnsi="Courier New"/>
          <w:i/>
          <w:iCs/>
          <w:sz w:val="30"/>
          <w:szCs w:val="30"/>
        </w:rPr>
        <w:t>Нумерованный 9 строка</w:t>
      </w:r>
      <w:r>
        <w:rPr>
          <w:rFonts w:ascii="Courier New" w:hAnsi="Courier New"/>
          <w:sz w:val="30"/>
          <w:szCs w:val="30"/>
        </w:rPr>
        <w:t xml:space="preserve"> 2</w:t>
      </w:r>
    </w:p>
    <w:p w:rsidR="00B42F5A" w:rsidRDefault="00B42F5A">
      <w:pPr>
        <w:pStyle w:val="BodyText"/>
        <w:numPr>
          <w:ilvl w:val="0"/>
          <w:numId w:val="10"/>
        </w:numPr>
        <w:tabs>
          <w:tab w:val="left" w:pos="720"/>
        </w:tabs>
        <w:rPr>
          <w:rFonts w:ascii="Courier New" w:hAnsi="Courier New"/>
          <w:sz w:val="30"/>
          <w:szCs w:val="30"/>
        </w:rPr>
      </w:pPr>
      <w:r>
        <w:rPr>
          <w:rFonts w:ascii="Courier New" w:hAnsi="Courier New"/>
          <w:sz w:val="30"/>
          <w:szCs w:val="30"/>
        </w:rPr>
        <w:t>Нумерованный 9 строка 4</w:t>
      </w:r>
    </w:p>
    <w:p w:rsidR="00B42F5A" w:rsidRDefault="00B42F5A">
      <w:pPr>
        <w:pStyle w:val="BodyText"/>
        <w:numPr>
          <w:ilvl w:val="0"/>
          <w:numId w:val="10"/>
        </w:numPr>
        <w:tabs>
          <w:tab w:val="left" w:pos="720"/>
        </w:tabs>
        <w:rPr>
          <w:rFonts w:ascii="Courier New" w:hAnsi="Courier New"/>
          <w:i/>
          <w:iCs/>
          <w:sz w:val="30"/>
          <w:szCs w:val="30"/>
        </w:rPr>
      </w:pPr>
      <w:r>
        <w:rPr>
          <w:rFonts w:ascii="Courier New" w:hAnsi="Courier New"/>
          <w:i/>
          <w:iCs/>
          <w:sz w:val="30"/>
          <w:szCs w:val="30"/>
        </w:rPr>
        <w:t>Нумерованный 9 строка 5</w:t>
      </w:r>
    </w:p>
    <w:p w:rsidR="00B42F5A" w:rsidRDefault="00B42F5A">
      <w:pPr>
        <w:pStyle w:val="BodyText"/>
        <w:numPr>
          <w:ilvl w:val="0"/>
          <w:numId w:val="10"/>
        </w:numPr>
        <w:tabs>
          <w:tab w:val="left" w:pos="720"/>
        </w:tabs>
      </w:pPr>
      <w:r>
        <w:t>Нумерованный 9 строка 6</w:t>
      </w:r>
    </w:p>
    <w:p w:rsidR="00B42F5A" w:rsidRDefault="00B42F5A">
      <w:pPr>
        <w:pStyle w:val="BodyText"/>
        <w:numPr>
          <w:ilvl w:val="0"/>
          <w:numId w:val="10"/>
        </w:numPr>
        <w:tabs>
          <w:tab w:val="left" w:pos="720"/>
        </w:tabs>
        <w:rPr>
          <w:sz w:val="44"/>
          <w:szCs w:val="44"/>
        </w:rPr>
      </w:pPr>
      <w:r>
        <w:rPr>
          <w:sz w:val="44"/>
          <w:szCs w:val="44"/>
        </w:rPr>
        <w:t>Нумерованный 9 строка 7</w:t>
      </w:r>
    </w:p>
    <w:p w:rsidR="00B42F5A" w:rsidRDefault="00B42F5A">
      <w:pPr>
        <w:pStyle w:val="BodyText"/>
        <w:numPr>
          <w:ilvl w:val="0"/>
          <w:numId w:val="10"/>
        </w:numPr>
        <w:tabs>
          <w:tab w:val="left" w:pos="720"/>
        </w:tabs>
      </w:pPr>
      <w:r>
        <w:t>Нумерованный 9 строка 8</w:t>
      </w:r>
    </w:p>
    <w:p w:rsidR="00B42F5A" w:rsidRDefault="00B42F5A">
      <w:pPr>
        <w:pStyle w:val="BodyText"/>
        <w:numPr>
          <w:ilvl w:val="0"/>
          <w:numId w:val="10"/>
        </w:numPr>
        <w:tabs>
          <w:tab w:val="left" w:pos="720"/>
        </w:tabs>
      </w:pPr>
      <w:r>
        <w:t>Нумерованный 9 строка 9</w:t>
      </w:r>
    </w:p>
    <w:p w:rsidR="00B42F5A" w:rsidRDefault="00B42F5A">
      <w:pPr>
        <w:pStyle w:val="BodyText"/>
        <w:numPr>
          <w:ilvl w:val="0"/>
          <w:numId w:val="10"/>
        </w:numPr>
        <w:tabs>
          <w:tab w:val="left" w:pos="720"/>
        </w:tabs>
        <w:rPr>
          <w:sz w:val="44"/>
          <w:szCs w:val="44"/>
        </w:rPr>
      </w:pPr>
      <w:r>
        <w:rPr>
          <w:sz w:val="44"/>
          <w:szCs w:val="44"/>
        </w:rPr>
        <w:t>Нумерованный 9 строка 10</w:t>
      </w:r>
    </w:p>
    <w:p w:rsidR="00B42F5A" w:rsidRDefault="00B42F5A">
      <w:pPr>
        <w:pStyle w:val="Heading1"/>
        <w:pageBreakBefore/>
        <w:numPr>
          <w:ilvl w:val="0"/>
          <w:numId w:val="0"/>
        </w:numPr>
      </w:pPr>
      <w:r>
        <w:t>Таблицы</w:t>
      </w:r>
    </w:p>
    <w:p w:rsidR="00B42F5A" w:rsidRDefault="00B42F5A">
      <w:pPr>
        <w:pStyle w:val="Heading4"/>
        <w:tabs>
          <w:tab w:val="left" w:pos="0"/>
        </w:tabs>
      </w:pPr>
      <w:r>
        <w:t>Таблица 1</w:t>
      </w:r>
    </w:p>
    <w:tbl>
      <w:tblPr>
        <w:tblW w:w="0" w:type="auto"/>
        <w:tblInd w:w="55" w:type="dxa"/>
        <w:tblLayout w:type="fixed"/>
        <w:tblCellMar>
          <w:top w:w="55" w:type="dxa"/>
          <w:left w:w="55" w:type="dxa"/>
          <w:bottom w:w="55" w:type="dxa"/>
          <w:right w:w="55" w:type="dxa"/>
        </w:tblCellMar>
        <w:tblLook w:val="0000"/>
      </w:tblPr>
      <w:tblGrid>
        <w:gridCol w:w="7284"/>
        <w:gridCol w:w="7285"/>
      </w:tblGrid>
      <w:tr w:rsidR="00B42F5A">
        <w:tc>
          <w:tcPr>
            <w:tcW w:w="7284" w:type="dxa"/>
            <w:tcBorders>
              <w:top w:val="single" w:sz="2" w:space="0" w:color="000000"/>
              <w:left w:val="single" w:sz="2" w:space="0" w:color="000000"/>
              <w:bottom w:val="single" w:sz="2" w:space="0" w:color="000000"/>
            </w:tcBorders>
          </w:tcPr>
          <w:p w:rsidR="00B42F5A" w:rsidRDefault="00B42F5A">
            <w:pPr>
              <w:pStyle w:val="TableContents"/>
            </w:pPr>
            <w:r>
              <w:t>Таблица 1 ячейка (1,1)</w:t>
            </w:r>
          </w:p>
        </w:tc>
        <w:tc>
          <w:tcPr>
            <w:tcW w:w="7285" w:type="dxa"/>
            <w:tcBorders>
              <w:top w:val="single" w:sz="2" w:space="0" w:color="000000"/>
              <w:left w:val="single" w:sz="2" w:space="0" w:color="000000"/>
              <w:bottom w:val="single" w:sz="2" w:space="0" w:color="000000"/>
              <w:right w:val="single" w:sz="2" w:space="0" w:color="000000"/>
            </w:tcBorders>
          </w:tcPr>
          <w:p w:rsidR="00B42F5A" w:rsidRDefault="00B42F5A">
            <w:pPr>
              <w:pStyle w:val="TableContents"/>
            </w:pPr>
            <w:r>
              <w:t>Таблица 1 ячейка (2,1)</w:t>
            </w:r>
          </w:p>
        </w:tc>
      </w:tr>
      <w:tr w:rsidR="00B42F5A">
        <w:tc>
          <w:tcPr>
            <w:tcW w:w="7284" w:type="dxa"/>
            <w:tcBorders>
              <w:left w:val="single" w:sz="2" w:space="0" w:color="000000"/>
              <w:bottom w:val="single" w:sz="2" w:space="0" w:color="000000"/>
            </w:tcBorders>
          </w:tcPr>
          <w:p w:rsidR="00B42F5A" w:rsidRDefault="00B42F5A">
            <w:pPr>
              <w:pStyle w:val="TableContents"/>
            </w:pPr>
            <w:r>
              <w:t>Таблица 1 ячейка (1,2)</w:t>
            </w:r>
          </w:p>
        </w:tc>
        <w:tc>
          <w:tcPr>
            <w:tcW w:w="7285" w:type="dxa"/>
            <w:tcBorders>
              <w:left w:val="single" w:sz="2" w:space="0" w:color="000000"/>
              <w:bottom w:val="single" w:sz="2" w:space="0" w:color="000000"/>
              <w:right w:val="single" w:sz="2" w:space="0" w:color="000000"/>
            </w:tcBorders>
          </w:tcPr>
          <w:p w:rsidR="00B42F5A" w:rsidRDefault="00B42F5A">
            <w:pPr>
              <w:pStyle w:val="TableContents"/>
            </w:pPr>
            <w:r>
              <w:t>Таблица 1 ячейка (2,2)</w:t>
            </w:r>
          </w:p>
        </w:tc>
      </w:tr>
    </w:tbl>
    <w:p w:rsidR="00B42F5A" w:rsidRDefault="00B42F5A">
      <w:pPr>
        <w:pStyle w:val="Heading4"/>
        <w:tabs>
          <w:tab w:val="left" w:pos="0"/>
        </w:tabs>
      </w:pPr>
      <w:r>
        <w:t>Таблица 2</w:t>
      </w:r>
    </w:p>
    <w:p w:rsidR="00B42F5A" w:rsidRDefault="00B42F5A">
      <w:pPr>
        <w:pStyle w:val="BodyText"/>
      </w:pPr>
      <w:r>
        <w:t>Spacint above 1.0cm, below 1.0cm;</w:t>
      </w:r>
    </w:p>
    <w:p w:rsidR="00B42F5A" w:rsidRDefault="00B42F5A">
      <w:pPr>
        <w:pStyle w:val="BodyText"/>
      </w:pPr>
      <w:r>
        <w:t>spacing to content: left: 0.25cm; other 0.05cm</w:t>
      </w:r>
    </w:p>
    <w:tbl>
      <w:tblPr>
        <w:tblW w:w="0" w:type="auto"/>
        <w:tblInd w:w="142" w:type="dxa"/>
        <w:tblLayout w:type="fixed"/>
        <w:tblCellMar>
          <w:top w:w="28" w:type="dxa"/>
          <w:left w:w="142" w:type="dxa"/>
          <w:bottom w:w="28" w:type="dxa"/>
          <w:right w:w="28" w:type="dxa"/>
        </w:tblCellMar>
        <w:tblLook w:val="0000"/>
      </w:tblPr>
      <w:tblGrid>
        <w:gridCol w:w="2834"/>
        <w:gridCol w:w="1327"/>
        <w:gridCol w:w="2081"/>
        <w:gridCol w:w="2082"/>
        <w:gridCol w:w="2081"/>
        <w:gridCol w:w="2081"/>
        <w:gridCol w:w="2083"/>
      </w:tblGrid>
      <w:tr w:rsidR="00B42F5A">
        <w:tc>
          <w:tcPr>
            <w:tcW w:w="2834" w:type="dxa"/>
            <w:tcBorders>
              <w:top w:val="single" w:sz="2" w:space="0" w:color="000000"/>
              <w:left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(1,1)</w:t>
            </w:r>
          </w:p>
        </w:tc>
        <w:tc>
          <w:tcPr>
            <w:tcW w:w="1327" w:type="dxa"/>
            <w:tcBorders>
              <w:top w:val="single" w:sz="2" w:space="0" w:color="000000"/>
            </w:tcBorders>
          </w:tcPr>
          <w:p w:rsidR="00B42F5A" w:rsidRDefault="00B42F5A">
            <w:pPr>
              <w:pStyle w:val="TableContents"/>
              <w:rPr>
                <w:rFonts w:ascii="Courier New" w:hAnsi="Courier New"/>
                <w:sz w:val="20"/>
                <w:szCs w:val="20"/>
              </w:rPr>
            </w:pPr>
            <w:r>
              <w:rPr>
                <w:rFonts w:ascii="Courier New" w:hAnsi="Courier New"/>
                <w:sz w:val="20"/>
                <w:szCs w:val="20"/>
              </w:rPr>
              <w:t>Таблица 2 ячейка (2,1)</w:t>
            </w:r>
          </w:p>
        </w:tc>
        <w:tc>
          <w:tcPr>
            <w:tcW w:w="2081" w:type="dxa"/>
            <w:tcBorders>
              <w:top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(3,1)</w:t>
            </w:r>
          </w:p>
        </w:tc>
        <w:tc>
          <w:tcPr>
            <w:tcW w:w="2082" w:type="dxa"/>
            <w:tcBorders>
              <w:top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(4,1)</w:t>
            </w:r>
          </w:p>
        </w:tc>
        <w:tc>
          <w:tcPr>
            <w:tcW w:w="2081" w:type="dxa"/>
            <w:tcBorders>
              <w:top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(5,1)</w:t>
            </w:r>
          </w:p>
        </w:tc>
        <w:tc>
          <w:tcPr>
            <w:tcW w:w="2081" w:type="dxa"/>
            <w:tcBorders>
              <w:top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(6,1)</w:t>
            </w:r>
          </w:p>
        </w:tc>
        <w:tc>
          <w:tcPr>
            <w:tcW w:w="2083" w:type="dxa"/>
            <w:tcBorders>
              <w:top w:val="single" w:sz="2" w:space="0" w:color="000000"/>
              <w:right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(7,1)</w:t>
            </w:r>
          </w:p>
        </w:tc>
      </w:tr>
      <w:tr w:rsidR="00B42F5A">
        <w:tc>
          <w:tcPr>
            <w:tcW w:w="2834" w:type="dxa"/>
            <w:tcBorders>
              <w:left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(1,2)</w:t>
            </w:r>
          </w:p>
        </w:tc>
        <w:tc>
          <w:tcPr>
            <w:tcW w:w="1327" w:type="dxa"/>
          </w:tcPr>
          <w:p w:rsidR="00B42F5A" w:rsidRDefault="00B42F5A">
            <w:pPr>
              <w:pStyle w:val="TableContents"/>
              <w:rPr>
                <w:rFonts w:ascii="Courier New" w:hAnsi="Courier New"/>
                <w:sz w:val="20"/>
                <w:szCs w:val="20"/>
              </w:rPr>
            </w:pPr>
            <w:r>
              <w:rPr>
                <w:rFonts w:ascii="Courier New" w:hAnsi="Courier New"/>
                <w:sz w:val="20"/>
                <w:szCs w:val="20"/>
              </w:rPr>
              <w:t>Таблица 2 ячейка (2,2)</w:t>
            </w:r>
          </w:p>
        </w:tc>
        <w:tc>
          <w:tcPr>
            <w:tcW w:w="2081" w:type="dxa"/>
          </w:tcPr>
          <w:p w:rsidR="00B42F5A" w:rsidRDefault="00B42F5A">
            <w:pPr>
              <w:pStyle w:val="TableContents"/>
              <w:rPr>
                <w:rFonts w:ascii="Courier New" w:hAnsi="Courier New"/>
                <w:sz w:val="30"/>
                <w:szCs w:val="30"/>
              </w:rPr>
            </w:pPr>
            <w:r>
              <w:rPr>
                <w:rFonts w:ascii="Courier New" w:hAnsi="Courier New"/>
                <w:sz w:val="30"/>
                <w:szCs w:val="30"/>
              </w:rPr>
              <w:t>Таблица 2 ячейка (3,2)</w:t>
            </w:r>
          </w:p>
        </w:tc>
        <w:tc>
          <w:tcPr>
            <w:tcW w:w="2082" w:type="dxa"/>
          </w:tcPr>
          <w:p w:rsidR="00B42F5A" w:rsidRDefault="00B42F5A">
            <w:pPr>
              <w:pStyle w:val="TableContents"/>
              <w:rPr>
                <w:rFonts w:ascii="Courier New" w:hAnsi="Courier New"/>
                <w:sz w:val="30"/>
                <w:szCs w:val="30"/>
              </w:rPr>
            </w:pPr>
            <w:r>
              <w:rPr>
                <w:rFonts w:ascii="Courier New" w:hAnsi="Courier New"/>
                <w:sz w:val="30"/>
                <w:szCs w:val="30"/>
              </w:rPr>
              <w:t>Таблица 2 ячейка (4,2)</w:t>
            </w:r>
          </w:p>
        </w:tc>
        <w:tc>
          <w:tcPr>
            <w:tcW w:w="2081" w:type="dxa"/>
          </w:tcPr>
          <w:p w:rsidR="00B42F5A" w:rsidRDefault="00B42F5A">
            <w:pPr>
              <w:pStyle w:val="TableContents"/>
              <w:rPr>
                <w:rFonts w:ascii="Courier New" w:hAnsi="Courier New"/>
                <w:sz w:val="30"/>
                <w:szCs w:val="30"/>
              </w:rPr>
            </w:pPr>
            <w:r>
              <w:rPr>
                <w:rFonts w:ascii="Courier New" w:hAnsi="Courier New"/>
                <w:sz w:val="30"/>
                <w:szCs w:val="30"/>
              </w:rPr>
              <w:t>Таблица 2 ячейка (5,2)</w:t>
            </w:r>
          </w:p>
        </w:tc>
        <w:tc>
          <w:tcPr>
            <w:tcW w:w="2081" w:type="dxa"/>
          </w:tcPr>
          <w:p w:rsidR="00B42F5A" w:rsidRDefault="00B42F5A">
            <w:pPr>
              <w:pStyle w:val="TableContents"/>
              <w:rPr>
                <w:rFonts w:ascii="Courier New" w:hAnsi="Courier New"/>
                <w:sz w:val="30"/>
                <w:szCs w:val="30"/>
              </w:rPr>
            </w:pPr>
            <w:r>
              <w:rPr>
                <w:rFonts w:ascii="Courier New" w:hAnsi="Courier New"/>
                <w:sz w:val="30"/>
                <w:szCs w:val="30"/>
              </w:rPr>
              <w:t>Таблица 2 ячейка (6,2)</w:t>
            </w:r>
          </w:p>
        </w:tc>
        <w:tc>
          <w:tcPr>
            <w:tcW w:w="2083" w:type="dxa"/>
            <w:tcBorders>
              <w:right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(7,2)</w:t>
            </w:r>
          </w:p>
        </w:tc>
      </w:tr>
      <w:tr w:rsidR="00B42F5A">
        <w:trPr>
          <w:trHeight w:val="2107"/>
        </w:trPr>
        <w:tc>
          <w:tcPr>
            <w:tcW w:w="2834" w:type="dxa"/>
            <w:tcBorders>
              <w:left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(1,3)</w:t>
            </w:r>
          </w:p>
        </w:tc>
        <w:tc>
          <w:tcPr>
            <w:tcW w:w="1327" w:type="dxa"/>
          </w:tcPr>
          <w:p w:rsidR="00B42F5A" w:rsidRDefault="00B42F5A">
            <w:pPr>
              <w:pStyle w:val="TableContents"/>
              <w:rPr>
                <w:rFonts w:ascii="Courier New" w:hAnsi="Courier New"/>
                <w:sz w:val="20"/>
                <w:szCs w:val="20"/>
              </w:rPr>
            </w:pPr>
            <w:r>
              <w:rPr>
                <w:rFonts w:ascii="Courier New" w:hAnsi="Courier New"/>
                <w:sz w:val="20"/>
                <w:szCs w:val="20"/>
              </w:rPr>
              <w:t>Таблица 2 ячейка (2,3)</w:t>
            </w:r>
          </w:p>
        </w:tc>
        <w:tc>
          <w:tcPr>
            <w:tcW w:w="2081" w:type="dxa"/>
          </w:tcPr>
          <w:p w:rsidR="00B42F5A" w:rsidRDefault="00B42F5A">
            <w:pPr>
              <w:pStyle w:val="TableContents"/>
              <w:rPr>
                <w:rFonts w:ascii="Courier New" w:hAnsi="Courier New"/>
                <w:sz w:val="30"/>
                <w:szCs w:val="30"/>
              </w:rPr>
            </w:pPr>
            <w:r>
              <w:rPr>
                <w:rFonts w:ascii="Courier New" w:hAnsi="Courier New"/>
                <w:sz w:val="30"/>
                <w:szCs w:val="30"/>
              </w:rPr>
              <w:t>Таблица 2 ячейка (3,3)</w:t>
            </w:r>
          </w:p>
        </w:tc>
        <w:tc>
          <w:tcPr>
            <w:tcW w:w="2082" w:type="dxa"/>
          </w:tcPr>
          <w:p w:rsidR="00B42F5A" w:rsidRDefault="00B42F5A">
            <w:pPr>
              <w:pStyle w:val="TableContents"/>
              <w:rPr>
                <w:rFonts w:ascii="Courier New" w:hAnsi="Courier New"/>
                <w:sz w:val="30"/>
                <w:szCs w:val="30"/>
              </w:rPr>
            </w:pPr>
            <w:r>
              <w:rPr>
                <w:rFonts w:ascii="Courier New" w:hAnsi="Courier New"/>
                <w:sz w:val="30"/>
                <w:szCs w:val="30"/>
              </w:rPr>
              <w:t>Таблица 2 ячейка (4,3)</w:t>
            </w:r>
          </w:p>
        </w:tc>
        <w:tc>
          <w:tcPr>
            <w:tcW w:w="2081" w:type="dxa"/>
          </w:tcPr>
          <w:p w:rsidR="00B42F5A" w:rsidRDefault="00B42F5A">
            <w:pPr>
              <w:pStyle w:val="TableContents"/>
              <w:rPr>
                <w:rFonts w:ascii="Courier New" w:hAnsi="Courier New"/>
                <w:sz w:val="30"/>
                <w:szCs w:val="30"/>
              </w:rPr>
            </w:pPr>
            <w:r>
              <w:rPr>
                <w:rFonts w:ascii="Courier New" w:hAnsi="Courier New"/>
                <w:sz w:val="30"/>
                <w:szCs w:val="30"/>
              </w:rPr>
              <w:t>Таблица 2 ячейка (5,3)</w:t>
            </w:r>
          </w:p>
        </w:tc>
        <w:tc>
          <w:tcPr>
            <w:tcW w:w="2081" w:type="dxa"/>
          </w:tcPr>
          <w:p w:rsidR="00B42F5A" w:rsidRDefault="00B42F5A">
            <w:pPr>
              <w:pStyle w:val="TableContents"/>
              <w:rPr>
                <w:rFonts w:ascii="Courier New" w:hAnsi="Courier New"/>
                <w:sz w:val="30"/>
                <w:szCs w:val="30"/>
              </w:rPr>
            </w:pPr>
            <w:r>
              <w:rPr>
                <w:rFonts w:ascii="Courier New" w:hAnsi="Courier New"/>
                <w:sz w:val="30"/>
                <w:szCs w:val="30"/>
              </w:rPr>
              <w:t>Таблица 2 ячейка (6,3)</w:t>
            </w:r>
          </w:p>
        </w:tc>
        <w:tc>
          <w:tcPr>
            <w:tcW w:w="2083" w:type="dxa"/>
            <w:tcBorders>
              <w:right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(7,3)</w:t>
            </w:r>
          </w:p>
        </w:tc>
      </w:tr>
      <w:tr w:rsidR="00B42F5A">
        <w:tc>
          <w:tcPr>
            <w:tcW w:w="2834" w:type="dxa"/>
            <w:tcBorders>
              <w:left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(1,4)</w:t>
            </w:r>
          </w:p>
        </w:tc>
        <w:tc>
          <w:tcPr>
            <w:tcW w:w="1327" w:type="dxa"/>
          </w:tcPr>
          <w:p w:rsidR="00B42F5A" w:rsidRDefault="00B42F5A">
            <w:pPr>
              <w:pStyle w:val="TableContents"/>
              <w:rPr>
                <w:rFonts w:ascii="Courier New" w:hAnsi="Courier New"/>
                <w:sz w:val="20"/>
                <w:szCs w:val="20"/>
              </w:rPr>
            </w:pPr>
            <w:r>
              <w:rPr>
                <w:rFonts w:ascii="Courier New" w:hAnsi="Courier New"/>
                <w:sz w:val="20"/>
                <w:szCs w:val="20"/>
              </w:rPr>
              <w:t>Таблица 2 ячейка (2,4)</w:t>
            </w:r>
          </w:p>
        </w:tc>
        <w:tc>
          <w:tcPr>
            <w:tcW w:w="2081" w:type="dxa"/>
          </w:tcPr>
          <w:p w:rsidR="00B42F5A" w:rsidRDefault="00B42F5A">
            <w:pPr>
              <w:pStyle w:val="TableContents"/>
              <w:rPr>
                <w:rFonts w:ascii="Courier New" w:hAnsi="Courier New"/>
                <w:sz w:val="30"/>
                <w:szCs w:val="30"/>
              </w:rPr>
            </w:pPr>
            <w:r>
              <w:rPr>
                <w:rFonts w:ascii="Courier New" w:hAnsi="Courier New"/>
                <w:sz w:val="30"/>
                <w:szCs w:val="30"/>
              </w:rPr>
              <w:t>Таблица 2 ячейка (3,4)</w:t>
            </w:r>
          </w:p>
        </w:tc>
        <w:tc>
          <w:tcPr>
            <w:tcW w:w="2082" w:type="dxa"/>
          </w:tcPr>
          <w:p w:rsidR="00B42F5A" w:rsidRDefault="00B42F5A">
            <w:pPr>
              <w:pStyle w:val="TableContents"/>
              <w:rPr>
                <w:rFonts w:ascii="Courier New" w:hAnsi="Courier New"/>
                <w:sz w:val="30"/>
                <w:szCs w:val="30"/>
              </w:rPr>
            </w:pPr>
            <w:r>
              <w:rPr>
                <w:rFonts w:ascii="Courier New" w:hAnsi="Courier New"/>
                <w:sz w:val="30"/>
                <w:szCs w:val="30"/>
              </w:rPr>
              <w:t>Таблица 2 ячейка (4,4)</w:t>
            </w:r>
          </w:p>
        </w:tc>
        <w:tc>
          <w:tcPr>
            <w:tcW w:w="2081" w:type="dxa"/>
          </w:tcPr>
          <w:p w:rsidR="00B42F5A" w:rsidRDefault="00B42F5A">
            <w:pPr>
              <w:pStyle w:val="TableContents"/>
              <w:rPr>
                <w:rFonts w:ascii="Courier New" w:hAnsi="Courier New"/>
                <w:sz w:val="30"/>
                <w:szCs w:val="30"/>
              </w:rPr>
            </w:pPr>
            <w:r>
              <w:rPr>
                <w:rFonts w:ascii="Courier New" w:hAnsi="Courier New"/>
                <w:sz w:val="30"/>
                <w:szCs w:val="30"/>
              </w:rPr>
              <w:t>Таблица 2 ячейка (5,4)</w:t>
            </w:r>
          </w:p>
        </w:tc>
        <w:tc>
          <w:tcPr>
            <w:tcW w:w="2081" w:type="dxa"/>
          </w:tcPr>
          <w:p w:rsidR="00B42F5A" w:rsidRDefault="00B42F5A">
            <w:pPr>
              <w:pStyle w:val="TableContents"/>
              <w:rPr>
                <w:rFonts w:ascii="Courier New" w:hAnsi="Courier New"/>
                <w:sz w:val="30"/>
                <w:szCs w:val="30"/>
              </w:rPr>
            </w:pPr>
            <w:r>
              <w:rPr>
                <w:rFonts w:ascii="Courier New" w:hAnsi="Courier New"/>
                <w:sz w:val="30"/>
                <w:szCs w:val="30"/>
              </w:rPr>
              <w:t>Таблица 2 ячейка (6,4)</w:t>
            </w:r>
          </w:p>
        </w:tc>
        <w:tc>
          <w:tcPr>
            <w:tcW w:w="2083" w:type="dxa"/>
            <w:tcBorders>
              <w:right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(7,4)</w:t>
            </w:r>
          </w:p>
        </w:tc>
      </w:tr>
      <w:tr w:rsidR="00B42F5A">
        <w:tc>
          <w:tcPr>
            <w:tcW w:w="2834" w:type="dxa"/>
            <w:tcBorders>
              <w:left w:val="single" w:sz="2" w:space="0" w:color="000000"/>
              <w:bottom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(1,5)</w:t>
            </w:r>
          </w:p>
        </w:tc>
        <w:tc>
          <w:tcPr>
            <w:tcW w:w="1327" w:type="dxa"/>
            <w:tcBorders>
              <w:bottom w:val="single" w:sz="2" w:space="0" w:color="000000"/>
            </w:tcBorders>
          </w:tcPr>
          <w:p w:rsidR="00B42F5A" w:rsidRDefault="00B42F5A">
            <w:pPr>
              <w:pStyle w:val="TableContents"/>
              <w:rPr>
                <w:rFonts w:ascii="Courier New" w:hAnsi="Courier New"/>
                <w:sz w:val="20"/>
                <w:szCs w:val="20"/>
              </w:rPr>
            </w:pPr>
            <w:r>
              <w:rPr>
                <w:rFonts w:ascii="Courier New" w:hAnsi="Courier New"/>
                <w:sz w:val="20"/>
                <w:szCs w:val="20"/>
              </w:rPr>
              <w:t>Таблица 2 ячейка (2,5)</w:t>
            </w:r>
          </w:p>
        </w:tc>
        <w:tc>
          <w:tcPr>
            <w:tcW w:w="2081" w:type="dxa"/>
            <w:tcBorders>
              <w:bottom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(3,5)</w:t>
            </w:r>
          </w:p>
        </w:tc>
        <w:tc>
          <w:tcPr>
            <w:tcW w:w="2082" w:type="dxa"/>
            <w:tcBorders>
              <w:bottom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(4,5)</w:t>
            </w:r>
          </w:p>
        </w:tc>
        <w:tc>
          <w:tcPr>
            <w:tcW w:w="2081" w:type="dxa"/>
            <w:tcBorders>
              <w:bottom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(5,5)</w:t>
            </w:r>
          </w:p>
        </w:tc>
        <w:tc>
          <w:tcPr>
            <w:tcW w:w="2081" w:type="dxa"/>
            <w:tcBorders>
              <w:bottom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(6,5)</w:t>
            </w:r>
          </w:p>
        </w:tc>
        <w:tc>
          <w:tcPr>
            <w:tcW w:w="2083" w:type="dxa"/>
            <w:tcBorders>
              <w:bottom w:val="single" w:sz="2" w:space="0" w:color="000000"/>
              <w:right w:val="single" w:sz="2" w:space="0" w:color="000000"/>
            </w:tcBorders>
          </w:tcPr>
          <w:p w:rsidR="00B42F5A" w:rsidRDefault="00B42F5A">
            <w:pPr>
              <w:pStyle w:val="TableContents"/>
              <w:rPr>
                <w:rFonts w:ascii="Courier New" w:hAnsi="Courier New"/>
                <w:sz w:val="30"/>
                <w:szCs w:val="30"/>
              </w:rPr>
            </w:pPr>
            <w:r>
              <w:rPr>
                <w:rFonts w:ascii="Courier New" w:hAnsi="Courier New"/>
                <w:sz w:val="30"/>
                <w:szCs w:val="30"/>
              </w:rPr>
              <w:t>Таблица 2 ячейка (7,5)</w:t>
            </w:r>
          </w:p>
        </w:tc>
      </w:tr>
    </w:tbl>
    <w:p w:rsidR="00B42F5A" w:rsidRDefault="00B42F5A">
      <w:pPr>
        <w:pStyle w:val="BodyText"/>
      </w:pPr>
      <w:r>
        <w:t>End table</w:t>
      </w:r>
    </w:p>
    <w:p w:rsidR="00B42F5A" w:rsidRDefault="00B42F5A">
      <w:pPr>
        <w:pStyle w:val="Heading4"/>
        <w:tabs>
          <w:tab w:val="left" w:pos="0"/>
        </w:tabs>
      </w:pPr>
      <w:r>
        <w:t>Таблица 3</w:t>
      </w:r>
    </w:p>
    <w:tbl>
      <w:tblPr>
        <w:tblW w:w="0" w:type="auto"/>
        <w:tblInd w:w="1" w:type="dxa"/>
        <w:tblLayout w:type="fixed"/>
        <w:tblCellMar>
          <w:left w:w="0" w:type="dxa"/>
          <w:right w:w="0" w:type="dxa"/>
        </w:tblCellMar>
        <w:tblLook w:val="0000"/>
      </w:tblPr>
      <w:tblGrid>
        <w:gridCol w:w="1456"/>
        <w:gridCol w:w="1457"/>
        <w:gridCol w:w="1457"/>
        <w:gridCol w:w="1457"/>
        <w:gridCol w:w="1456"/>
        <w:gridCol w:w="1457"/>
        <w:gridCol w:w="1457"/>
        <w:gridCol w:w="1457"/>
        <w:gridCol w:w="1457"/>
        <w:gridCol w:w="1458"/>
      </w:tblGrid>
      <w:tr w:rsidR="00B42F5A">
        <w:tc>
          <w:tcPr>
            <w:tcW w:w="1456" w:type="dxa"/>
            <w:tcBorders>
              <w:top w:val="single" w:sz="2" w:space="0" w:color="000000"/>
              <w:left w:val="single" w:sz="2" w:space="0" w:color="000000"/>
            </w:tcBorders>
            <w:shd w:val="clear" w:color="auto" w:fill="000000"/>
          </w:tcPr>
          <w:p w:rsidR="00B42F5A" w:rsidRDefault="00B42F5A">
            <w:pPr>
              <w:pStyle w:val="TableContents"/>
              <w:rPr>
                <w:rFonts w:ascii="Thorndale" w:hAnsi="Thorndale"/>
                <w:b/>
                <w:bCs/>
                <w:i/>
                <w:iCs/>
                <w:color w:val="FFFFFF"/>
              </w:rPr>
            </w:pPr>
          </w:p>
        </w:tc>
        <w:tc>
          <w:tcPr>
            <w:tcW w:w="1457" w:type="dxa"/>
            <w:tcBorders>
              <w:top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10</w:t>
            </w:r>
          </w:p>
        </w:tc>
        <w:tc>
          <w:tcPr>
            <w:tcW w:w="1457" w:type="dxa"/>
            <w:tcBorders>
              <w:top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20</w:t>
            </w:r>
          </w:p>
        </w:tc>
        <w:tc>
          <w:tcPr>
            <w:tcW w:w="1457" w:type="dxa"/>
            <w:tcBorders>
              <w:top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30</w:t>
            </w:r>
          </w:p>
        </w:tc>
        <w:tc>
          <w:tcPr>
            <w:tcW w:w="1456" w:type="dxa"/>
            <w:tcBorders>
              <w:top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40</w:t>
            </w:r>
          </w:p>
        </w:tc>
        <w:tc>
          <w:tcPr>
            <w:tcW w:w="1457" w:type="dxa"/>
            <w:tcBorders>
              <w:top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50</w:t>
            </w:r>
          </w:p>
        </w:tc>
        <w:tc>
          <w:tcPr>
            <w:tcW w:w="1457" w:type="dxa"/>
            <w:tcBorders>
              <w:top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60</w:t>
            </w:r>
          </w:p>
        </w:tc>
        <w:tc>
          <w:tcPr>
            <w:tcW w:w="1457" w:type="dxa"/>
            <w:tcBorders>
              <w:top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70</w:t>
            </w:r>
          </w:p>
        </w:tc>
        <w:tc>
          <w:tcPr>
            <w:tcW w:w="1457" w:type="dxa"/>
            <w:tcBorders>
              <w:top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80</w:t>
            </w:r>
          </w:p>
        </w:tc>
        <w:tc>
          <w:tcPr>
            <w:tcW w:w="1458" w:type="dxa"/>
            <w:tcBorders>
              <w:top w:val="single" w:sz="2" w:space="0" w:color="000000"/>
              <w:right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90</w:t>
            </w:r>
          </w:p>
        </w:tc>
      </w:tr>
      <w:tr w:rsidR="00B42F5A">
        <w:tc>
          <w:tcPr>
            <w:tcW w:w="1456" w:type="dxa"/>
            <w:tcBorders>
              <w:left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1</w:t>
            </w:r>
          </w:p>
        </w:tc>
        <w:tc>
          <w:tcPr>
            <w:tcW w:w="1457" w:type="dxa"/>
            <w:shd w:val="clear" w:color="auto" w:fill="FFFFFF"/>
          </w:tcPr>
          <w:p w:rsidR="00B42F5A" w:rsidRDefault="00B42F5A">
            <w:pPr>
              <w:pStyle w:val="TableContents"/>
              <w:rPr>
                <w:rFonts w:ascii="Thorndale" w:hAnsi="Thorndale"/>
                <w:color w:val="000000"/>
              </w:rPr>
            </w:pPr>
            <w:r>
              <w:rPr>
                <w:rFonts w:ascii="Thorndale" w:hAnsi="Thorndale"/>
                <w:color w:val="000000"/>
              </w:rPr>
              <w:t>content</w:t>
            </w: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6"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8" w:type="dxa"/>
            <w:tcBorders>
              <w:right w:val="single" w:sz="2" w:space="0" w:color="000000"/>
            </w:tcBorders>
            <w:shd w:val="clear" w:color="auto" w:fill="FFFFFF"/>
          </w:tcPr>
          <w:p w:rsidR="00B42F5A" w:rsidRDefault="00B42F5A">
            <w:pPr>
              <w:pStyle w:val="TableContents"/>
              <w:rPr>
                <w:rFonts w:ascii="Thorndale" w:hAnsi="Thorndale"/>
                <w:color w:val="000000"/>
              </w:rPr>
            </w:pPr>
          </w:p>
        </w:tc>
      </w:tr>
      <w:tr w:rsidR="00B42F5A">
        <w:tc>
          <w:tcPr>
            <w:tcW w:w="1456" w:type="dxa"/>
            <w:tcBorders>
              <w:left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2</w:t>
            </w: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r>
              <w:rPr>
                <w:rFonts w:ascii="Thorndale" w:hAnsi="Thorndale"/>
                <w:color w:val="000000"/>
              </w:rPr>
              <w:t>content</w:t>
            </w:r>
          </w:p>
        </w:tc>
        <w:tc>
          <w:tcPr>
            <w:tcW w:w="1457" w:type="dxa"/>
            <w:shd w:val="clear" w:color="auto" w:fill="FFFFFF"/>
          </w:tcPr>
          <w:p w:rsidR="00B42F5A" w:rsidRDefault="00B42F5A">
            <w:pPr>
              <w:pStyle w:val="TableContents"/>
              <w:rPr>
                <w:rFonts w:ascii="Thorndale" w:hAnsi="Thorndale"/>
                <w:color w:val="000000"/>
              </w:rPr>
            </w:pPr>
          </w:p>
        </w:tc>
        <w:tc>
          <w:tcPr>
            <w:tcW w:w="1456"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8" w:type="dxa"/>
            <w:tcBorders>
              <w:right w:val="single" w:sz="2" w:space="0" w:color="000000"/>
            </w:tcBorders>
            <w:shd w:val="clear" w:color="auto" w:fill="FFFFFF"/>
          </w:tcPr>
          <w:p w:rsidR="00B42F5A" w:rsidRDefault="00B42F5A">
            <w:pPr>
              <w:pStyle w:val="TableContents"/>
              <w:rPr>
                <w:rFonts w:ascii="Thorndale" w:hAnsi="Thorndale"/>
                <w:color w:val="000000"/>
              </w:rPr>
            </w:pPr>
          </w:p>
        </w:tc>
      </w:tr>
      <w:tr w:rsidR="00B42F5A">
        <w:tc>
          <w:tcPr>
            <w:tcW w:w="1456" w:type="dxa"/>
            <w:tcBorders>
              <w:left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3</w:t>
            </w: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r>
              <w:rPr>
                <w:rFonts w:ascii="Thorndale" w:hAnsi="Thorndale"/>
                <w:color w:val="000000"/>
              </w:rPr>
              <w:t>content</w:t>
            </w:r>
          </w:p>
        </w:tc>
        <w:tc>
          <w:tcPr>
            <w:tcW w:w="1456"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8" w:type="dxa"/>
            <w:tcBorders>
              <w:right w:val="single" w:sz="2" w:space="0" w:color="000000"/>
            </w:tcBorders>
            <w:shd w:val="clear" w:color="auto" w:fill="FFFFFF"/>
          </w:tcPr>
          <w:p w:rsidR="00B42F5A" w:rsidRDefault="00B42F5A">
            <w:pPr>
              <w:pStyle w:val="TableContents"/>
              <w:rPr>
                <w:rFonts w:ascii="Thorndale" w:hAnsi="Thorndale"/>
                <w:color w:val="000000"/>
              </w:rPr>
            </w:pPr>
          </w:p>
        </w:tc>
      </w:tr>
      <w:tr w:rsidR="00B42F5A">
        <w:tc>
          <w:tcPr>
            <w:tcW w:w="1456" w:type="dxa"/>
            <w:tcBorders>
              <w:left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4</w:t>
            </w: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6" w:type="dxa"/>
            <w:shd w:val="clear" w:color="auto" w:fill="FFFFFF"/>
          </w:tcPr>
          <w:p w:rsidR="00B42F5A" w:rsidRDefault="00B42F5A">
            <w:pPr>
              <w:pStyle w:val="TableContents"/>
              <w:rPr>
                <w:rFonts w:ascii="Thorndale" w:hAnsi="Thorndale"/>
                <w:color w:val="000000"/>
              </w:rPr>
            </w:pPr>
            <w:r>
              <w:rPr>
                <w:rFonts w:ascii="Thorndale" w:hAnsi="Thorndale"/>
                <w:color w:val="000000"/>
              </w:rPr>
              <w:t>content</w:t>
            </w: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8" w:type="dxa"/>
            <w:tcBorders>
              <w:right w:val="single" w:sz="2" w:space="0" w:color="000000"/>
            </w:tcBorders>
            <w:shd w:val="clear" w:color="auto" w:fill="FFFFFF"/>
          </w:tcPr>
          <w:p w:rsidR="00B42F5A" w:rsidRDefault="00B42F5A">
            <w:pPr>
              <w:pStyle w:val="TableContents"/>
              <w:rPr>
                <w:rFonts w:ascii="Thorndale" w:hAnsi="Thorndale"/>
                <w:color w:val="000000"/>
              </w:rPr>
            </w:pPr>
          </w:p>
        </w:tc>
      </w:tr>
      <w:tr w:rsidR="00B42F5A">
        <w:tc>
          <w:tcPr>
            <w:tcW w:w="1456" w:type="dxa"/>
            <w:tcBorders>
              <w:left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5</w:t>
            </w: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6"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r>
              <w:rPr>
                <w:rFonts w:ascii="Thorndale" w:hAnsi="Thorndale"/>
                <w:color w:val="000000"/>
              </w:rPr>
              <w:t>content</w:t>
            </w: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8" w:type="dxa"/>
            <w:tcBorders>
              <w:right w:val="single" w:sz="2" w:space="0" w:color="000000"/>
            </w:tcBorders>
            <w:shd w:val="clear" w:color="auto" w:fill="FFFFFF"/>
          </w:tcPr>
          <w:p w:rsidR="00B42F5A" w:rsidRDefault="00B42F5A">
            <w:pPr>
              <w:pStyle w:val="TableContents"/>
              <w:rPr>
                <w:rFonts w:ascii="Thorndale" w:hAnsi="Thorndale"/>
                <w:color w:val="000000"/>
              </w:rPr>
            </w:pPr>
          </w:p>
        </w:tc>
      </w:tr>
      <w:tr w:rsidR="00B42F5A">
        <w:tc>
          <w:tcPr>
            <w:tcW w:w="1456" w:type="dxa"/>
            <w:tcBorders>
              <w:left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6</w:t>
            </w: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6"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r>
              <w:rPr>
                <w:rFonts w:ascii="Thorndale" w:hAnsi="Thorndale"/>
                <w:color w:val="000000"/>
              </w:rPr>
              <w:t>content</w:t>
            </w: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8" w:type="dxa"/>
            <w:tcBorders>
              <w:right w:val="single" w:sz="2" w:space="0" w:color="000000"/>
            </w:tcBorders>
            <w:shd w:val="clear" w:color="auto" w:fill="FFFFFF"/>
          </w:tcPr>
          <w:p w:rsidR="00B42F5A" w:rsidRDefault="00B42F5A">
            <w:pPr>
              <w:pStyle w:val="TableContents"/>
              <w:rPr>
                <w:rFonts w:ascii="Thorndale" w:hAnsi="Thorndale"/>
                <w:color w:val="000000"/>
              </w:rPr>
            </w:pPr>
          </w:p>
        </w:tc>
      </w:tr>
      <w:tr w:rsidR="00B42F5A">
        <w:tc>
          <w:tcPr>
            <w:tcW w:w="1456" w:type="dxa"/>
            <w:tcBorders>
              <w:left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7</w:t>
            </w: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6"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r>
              <w:rPr>
                <w:rFonts w:ascii="Thorndale" w:hAnsi="Thorndale"/>
                <w:color w:val="000000"/>
              </w:rPr>
              <w:t>content</w:t>
            </w:r>
          </w:p>
        </w:tc>
        <w:tc>
          <w:tcPr>
            <w:tcW w:w="1457" w:type="dxa"/>
            <w:shd w:val="clear" w:color="auto" w:fill="FFFFFF"/>
          </w:tcPr>
          <w:p w:rsidR="00B42F5A" w:rsidRDefault="00B42F5A">
            <w:pPr>
              <w:pStyle w:val="TableContents"/>
              <w:rPr>
                <w:rFonts w:ascii="Thorndale" w:hAnsi="Thorndale"/>
                <w:color w:val="000000"/>
              </w:rPr>
            </w:pPr>
          </w:p>
        </w:tc>
        <w:tc>
          <w:tcPr>
            <w:tcW w:w="1458" w:type="dxa"/>
            <w:tcBorders>
              <w:right w:val="single" w:sz="2" w:space="0" w:color="000000"/>
            </w:tcBorders>
            <w:shd w:val="clear" w:color="auto" w:fill="FFFFFF"/>
          </w:tcPr>
          <w:p w:rsidR="00B42F5A" w:rsidRDefault="00B42F5A">
            <w:pPr>
              <w:pStyle w:val="TableContents"/>
              <w:rPr>
                <w:rFonts w:ascii="Thorndale" w:hAnsi="Thorndale"/>
                <w:color w:val="000000"/>
              </w:rPr>
            </w:pPr>
          </w:p>
        </w:tc>
      </w:tr>
      <w:tr w:rsidR="00B42F5A">
        <w:tc>
          <w:tcPr>
            <w:tcW w:w="1456" w:type="dxa"/>
            <w:tcBorders>
              <w:left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8</w:t>
            </w: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6"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p>
        </w:tc>
        <w:tc>
          <w:tcPr>
            <w:tcW w:w="1457" w:type="dxa"/>
            <w:shd w:val="clear" w:color="auto" w:fill="FFFFFF"/>
          </w:tcPr>
          <w:p w:rsidR="00B42F5A" w:rsidRDefault="00B42F5A">
            <w:pPr>
              <w:pStyle w:val="TableContents"/>
              <w:rPr>
                <w:rFonts w:ascii="Thorndale" w:hAnsi="Thorndale"/>
                <w:color w:val="000000"/>
              </w:rPr>
            </w:pPr>
            <w:r>
              <w:rPr>
                <w:rFonts w:ascii="Thorndale" w:hAnsi="Thorndale"/>
                <w:color w:val="000000"/>
              </w:rPr>
              <w:t>content</w:t>
            </w:r>
          </w:p>
        </w:tc>
        <w:tc>
          <w:tcPr>
            <w:tcW w:w="1458" w:type="dxa"/>
            <w:tcBorders>
              <w:right w:val="single" w:sz="2" w:space="0" w:color="000000"/>
            </w:tcBorders>
            <w:shd w:val="clear" w:color="auto" w:fill="FFFFFF"/>
          </w:tcPr>
          <w:p w:rsidR="00B42F5A" w:rsidRDefault="00B42F5A">
            <w:pPr>
              <w:pStyle w:val="TableContents"/>
              <w:rPr>
                <w:rFonts w:ascii="Thorndale" w:hAnsi="Thorndale"/>
                <w:color w:val="000000"/>
              </w:rPr>
            </w:pPr>
          </w:p>
        </w:tc>
      </w:tr>
      <w:tr w:rsidR="00B42F5A">
        <w:tc>
          <w:tcPr>
            <w:tcW w:w="1456" w:type="dxa"/>
            <w:tcBorders>
              <w:left w:val="single" w:sz="2" w:space="0" w:color="000000"/>
              <w:bottom w:val="single" w:sz="2" w:space="0" w:color="000000"/>
            </w:tcBorders>
            <w:shd w:val="clear" w:color="auto" w:fill="000000"/>
          </w:tcPr>
          <w:p w:rsidR="00B42F5A" w:rsidRDefault="00B42F5A">
            <w:pPr>
              <w:pStyle w:val="TableContents"/>
              <w:rPr>
                <w:rFonts w:ascii="Thorndale" w:hAnsi="Thorndale"/>
                <w:b/>
                <w:bCs/>
                <w:i/>
                <w:iCs/>
                <w:color w:val="FFFFFF"/>
              </w:rPr>
            </w:pPr>
            <w:r>
              <w:rPr>
                <w:rFonts w:ascii="Thorndale" w:hAnsi="Thorndale"/>
                <w:b/>
                <w:bCs/>
                <w:i/>
                <w:iCs/>
                <w:color w:val="FFFFFF"/>
              </w:rPr>
              <w:t>9</w:t>
            </w:r>
          </w:p>
        </w:tc>
        <w:tc>
          <w:tcPr>
            <w:tcW w:w="1457" w:type="dxa"/>
            <w:tcBorders>
              <w:bottom w:val="single" w:sz="2" w:space="0" w:color="000000"/>
            </w:tcBorders>
            <w:shd w:val="clear" w:color="auto" w:fill="FFFFFF"/>
          </w:tcPr>
          <w:p w:rsidR="00B42F5A" w:rsidRDefault="00B42F5A">
            <w:pPr>
              <w:pStyle w:val="TableContents"/>
              <w:rPr>
                <w:rFonts w:ascii="Thorndale" w:hAnsi="Thorndale"/>
                <w:color w:val="000000"/>
              </w:rPr>
            </w:pPr>
          </w:p>
        </w:tc>
        <w:tc>
          <w:tcPr>
            <w:tcW w:w="1457" w:type="dxa"/>
            <w:tcBorders>
              <w:bottom w:val="single" w:sz="2" w:space="0" w:color="000000"/>
            </w:tcBorders>
            <w:shd w:val="clear" w:color="auto" w:fill="FFFFFF"/>
          </w:tcPr>
          <w:p w:rsidR="00B42F5A" w:rsidRDefault="00B42F5A">
            <w:pPr>
              <w:pStyle w:val="TableContents"/>
              <w:rPr>
                <w:rFonts w:ascii="Thorndale" w:hAnsi="Thorndale"/>
                <w:color w:val="000000"/>
              </w:rPr>
            </w:pPr>
          </w:p>
        </w:tc>
        <w:tc>
          <w:tcPr>
            <w:tcW w:w="1457" w:type="dxa"/>
            <w:tcBorders>
              <w:bottom w:val="single" w:sz="2" w:space="0" w:color="000000"/>
            </w:tcBorders>
            <w:shd w:val="clear" w:color="auto" w:fill="FFFFFF"/>
          </w:tcPr>
          <w:p w:rsidR="00B42F5A" w:rsidRDefault="00B42F5A">
            <w:pPr>
              <w:pStyle w:val="TableContents"/>
              <w:rPr>
                <w:rFonts w:ascii="Thorndale" w:hAnsi="Thorndale"/>
                <w:color w:val="000000"/>
              </w:rPr>
            </w:pPr>
          </w:p>
        </w:tc>
        <w:tc>
          <w:tcPr>
            <w:tcW w:w="1456" w:type="dxa"/>
            <w:tcBorders>
              <w:bottom w:val="single" w:sz="2" w:space="0" w:color="000000"/>
            </w:tcBorders>
            <w:shd w:val="clear" w:color="auto" w:fill="FFFFFF"/>
          </w:tcPr>
          <w:p w:rsidR="00B42F5A" w:rsidRDefault="00B42F5A">
            <w:pPr>
              <w:pStyle w:val="TableContents"/>
              <w:rPr>
                <w:rFonts w:ascii="Thorndale" w:hAnsi="Thorndale"/>
                <w:color w:val="000000"/>
              </w:rPr>
            </w:pPr>
          </w:p>
        </w:tc>
        <w:tc>
          <w:tcPr>
            <w:tcW w:w="1457" w:type="dxa"/>
            <w:tcBorders>
              <w:bottom w:val="single" w:sz="2" w:space="0" w:color="000000"/>
            </w:tcBorders>
            <w:shd w:val="clear" w:color="auto" w:fill="FFFFFF"/>
          </w:tcPr>
          <w:p w:rsidR="00B42F5A" w:rsidRDefault="00B42F5A">
            <w:pPr>
              <w:pStyle w:val="TableContents"/>
              <w:rPr>
                <w:rFonts w:ascii="Thorndale" w:hAnsi="Thorndale"/>
                <w:color w:val="000000"/>
              </w:rPr>
            </w:pPr>
          </w:p>
        </w:tc>
        <w:tc>
          <w:tcPr>
            <w:tcW w:w="1457" w:type="dxa"/>
            <w:tcBorders>
              <w:bottom w:val="single" w:sz="2" w:space="0" w:color="000000"/>
            </w:tcBorders>
            <w:shd w:val="clear" w:color="auto" w:fill="FFFFFF"/>
          </w:tcPr>
          <w:p w:rsidR="00B42F5A" w:rsidRDefault="00B42F5A">
            <w:pPr>
              <w:pStyle w:val="TableContents"/>
              <w:rPr>
                <w:rFonts w:ascii="Thorndale" w:hAnsi="Thorndale"/>
                <w:color w:val="000000"/>
              </w:rPr>
            </w:pPr>
          </w:p>
        </w:tc>
        <w:tc>
          <w:tcPr>
            <w:tcW w:w="1457" w:type="dxa"/>
            <w:tcBorders>
              <w:bottom w:val="single" w:sz="2" w:space="0" w:color="000000"/>
            </w:tcBorders>
            <w:shd w:val="clear" w:color="auto" w:fill="FFFFFF"/>
          </w:tcPr>
          <w:p w:rsidR="00B42F5A" w:rsidRDefault="00B42F5A">
            <w:pPr>
              <w:pStyle w:val="TableContents"/>
              <w:rPr>
                <w:rFonts w:ascii="Thorndale" w:hAnsi="Thorndale"/>
                <w:color w:val="000000"/>
              </w:rPr>
            </w:pPr>
          </w:p>
        </w:tc>
        <w:tc>
          <w:tcPr>
            <w:tcW w:w="1457" w:type="dxa"/>
            <w:tcBorders>
              <w:bottom w:val="single" w:sz="2" w:space="0" w:color="000000"/>
            </w:tcBorders>
            <w:shd w:val="clear" w:color="auto" w:fill="FFFFFF"/>
          </w:tcPr>
          <w:p w:rsidR="00B42F5A" w:rsidRDefault="00B42F5A">
            <w:pPr>
              <w:pStyle w:val="TableContents"/>
              <w:rPr>
                <w:rFonts w:ascii="Thorndale" w:hAnsi="Thorndale"/>
                <w:color w:val="000000"/>
              </w:rPr>
            </w:pPr>
          </w:p>
        </w:tc>
        <w:tc>
          <w:tcPr>
            <w:tcW w:w="1458" w:type="dxa"/>
            <w:tcBorders>
              <w:bottom w:val="single" w:sz="2" w:space="0" w:color="000000"/>
              <w:right w:val="single" w:sz="2" w:space="0" w:color="000000"/>
            </w:tcBorders>
            <w:shd w:val="clear" w:color="auto" w:fill="FFFFFF"/>
          </w:tcPr>
          <w:p w:rsidR="00B42F5A" w:rsidRDefault="00B42F5A">
            <w:pPr>
              <w:pStyle w:val="TableContents"/>
              <w:rPr>
                <w:rFonts w:ascii="Thorndale" w:hAnsi="Thorndale"/>
                <w:color w:val="000000"/>
              </w:rPr>
            </w:pPr>
            <w:r>
              <w:rPr>
                <w:rFonts w:ascii="Thorndale" w:hAnsi="Thorndale"/>
                <w:color w:val="000000"/>
              </w:rPr>
              <w:t>content</w:t>
            </w:r>
          </w:p>
        </w:tc>
      </w:tr>
    </w:tbl>
    <w:p w:rsidR="00B42F5A" w:rsidRDefault="00B42F5A">
      <w:pPr>
        <w:pStyle w:val="Heading4"/>
        <w:tabs>
          <w:tab w:val="left" w:pos="0"/>
        </w:tabs>
      </w:pPr>
      <w:r>
        <w:t>Таблица 4</w:t>
      </w:r>
    </w:p>
    <w:tbl>
      <w:tblPr>
        <w:tblW w:w="0" w:type="auto"/>
        <w:tblInd w:w="55" w:type="dxa"/>
        <w:tblLayout w:type="fixed"/>
        <w:tblCellMar>
          <w:top w:w="55" w:type="dxa"/>
          <w:left w:w="55" w:type="dxa"/>
          <w:bottom w:w="55" w:type="dxa"/>
          <w:right w:w="55" w:type="dxa"/>
        </w:tblCellMar>
        <w:tblLook w:val="0000"/>
      </w:tblPr>
      <w:tblGrid>
        <w:gridCol w:w="970"/>
        <w:gridCol w:w="971"/>
        <w:gridCol w:w="833"/>
        <w:gridCol w:w="1080"/>
        <w:gridCol w:w="1125"/>
        <w:gridCol w:w="1275"/>
        <w:gridCol w:w="540"/>
        <w:gridCol w:w="510"/>
        <w:gridCol w:w="465"/>
        <w:gridCol w:w="971"/>
        <w:gridCol w:w="970"/>
        <w:gridCol w:w="971"/>
        <w:gridCol w:w="972"/>
        <w:gridCol w:w="971"/>
        <w:gridCol w:w="971"/>
        <w:gridCol w:w="974"/>
      </w:tblGrid>
      <w:tr w:rsidR="00B42F5A">
        <w:tc>
          <w:tcPr>
            <w:tcW w:w="1941" w:type="dxa"/>
            <w:gridSpan w:val="2"/>
            <w:tcBorders>
              <w:top w:val="single" w:sz="2" w:space="0" w:color="000000"/>
              <w:left w:val="single" w:sz="2" w:space="0" w:color="000000"/>
              <w:bottom w:val="single" w:sz="2" w:space="0" w:color="000000"/>
            </w:tcBorders>
          </w:tcPr>
          <w:p w:rsidR="00B42F5A" w:rsidRDefault="00B42F5A">
            <w:pPr>
              <w:pStyle w:val="TableContents"/>
              <w:rPr>
                <w:sz w:val="20"/>
                <w:szCs w:val="20"/>
              </w:rPr>
            </w:pPr>
            <w:r>
              <w:rPr>
                <w:sz w:val="20"/>
                <w:szCs w:val="20"/>
              </w:rPr>
              <w:t>Таблица 4 ячейка (1,1)</w:t>
            </w:r>
          </w:p>
        </w:tc>
        <w:tc>
          <w:tcPr>
            <w:tcW w:w="1913" w:type="dxa"/>
            <w:gridSpan w:val="2"/>
            <w:tcBorders>
              <w:top w:val="single" w:sz="2" w:space="0" w:color="000000"/>
              <w:left w:val="single" w:sz="2" w:space="0" w:color="000000"/>
              <w:bottom w:val="single" w:sz="2" w:space="0" w:color="000000"/>
            </w:tcBorders>
          </w:tcPr>
          <w:p w:rsidR="00B42F5A" w:rsidRDefault="00B42F5A">
            <w:pPr>
              <w:pStyle w:val="TableContents"/>
              <w:rPr>
                <w:sz w:val="20"/>
                <w:szCs w:val="20"/>
              </w:rPr>
            </w:pPr>
            <w:r>
              <w:rPr>
                <w:sz w:val="20"/>
                <w:szCs w:val="20"/>
              </w:rPr>
              <w:t>Таблица 4 ячейка (3,1)</w:t>
            </w:r>
          </w:p>
        </w:tc>
        <w:tc>
          <w:tcPr>
            <w:tcW w:w="1125" w:type="dxa"/>
            <w:tcBorders>
              <w:top w:val="single" w:sz="2" w:space="0" w:color="000000"/>
              <w:left w:val="single" w:sz="2" w:space="0" w:color="000000"/>
              <w:bottom w:val="single" w:sz="2" w:space="0" w:color="000000"/>
            </w:tcBorders>
          </w:tcPr>
          <w:p w:rsidR="00B42F5A" w:rsidRDefault="00B42F5A">
            <w:pPr>
              <w:pStyle w:val="TableContents"/>
              <w:rPr>
                <w:sz w:val="20"/>
                <w:szCs w:val="20"/>
              </w:rPr>
            </w:pPr>
            <w:r>
              <w:rPr>
                <w:sz w:val="20"/>
                <w:szCs w:val="20"/>
              </w:rPr>
              <w:t>Таблица 4 ячейка (5,1)</w:t>
            </w:r>
          </w:p>
        </w:tc>
        <w:tc>
          <w:tcPr>
            <w:tcW w:w="1275" w:type="dxa"/>
            <w:tcBorders>
              <w:top w:val="single" w:sz="2" w:space="0" w:color="000000"/>
              <w:left w:val="single" w:sz="2" w:space="0" w:color="000000"/>
              <w:bottom w:val="single" w:sz="2" w:space="0" w:color="000000"/>
            </w:tcBorders>
          </w:tcPr>
          <w:p w:rsidR="00B42F5A" w:rsidRDefault="00B42F5A">
            <w:pPr>
              <w:pStyle w:val="TableContents"/>
              <w:rPr>
                <w:sz w:val="20"/>
                <w:szCs w:val="20"/>
              </w:rPr>
            </w:pPr>
          </w:p>
        </w:tc>
        <w:tc>
          <w:tcPr>
            <w:tcW w:w="540" w:type="dxa"/>
            <w:tcBorders>
              <w:top w:val="single" w:sz="2" w:space="0" w:color="000000"/>
              <w:left w:val="single" w:sz="2" w:space="0" w:color="000000"/>
              <w:bottom w:val="single" w:sz="2" w:space="0" w:color="000000"/>
            </w:tcBorders>
          </w:tcPr>
          <w:p w:rsidR="00B42F5A" w:rsidRDefault="00B42F5A">
            <w:pPr>
              <w:pStyle w:val="TableContents"/>
              <w:rPr>
                <w:sz w:val="20"/>
                <w:szCs w:val="20"/>
              </w:rPr>
            </w:pPr>
          </w:p>
        </w:tc>
        <w:tc>
          <w:tcPr>
            <w:tcW w:w="510" w:type="dxa"/>
            <w:tcBorders>
              <w:top w:val="single" w:sz="2" w:space="0" w:color="000000"/>
              <w:left w:val="single" w:sz="2" w:space="0" w:color="000000"/>
              <w:bottom w:val="single" w:sz="2" w:space="0" w:color="000000"/>
            </w:tcBorders>
          </w:tcPr>
          <w:p w:rsidR="00B42F5A" w:rsidRDefault="00B42F5A">
            <w:pPr>
              <w:pStyle w:val="TableContents"/>
              <w:rPr>
                <w:sz w:val="20"/>
                <w:szCs w:val="20"/>
              </w:rPr>
            </w:pPr>
          </w:p>
        </w:tc>
        <w:tc>
          <w:tcPr>
            <w:tcW w:w="465" w:type="dxa"/>
            <w:tcBorders>
              <w:top w:val="single" w:sz="2" w:space="0" w:color="000000"/>
              <w:left w:val="single" w:sz="2" w:space="0" w:color="000000"/>
              <w:bottom w:val="single" w:sz="2" w:space="0" w:color="000000"/>
            </w:tcBorders>
          </w:tcPr>
          <w:p w:rsidR="00B42F5A" w:rsidRDefault="00B42F5A">
            <w:pPr>
              <w:pStyle w:val="TableContents"/>
              <w:rPr>
                <w:sz w:val="20"/>
                <w:szCs w:val="20"/>
              </w:rPr>
            </w:pPr>
          </w:p>
        </w:tc>
        <w:tc>
          <w:tcPr>
            <w:tcW w:w="971" w:type="dxa"/>
            <w:tcBorders>
              <w:top w:val="single" w:sz="2" w:space="0" w:color="000000"/>
              <w:left w:val="single" w:sz="2" w:space="0" w:color="000000"/>
              <w:bottom w:val="single" w:sz="2" w:space="0" w:color="000000"/>
            </w:tcBorders>
          </w:tcPr>
          <w:p w:rsidR="00B42F5A" w:rsidRDefault="00B42F5A">
            <w:pPr>
              <w:pStyle w:val="TableContents"/>
              <w:rPr>
                <w:sz w:val="20"/>
                <w:szCs w:val="20"/>
              </w:rPr>
            </w:pPr>
          </w:p>
        </w:tc>
        <w:tc>
          <w:tcPr>
            <w:tcW w:w="970" w:type="dxa"/>
            <w:tcBorders>
              <w:top w:val="single" w:sz="2" w:space="0" w:color="000000"/>
              <w:left w:val="single" w:sz="2" w:space="0" w:color="000000"/>
              <w:bottom w:val="single" w:sz="2" w:space="0" w:color="000000"/>
            </w:tcBorders>
          </w:tcPr>
          <w:p w:rsidR="00B42F5A" w:rsidRDefault="00B42F5A">
            <w:pPr>
              <w:pStyle w:val="TableContents"/>
              <w:rPr>
                <w:sz w:val="20"/>
                <w:szCs w:val="20"/>
              </w:rPr>
            </w:pPr>
          </w:p>
        </w:tc>
        <w:tc>
          <w:tcPr>
            <w:tcW w:w="971" w:type="dxa"/>
            <w:tcBorders>
              <w:top w:val="single" w:sz="2" w:space="0" w:color="000000"/>
              <w:left w:val="single" w:sz="2" w:space="0" w:color="000000"/>
              <w:bottom w:val="single" w:sz="2" w:space="0" w:color="000000"/>
            </w:tcBorders>
          </w:tcPr>
          <w:p w:rsidR="00B42F5A" w:rsidRDefault="00B42F5A">
            <w:pPr>
              <w:pStyle w:val="TableContents"/>
              <w:rPr>
                <w:sz w:val="20"/>
                <w:szCs w:val="20"/>
              </w:rPr>
            </w:pPr>
          </w:p>
        </w:tc>
        <w:tc>
          <w:tcPr>
            <w:tcW w:w="972" w:type="dxa"/>
            <w:tcBorders>
              <w:top w:val="single" w:sz="2" w:space="0" w:color="000000"/>
              <w:left w:val="single" w:sz="2" w:space="0" w:color="000000"/>
              <w:bottom w:val="single" w:sz="2" w:space="0" w:color="000000"/>
            </w:tcBorders>
          </w:tcPr>
          <w:p w:rsidR="00B42F5A" w:rsidRDefault="00B42F5A">
            <w:pPr>
              <w:pStyle w:val="TableContents"/>
              <w:rPr>
                <w:sz w:val="20"/>
                <w:szCs w:val="20"/>
              </w:rPr>
            </w:pPr>
          </w:p>
        </w:tc>
        <w:tc>
          <w:tcPr>
            <w:tcW w:w="971" w:type="dxa"/>
            <w:tcBorders>
              <w:top w:val="single" w:sz="2" w:space="0" w:color="000000"/>
              <w:left w:val="single" w:sz="2" w:space="0" w:color="000000"/>
              <w:bottom w:val="single" w:sz="2" w:space="0" w:color="000000"/>
            </w:tcBorders>
          </w:tcPr>
          <w:p w:rsidR="00B42F5A" w:rsidRDefault="00B42F5A">
            <w:pPr>
              <w:pStyle w:val="TableContents"/>
              <w:rPr>
                <w:sz w:val="20"/>
                <w:szCs w:val="20"/>
              </w:rPr>
            </w:pPr>
          </w:p>
        </w:tc>
        <w:tc>
          <w:tcPr>
            <w:tcW w:w="971" w:type="dxa"/>
            <w:tcBorders>
              <w:top w:val="single" w:sz="2" w:space="0" w:color="000000"/>
              <w:left w:val="single" w:sz="2" w:space="0" w:color="000000"/>
              <w:bottom w:val="single" w:sz="2" w:space="0" w:color="000000"/>
            </w:tcBorders>
          </w:tcPr>
          <w:p w:rsidR="00B42F5A" w:rsidRDefault="00B42F5A">
            <w:pPr>
              <w:pStyle w:val="TableContents"/>
              <w:rPr>
                <w:sz w:val="20"/>
                <w:szCs w:val="20"/>
              </w:rPr>
            </w:pPr>
          </w:p>
        </w:tc>
        <w:tc>
          <w:tcPr>
            <w:tcW w:w="974" w:type="dxa"/>
            <w:tcBorders>
              <w:top w:val="single" w:sz="2" w:space="0" w:color="000000"/>
              <w:left w:val="single" w:sz="2" w:space="0" w:color="000000"/>
              <w:bottom w:val="single" w:sz="2" w:space="0" w:color="000000"/>
              <w:right w:val="single" w:sz="2" w:space="0" w:color="000000"/>
            </w:tcBorders>
          </w:tcPr>
          <w:p w:rsidR="00B42F5A" w:rsidRDefault="00B42F5A">
            <w:pPr>
              <w:pStyle w:val="TableContents"/>
              <w:rPr>
                <w:sz w:val="20"/>
                <w:szCs w:val="20"/>
              </w:rPr>
            </w:pPr>
          </w:p>
        </w:tc>
      </w:tr>
      <w:tr w:rsidR="00B42F5A">
        <w:tc>
          <w:tcPr>
            <w:tcW w:w="970" w:type="dxa"/>
            <w:vMerge w:val="restart"/>
            <w:tcBorders>
              <w:left w:val="single" w:sz="2" w:space="0" w:color="000000"/>
              <w:bottom w:val="single" w:sz="2" w:space="0" w:color="000000"/>
            </w:tcBorders>
          </w:tcPr>
          <w:p w:rsidR="00B42F5A" w:rsidRDefault="00B42F5A">
            <w:pPr>
              <w:pStyle w:val="TableContents"/>
              <w:rPr>
                <w:sz w:val="20"/>
                <w:szCs w:val="20"/>
              </w:rPr>
            </w:pPr>
            <w:r>
              <w:rPr>
                <w:sz w:val="20"/>
                <w:szCs w:val="20"/>
              </w:rPr>
              <w:t>Таблица 4 ячейка (1,2)</w:t>
            </w:r>
          </w:p>
        </w:tc>
        <w:tc>
          <w:tcPr>
            <w:tcW w:w="971" w:type="dxa"/>
            <w:tcBorders>
              <w:left w:val="single" w:sz="2" w:space="0" w:color="000000"/>
              <w:bottom w:val="single" w:sz="2" w:space="0" w:color="000000"/>
            </w:tcBorders>
          </w:tcPr>
          <w:p w:rsidR="00B42F5A" w:rsidRDefault="00B42F5A">
            <w:pPr>
              <w:pStyle w:val="TableContents"/>
              <w:rPr>
                <w:sz w:val="20"/>
                <w:szCs w:val="20"/>
              </w:rPr>
            </w:pPr>
            <w:r>
              <w:rPr>
                <w:sz w:val="20"/>
                <w:szCs w:val="20"/>
              </w:rPr>
              <w:t>Таблица 4 ячейка (2,2)</w:t>
            </w:r>
          </w:p>
        </w:tc>
        <w:tc>
          <w:tcPr>
            <w:tcW w:w="1913" w:type="dxa"/>
            <w:gridSpan w:val="2"/>
            <w:vMerge w:val="restart"/>
            <w:tcBorders>
              <w:left w:val="single" w:sz="2" w:space="0" w:color="000000"/>
              <w:bottom w:val="single" w:sz="2" w:space="0" w:color="000000"/>
            </w:tcBorders>
          </w:tcPr>
          <w:p w:rsidR="00B42F5A" w:rsidRDefault="00B42F5A">
            <w:pPr>
              <w:pStyle w:val="TableContents"/>
              <w:rPr>
                <w:sz w:val="20"/>
                <w:szCs w:val="20"/>
              </w:rPr>
            </w:pPr>
            <w:r>
              <w:rPr>
                <w:sz w:val="20"/>
                <w:szCs w:val="20"/>
              </w:rPr>
              <w:t>Таблица 4 ячейка (3,2)</w:t>
            </w:r>
          </w:p>
        </w:tc>
        <w:tc>
          <w:tcPr>
            <w:tcW w:w="1125" w:type="dxa"/>
            <w:vMerge w:val="restart"/>
            <w:tcBorders>
              <w:left w:val="single" w:sz="2" w:space="0" w:color="000000"/>
              <w:bottom w:val="single" w:sz="2" w:space="0" w:color="000000"/>
            </w:tcBorders>
          </w:tcPr>
          <w:p w:rsidR="00B42F5A" w:rsidRDefault="00B42F5A">
            <w:pPr>
              <w:pStyle w:val="TableContents"/>
              <w:rPr>
                <w:sz w:val="20"/>
                <w:szCs w:val="20"/>
              </w:rPr>
            </w:pPr>
            <w:r>
              <w:rPr>
                <w:sz w:val="20"/>
                <w:szCs w:val="20"/>
              </w:rPr>
              <w:t>Таблица 4 ячейка (5,2)</w:t>
            </w:r>
          </w:p>
        </w:tc>
        <w:tc>
          <w:tcPr>
            <w:tcW w:w="1275" w:type="dxa"/>
            <w:vMerge w:val="restart"/>
            <w:tcBorders>
              <w:left w:val="single" w:sz="2" w:space="0" w:color="000000"/>
              <w:bottom w:val="single" w:sz="2" w:space="0" w:color="000000"/>
            </w:tcBorders>
          </w:tcPr>
          <w:p w:rsidR="00B42F5A" w:rsidRDefault="00B42F5A">
            <w:pPr>
              <w:pStyle w:val="TableContents"/>
              <w:rPr>
                <w:sz w:val="20"/>
                <w:szCs w:val="20"/>
              </w:rPr>
            </w:pPr>
          </w:p>
        </w:tc>
        <w:tc>
          <w:tcPr>
            <w:tcW w:w="540" w:type="dxa"/>
            <w:vMerge w:val="restart"/>
            <w:tcBorders>
              <w:left w:val="single" w:sz="2" w:space="0" w:color="000000"/>
              <w:bottom w:val="single" w:sz="2" w:space="0" w:color="000000"/>
            </w:tcBorders>
          </w:tcPr>
          <w:p w:rsidR="00B42F5A" w:rsidRDefault="00B42F5A">
            <w:pPr>
              <w:pStyle w:val="TableContents"/>
              <w:rPr>
                <w:sz w:val="20"/>
                <w:szCs w:val="20"/>
              </w:rPr>
            </w:pPr>
          </w:p>
        </w:tc>
        <w:tc>
          <w:tcPr>
            <w:tcW w:w="510" w:type="dxa"/>
            <w:vMerge w:val="restart"/>
            <w:tcBorders>
              <w:left w:val="single" w:sz="2" w:space="0" w:color="000000"/>
              <w:bottom w:val="single" w:sz="2" w:space="0" w:color="000000"/>
            </w:tcBorders>
          </w:tcPr>
          <w:p w:rsidR="00B42F5A" w:rsidRDefault="00B42F5A">
            <w:pPr>
              <w:pStyle w:val="TableContents"/>
              <w:rPr>
                <w:sz w:val="20"/>
                <w:szCs w:val="20"/>
              </w:rPr>
            </w:pPr>
          </w:p>
        </w:tc>
        <w:tc>
          <w:tcPr>
            <w:tcW w:w="465" w:type="dxa"/>
            <w:vMerge w:val="restart"/>
            <w:tcBorders>
              <w:left w:val="single" w:sz="2" w:space="0" w:color="000000"/>
              <w:bottom w:val="single" w:sz="2" w:space="0" w:color="000000"/>
            </w:tcBorders>
          </w:tcPr>
          <w:p w:rsidR="00B42F5A" w:rsidRDefault="00B42F5A">
            <w:pPr>
              <w:pStyle w:val="TableContents"/>
              <w:rPr>
                <w:sz w:val="20"/>
                <w:szCs w:val="20"/>
              </w:rPr>
            </w:pPr>
          </w:p>
        </w:tc>
        <w:tc>
          <w:tcPr>
            <w:tcW w:w="971" w:type="dxa"/>
            <w:vMerge w:val="restart"/>
            <w:tcBorders>
              <w:left w:val="single" w:sz="2" w:space="0" w:color="000000"/>
              <w:bottom w:val="single" w:sz="2" w:space="0" w:color="000000"/>
            </w:tcBorders>
          </w:tcPr>
          <w:p w:rsidR="00B42F5A" w:rsidRDefault="00B42F5A">
            <w:pPr>
              <w:pStyle w:val="TableContents"/>
              <w:rPr>
                <w:sz w:val="20"/>
                <w:szCs w:val="20"/>
              </w:rPr>
            </w:pPr>
          </w:p>
        </w:tc>
        <w:tc>
          <w:tcPr>
            <w:tcW w:w="970" w:type="dxa"/>
            <w:vMerge w:val="restart"/>
            <w:tcBorders>
              <w:left w:val="single" w:sz="2" w:space="0" w:color="000000"/>
              <w:bottom w:val="single" w:sz="2" w:space="0" w:color="000000"/>
            </w:tcBorders>
          </w:tcPr>
          <w:p w:rsidR="00B42F5A" w:rsidRDefault="00B42F5A">
            <w:pPr>
              <w:pStyle w:val="TableContents"/>
              <w:rPr>
                <w:sz w:val="20"/>
                <w:szCs w:val="20"/>
              </w:rPr>
            </w:pPr>
          </w:p>
        </w:tc>
        <w:tc>
          <w:tcPr>
            <w:tcW w:w="971" w:type="dxa"/>
            <w:vMerge w:val="restart"/>
            <w:tcBorders>
              <w:left w:val="single" w:sz="2" w:space="0" w:color="000000"/>
              <w:bottom w:val="single" w:sz="2" w:space="0" w:color="000000"/>
            </w:tcBorders>
          </w:tcPr>
          <w:p w:rsidR="00B42F5A" w:rsidRDefault="00B42F5A">
            <w:pPr>
              <w:pStyle w:val="TableContents"/>
              <w:rPr>
                <w:sz w:val="20"/>
                <w:szCs w:val="20"/>
              </w:rPr>
            </w:pPr>
          </w:p>
        </w:tc>
        <w:tc>
          <w:tcPr>
            <w:tcW w:w="972" w:type="dxa"/>
            <w:vMerge w:val="restart"/>
            <w:tcBorders>
              <w:left w:val="single" w:sz="2" w:space="0" w:color="000000"/>
              <w:bottom w:val="single" w:sz="2" w:space="0" w:color="000000"/>
            </w:tcBorders>
          </w:tcPr>
          <w:p w:rsidR="00B42F5A" w:rsidRDefault="00B42F5A">
            <w:pPr>
              <w:pStyle w:val="TableContents"/>
              <w:rPr>
                <w:sz w:val="20"/>
                <w:szCs w:val="20"/>
              </w:rPr>
            </w:pPr>
          </w:p>
        </w:tc>
        <w:tc>
          <w:tcPr>
            <w:tcW w:w="971" w:type="dxa"/>
            <w:vMerge w:val="restart"/>
            <w:tcBorders>
              <w:left w:val="single" w:sz="2" w:space="0" w:color="000000"/>
              <w:bottom w:val="single" w:sz="2" w:space="0" w:color="000000"/>
            </w:tcBorders>
          </w:tcPr>
          <w:p w:rsidR="00B42F5A" w:rsidRDefault="00B42F5A">
            <w:pPr>
              <w:pStyle w:val="TableContents"/>
              <w:rPr>
                <w:sz w:val="20"/>
                <w:szCs w:val="20"/>
              </w:rPr>
            </w:pPr>
          </w:p>
        </w:tc>
        <w:tc>
          <w:tcPr>
            <w:tcW w:w="971" w:type="dxa"/>
            <w:vMerge w:val="restart"/>
            <w:tcBorders>
              <w:left w:val="single" w:sz="2" w:space="0" w:color="000000"/>
              <w:bottom w:val="single" w:sz="2" w:space="0" w:color="000000"/>
            </w:tcBorders>
          </w:tcPr>
          <w:p w:rsidR="00B42F5A" w:rsidRDefault="00B42F5A">
            <w:pPr>
              <w:pStyle w:val="TableContents"/>
              <w:rPr>
                <w:sz w:val="20"/>
                <w:szCs w:val="20"/>
              </w:rPr>
            </w:pPr>
          </w:p>
        </w:tc>
        <w:tc>
          <w:tcPr>
            <w:tcW w:w="974" w:type="dxa"/>
            <w:vMerge w:val="restart"/>
            <w:tcBorders>
              <w:left w:val="single" w:sz="2" w:space="0" w:color="000000"/>
              <w:bottom w:val="single" w:sz="2" w:space="0" w:color="000000"/>
              <w:right w:val="single" w:sz="2" w:space="0" w:color="000000"/>
            </w:tcBorders>
          </w:tcPr>
          <w:p w:rsidR="00B42F5A" w:rsidRDefault="00B42F5A">
            <w:pPr>
              <w:pStyle w:val="TableContents"/>
              <w:rPr>
                <w:sz w:val="20"/>
                <w:szCs w:val="20"/>
              </w:rPr>
            </w:pPr>
          </w:p>
        </w:tc>
      </w:tr>
      <w:tr w:rsidR="00B42F5A">
        <w:tc>
          <w:tcPr>
            <w:tcW w:w="970" w:type="dxa"/>
            <w:vMerge/>
            <w:tcBorders>
              <w:left w:val="single" w:sz="2" w:space="0" w:color="000000"/>
              <w:bottom w:val="single" w:sz="2" w:space="0" w:color="000000"/>
            </w:tcBorders>
          </w:tcPr>
          <w:p w:rsidR="00B42F5A" w:rsidRDefault="00B42F5A"/>
        </w:tc>
        <w:tc>
          <w:tcPr>
            <w:tcW w:w="971" w:type="dxa"/>
            <w:tcBorders>
              <w:left w:val="single" w:sz="2" w:space="0" w:color="000000"/>
              <w:bottom w:val="single" w:sz="2" w:space="0" w:color="000000"/>
            </w:tcBorders>
          </w:tcPr>
          <w:p w:rsidR="00B42F5A" w:rsidRDefault="00B42F5A">
            <w:pPr>
              <w:pStyle w:val="TableContents"/>
              <w:rPr>
                <w:sz w:val="20"/>
                <w:szCs w:val="20"/>
              </w:rPr>
            </w:pPr>
            <w:r>
              <w:rPr>
                <w:sz w:val="20"/>
                <w:szCs w:val="20"/>
              </w:rPr>
              <w:t>Таблица 4 ячейка (1,3)</w:t>
            </w:r>
          </w:p>
        </w:tc>
        <w:tc>
          <w:tcPr>
            <w:tcW w:w="1913" w:type="dxa"/>
            <w:gridSpan w:val="2"/>
            <w:vMerge/>
            <w:tcBorders>
              <w:left w:val="single" w:sz="2" w:space="0" w:color="000000"/>
              <w:bottom w:val="single" w:sz="2" w:space="0" w:color="000000"/>
            </w:tcBorders>
          </w:tcPr>
          <w:p w:rsidR="00B42F5A" w:rsidRDefault="00B42F5A"/>
        </w:tc>
        <w:tc>
          <w:tcPr>
            <w:tcW w:w="1125" w:type="dxa"/>
            <w:vMerge/>
            <w:tcBorders>
              <w:left w:val="single" w:sz="2" w:space="0" w:color="000000"/>
              <w:bottom w:val="single" w:sz="2" w:space="0" w:color="000000"/>
            </w:tcBorders>
          </w:tcPr>
          <w:p w:rsidR="00B42F5A" w:rsidRDefault="00B42F5A"/>
        </w:tc>
        <w:tc>
          <w:tcPr>
            <w:tcW w:w="1275" w:type="dxa"/>
            <w:vMerge/>
            <w:tcBorders>
              <w:left w:val="single" w:sz="2" w:space="0" w:color="000000"/>
              <w:bottom w:val="single" w:sz="2" w:space="0" w:color="000000"/>
            </w:tcBorders>
          </w:tcPr>
          <w:p w:rsidR="00B42F5A" w:rsidRDefault="00B42F5A"/>
        </w:tc>
        <w:tc>
          <w:tcPr>
            <w:tcW w:w="540" w:type="dxa"/>
            <w:vMerge/>
            <w:tcBorders>
              <w:left w:val="single" w:sz="2" w:space="0" w:color="000000"/>
              <w:bottom w:val="single" w:sz="2" w:space="0" w:color="000000"/>
            </w:tcBorders>
          </w:tcPr>
          <w:p w:rsidR="00B42F5A" w:rsidRDefault="00B42F5A"/>
        </w:tc>
        <w:tc>
          <w:tcPr>
            <w:tcW w:w="510" w:type="dxa"/>
            <w:vMerge/>
            <w:tcBorders>
              <w:left w:val="single" w:sz="2" w:space="0" w:color="000000"/>
              <w:bottom w:val="single" w:sz="2" w:space="0" w:color="000000"/>
            </w:tcBorders>
          </w:tcPr>
          <w:p w:rsidR="00B42F5A" w:rsidRDefault="00B42F5A"/>
        </w:tc>
        <w:tc>
          <w:tcPr>
            <w:tcW w:w="465" w:type="dxa"/>
            <w:vMerge/>
            <w:tcBorders>
              <w:left w:val="single" w:sz="2" w:space="0" w:color="000000"/>
              <w:bottom w:val="single" w:sz="2" w:space="0" w:color="000000"/>
            </w:tcBorders>
          </w:tcPr>
          <w:p w:rsidR="00B42F5A" w:rsidRDefault="00B42F5A"/>
        </w:tc>
        <w:tc>
          <w:tcPr>
            <w:tcW w:w="971" w:type="dxa"/>
            <w:vMerge/>
            <w:tcBorders>
              <w:left w:val="single" w:sz="2" w:space="0" w:color="000000"/>
              <w:bottom w:val="single" w:sz="2" w:space="0" w:color="000000"/>
            </w:tcBorders>
          </w:tcPr>
          <w:p w:rsidR="00B42F5A" w:rsidRDefault="00B42F5A"/>
        </w:tc>
        <w:tc>
          <w:tcPr>
            <w:tcW w:w="970" w:type="dxa"/>
            <w:vMerge/>
            <w:tcBorders>
              <w:left w:val="single" w:sz="2" w:space="0" w:color="000000"/>
              <w:bottom w:val="single" w:sz="2" w:space="0" w:color="000000"/>
            </w:tcBorders>
          </w:tcPr>
          <w:p w:rsidR="00B42F5A" w:rsidRDefault="00B42F5A"/>
        </w:tc>
        <w:tc>
          <w:tcPr>
            <w:tcW w:w="971" w:type="dxa"/>
            <w:vMerge/>
            <w:tcBorders>
              <w:left w:val="single" w:sz="2" w:space="0" w:color="000000"/>
              <w:bottom w:val="single" w:sz="2" w:space="0" w:color="000000"/>
            </w:tcBorders>
          </w:tcPr>
          <w:p w:rsidR="00B42F5A" w:rsidRDefault="00B42F5A"/>
        </w:tc>
        <w:tc>
          <w:tcPr>
            <w:tcW w:w="972" w:type="dxa"/>
            <w:vMerge/>
            <w:tcBorders>
              <w:left w:val="single" w:sz="2" w:space="0" w:color="000000"/>
              <w:bottom w:val="single" w:sz="2" w:space="0" w:color="000000"/>
            </w:tcBorders>
          </w:tcPr>
          <w:p w:rsidR="00B42F5A" w:rsidRDefault="00B42F5A"/>
        </w:tc>
        <w:tc>
          <w:tcPr>
            <w:tcW w:w="971" w:type="dxa"/>
            <w:vMerge/>
            <w:tcBorders>
              <w:left w:val="single" w:sz="2" w:space="0" w:color="000000"/>
              <w:bottom w:val="single" w:sz="2" w:space="0" w:color="000000"/>
            </w:tcBorders>
          </w:tcPr>
          <w:p w:rsidR="00B42F5A" w:rsidRDefault="00B42F5A"/>
        </w:tc>
        <w:tc>
          <w:tcPr>
            <w:tcW w:w="971" w:type="dxa"/>
            <w:vMerge/>
            <w:tcBorders>
              <w:left w:val="single" w:sz="2" w:space="0" w:color="000000"/>
              <w:bottom w:val="single" w:sz="2" w:space="0" w:color="000000"/>
            </w:tcBorders>
          </w:tcPr>
          <w:p w:rsidR="00B42F5A" w:rsidRDefault="00B42F5A"/>
        </w:tc>
        <w:tc>
          <w:tcPr>
            <w:tcW w:w="974" w:type="dxa"/>
            <w:vMerge/>
            <w:tcBorders>
              <w:left w:val="single" w:sz="2" w:space="0" w:color="000000"/>
              <w:bottom w:val="single" w:sz="2" w:space="0" w:color="000000"/>
              <w:right w:val="single" w:sz="2" w:space="0" w:color="000000"/>
            </w:tcBorders>
          </w:tcPr>
          <w:p w:rsidR="00B42F5A" w:rsidRDefault="00B42F5A"/>
        </w:tc>
      </w:tr>
      <w:tr w:rsidR="00B42F5A">
        <w:tc>
          <w:tcPr>
            <w:tcW w:w="970" w:type="dxa"/>
            <w:tcBorders>
              <w:left w:val="single" w:sz="2" w:space="0" w:color="000000"/>
              <w:bottom w:val="single" w:sz="2" w:space="0" w:color="000000"/>
            </w:tcBorders>
          </w:tcPr>
          <w:p w:rsidR="00B42F5A" w:rsidRDefault="00B42F5A">
            <w:pPr>
              <w:pStyle w:val="TableContents"/>
              <w:rPr>
                <w:sz w:val="20"/>
                <w:szCs w:val="20"/>
              </w:rPr>
            </w:pPr>
            <w:r>
              <w:rPr>
                <w:sz w:val="20"/>
                <w:szCs w:val="20"/>
              </w:rPr>
              <w:t>Таблица 4 ячейка (1,4)</w:t>
            </w:r>
          </w:p>
        </w:tc>
        <w:tc>
          <w:tcPr>
            <w:tcW w:w="971" w:type="dxa"/>
            <w:tcBorders>
              <w:left w:val="single" w:sz="2" w:space="0" w:color="000000"/>
              <w:bottom w:val="single" w:sz="2" w:space="0" w:color="000000"/>
            </w:tcBorders>
          </w:tcPr>
          <w:p w:rsidR="00B42F5A" w:rsidRDefault="00B42F5A">
            <w:pPr>
              <w:pStyle w:val="TableContents"/>
              <w:rPr>
                <w:sz w:val="20"/>
                <w:szCs w:val="20"/>
              </w:rPr>
            </w:pPr>
            <w:r>
              <w:rPr>
                <w:sz w:val="20"/>
                <w:szCs w:val="20"/>
              </w:rPr>
              <w:t>Таблица 4 ячейка (2,4)</w:t>
            </w:r>
          </w:p>
        </w:tc>
        <w:tc>
          <w:tcPr>
            <w:tcW w:w="833" w:type="dxa"/>
            <w:tcBorders>
              <w:left w:val="single" w:sz="2" w:space="0" w:color="000000"/>
              <w:bottom w:val="single" w:sz="2" w:space="0" w:color="000000"/>
            </w:tcBorders>
          </w:tcPr>
          <w:p w:rsidR="00B42F5A" w:rsidRDefault="00B42F5A">
            <w:pPr>
              <w:pStyle w:val="TableContents"/>
              <w:rPr>
                <w:sz w:val="20"/>
                <w:szCs w:val="20"/>
              </w:rPr>
            </w:pPr>
            <w:r>
              <w:rPr>
                <w:sz w:val="20"/>
                <w:szCs w:val="20"/>
              </w:rPr>
              <w:t>Таблица 4 ячейка (3,4)</w:t>
            </w:r>
          </w:p>
        </w:tc>
        <w:tc>
          <w:tcPr>
            <w:tcW w:w="1080" w:type="dxa"/>
            <w:tcBorders>
              <w:left w:val="single" w:sz="2" w:space="0" w:color="000000"/>
              <w:bottom w:val="single" w:sz="2" w:space="0" w:color="000000"/>
            </w:tcBorders>
          </w:tcPr>
          <w:p w:rsidR="00B42F5A" w:rsidRDefault="00B42F5A">
            <w:pPr>
              <w:pStyle w:val="TableContents"/>
              <w:rPr>
                <w:sz w:val="20"/>
                <w:szCs w:val="20"/>
              </w:rPr>
            </w:pPr>
            <w:r>
              <w:rPr>
                <w:sz w:val="20"/>
                <w:szCs w:val="20"/>
              </w:rPr>
              <w:t>Таблица 4 ячейка (4,4)</w:t>
            </w:r>
          </w:p>
        </w:tc>
        <w:tc>
          <w:tcPr>
            <w:tcW w:w="1125" w:type="dxa"/>
            <w:tcBorders>
              <w:left w:val="single" w:sz="2" w:space="0" w:color="000000"/>
              <w:bottom w:val="single" w:sz="2" w:space="0" w:color="000000"/>
            </w:tcBorders>
          </w:tcPr>
          <w:p w:rsidR="00B42F5A" w:rsidRDefault="00B42F5A">
            <w:pPr>
              <w:pStyle w:val="TableContents"/>
              <w:rPr>
                <w:sz w:val="20"/>
                <w:szCs w:val="20"/>
              </w:rPr>
            </w:pPr>
            <w:r>
              <w:rPr>
                <w:sz w:val="20"/>
                <w:szCs w:val="20"/>
              </w:rPr>
              <w:t>Таблица 4 ячейка (5,4)</w:t>
            </w:r>
          </w:p>
        </w:tc>
        <w:tc>
          <w:tcPr>
            <w:tcW w:w="1275" w:type="dxa"/>
            <w:tcBorders>
              <w:left w:val="single" w:sz="2" w:space="0" w:color="000000"/>
              <w:bottom w:val="single" w:sz="2" w:space="0" w:color="000000"/>
            </w:tcBorders>
          </w:tcPr>
          <w:p w:rsidR="00B42F5A" w:rsidRDefault="00B42F5A">
            <w:pPr>
              <w:pStyle w:val="TableContents"/>
              <w:rPr>
                <w:sz w:val="20"/>
                <w:szCs w:val="20"/>
              </w:rPr>
            </w:pPr>
          </w:p>
        </w:tc>
        <w:tc>
          <w:tcPr>
            <w:tcW w:w="540" w:type="dxa"/>
            <w:tcBorders>
              <w:left w:val="single" w:sz="2" w:space="0" w:color="000000"/>
              <w:bottom w:val="single" w:sz="2" w:space="0" w:color="000000"/>
            </w:tcBorders>
          </w:tcPr>
          <w:p w:rsidR="00B42F5A" w:rsidRDefault="00B42F5A">
            <w:pPr>
              <w:pStyle w:val="TableContents"/>
              <w:rPr>
                <w:sz w:val="20"/>
                <w:szCs w:val="20"/>
              </w:rPr>
            </w:pPr>
          </w:p>
        </w:tc>
        <w:tc>
          <w:tcPr>
            <w:tcW w:w="510" w:type="dxa"/>
            <w:tcBorders>
              <w:left w:val="single" w:sz="2" w:space="0" w:color="000000"/>
              <w:bottom w:val="single" w:sz="2" w:space="0" w:color="000000"/>
            </w:tcBorders>
          </w:tcPr>
          <w:p w:rsidR="00B42F5A" w:rsidRDefault="00B42F5A">
            <w:pPr>
              <w:pStyle w:val="TableContents"/>
              <w:rPr>
                <w:sz w:val="20"/>
                <w:szCs w:val="20"/>
              </w:rPr>
            </w:pPr>
          </w:p>
        </w:tc>
        <w:tc>
          <w:tcPr>
            <w:tcW w:w="465" w:type="dxa"/>
            <w:tcBorders>
              <w:left w:val="single" w:sz="2" w:space="0" w:color="000000"/>
              <w:bottom w:val="single" w:sz="2" w:space="0" w:color="000000"/>
            </w:tcBorders>
          </w:tcPr>
          <w:p w:rsidR="00B42F5A" w:rsidRDefault="00B42F5A">
            <w:pPr>
              <w:pStyle w:val="TableContents"/>
              <w:rPr>
                <w:sz w:val="20"/>
                <w:szCs w:val="20"/>
              </w:rPr>
            </w:pPr>
          </w:p>
        </w:tc>
        <w:tc>
          <w:tcPr>
            <w:tcW w:w="971" w:type="dxa"/>
            <w:tcBorders>
              <w:left w:val="single" w:sz="2" w:space="0" w:color="000000"/>
              <w:bottom w:val="single" w:sz="2" w:space="0" w:color="000000"/>
            </w:tcBorders>
          </w:tcPr>
          <w:p w:rsidR="00B42F5A" w:rsidRDefault="00B42F5A">
            <w:pPr>
              <w:pStyle w:val="TableContents"/>
              <w:rPr>
                <w:sz w:val="20"/>
                <w:szCs w:val="20"/>
              </w:rPr>
            </w:pPr>
          </w:p>
        </w:tc>
        <w:tc>
          <w:tcPr>
            <w:tcW w:w="970" w:type="dxa"/>
            <w:tcBorders>
              <w:left w:val="single" w:sz="2" w:space="0" w:color="000000"/>
              <w:bottom w:val="single" w:sz="2" w:space="0" w:color="000000"/>
            </w:tcBorders>
          </w:tcPr>
          <w:p w:rsidR="00B42F5A" w:rsidRDefault="00B42F5A">
            <w:pPr>
              <w:pStyle w:val="TableContents"/>
              <w:rPr>
                <w:sz w:val="20"/>
                <w:szCs w:val="20"/>
              </w:rPr>
            </w:pPr>
          </w:p>
        </w:tc>
        <w:tc>
          <w:tcPr>
            <w:tcW w:w="971" w:type="dxa"/>
            <w:tcBorders>
              <w:left w:val="single" w:sz="2" w:space="0" w:color="000000"/>
              <w:bottom w:val="single" w:sz="2" w:space="0" w:color="000000"/>
            </w:tcBorders>
          </w:tcPr>
          <w:p w:rsidR="00B42F5A" w:rsidRDefault="00B42F5A">
            <w:pPr>
              <w:pStyle w:val="TableContents"/>
              <w:rPr>
                <w:sz w:val="20"/>
                <w:szCs w:val="20"/>
              </w:rPr>
            </w:pPr>
          </w:p>
        </w:tc>
        <w:tc>
          <w:tcPr>
            <w:tcW w:w="972" w:type="dxa"/>
            <w:tcBorders>
              <w:left w:val="single" w:sz="2" w:space="0" w:color="000000"/>
              <w:bottom w:val="single" w:sz="2" w:space="0" w:color="000000"/>
            </w:tcBorders>
          </w:tcPr>
          <w:p w:rsidR="00B42F5A" w:rsidRDefault="00B42F5A">
            <w:pPr>
              <w:pStyle w:val="TableContents"/>
              <w:rPr>
                <w:sz w:val="20"/>
                <w:szCs w:val="20"/>
              </w:rPr>
            </w:pPr>
          </w:p>
        </w:tc>
        <w:tc>
          <w:tcPr>
            <w:tcW w:w="971" w:type="dxa"/>
            <w:tcBorders>
              <w:left w:val="single" w:sz="2" w:space="0" w:color="000000"/>
              <w:bottom w:val="single" w:sz="2" w:space="0" w:color="000000"/>
            </w:tcBorders>
          </w:tcPr>
          <w:p w:rsidR="00B42F5A" w:rsidRDefault="00B42F5A">
            <w:pPr>
              <w:pStyle w:val="TableContents"/>
              <w:rPr>
                <w:sz w:val="20"/>
                <w:szCs w:val="20"/>
              </w:rPr>
            </w:pPr>
          </w:p>
        </w:tc>
        <w:tc>
          <w:tcPr>
            <w:tcW w:w="971" w:type="dxa"/>
            <w:tcBorders>
              <w:left w:val="single" w:sz="2" w:space="0" w:color="000000"/>
              <w:bottom w:val="single" w:sz="2" w:space="0" w:color="000000"/>
            </w:tcBorders>
          </w:tcPr>
          <w:p w:rsidR="00B42F5A" w:rsidRDefault="00B42F5A">
            <w:pPr>
              <w:pStyle w:val="TableContents"/>
              <w:rPr>
                <w:sz w:val="20"/>
                <w:szCs w:val="20"/>
              </w:rPr>
            </w:pPr>
          </w:p>
        </w:tc>
        <w:tc>
          <w:tcPr>
            <w:tcW w:w="974" w:type="dxa"/>
            <w:tcBorders>
              <w:left w:val="single" w:sz="2" w:space="0" w:color="000000"/>
              <w:bottom w:val="single" w:sz="2" w:space="0" w:color="000000"/>
              <w:right w:val="single" w:sz="2" w:space="0" w:color="000000"/>
            </w:tcBorders>
          </w:tcPr>
          <w:p w:rsidR="00B42F5A" w:rsidRDefault="00B42F5A">
            <w:pPr>
              <w:pStyle w:val="TableContents"/>
              <w:rPr>
                <w:sz w:val="20"/>
                <w:szCs w:val="20"/>
              </w:rPr>
            </w:pPr>
          </w:p>
        </w:tc>
      </w:tr>
      <w:tr w:rsidR="00B42F5A">
        <w:tc>
          <w:tcPr>
            <w:tcW w:w="970" w:type="dxa"/>
            <w:tcBorders>
              <w:left w:val="single" w:sz="2" w:space="0" w:color="000000"/>
              <w:bottom w:val="single" w:sz="2" w:space="0" w:color="000000"/>
            </w:tcBorders>
          </w:tcPr>
          <w:p w:rsidR="00B42F5A" w:rsidRDefault="00B42F5A">
            <w:pPr>
              <w:pStyle w:val="TableContents"/>
              <w:rPr>
                <w:sz w:val="20"/>
                <w:szCs w:val="20"/>
              </w:rPr>
            </w:pPr>
          </w:p>
        </w:tc>
        <w:tc>
          <w:tcPr>
            <w:tcW w:w="971" w:type="dxa"/>
            <w:tcBorders>
              <w:left w:val="single" w:sz="2" w:space="0" w:color="000000"/>
              <w:bottom w:val="single" w:sz="2" w:space="0" w:color="000000"/>
            </w:tcBorders>
          </w:tcPr>
          <w:p w:rsidR="00B42F5A" w:rsidRDefault="00B42F5A">
            <w:pPr>
              <w:pStyle w:val="TableContents"/>
              <w:rPr>
                <w:sz w:val="20"/>
                <w:szCs w:val="20"/>
              </w:rPr>
            </w:pPr>
          </w:p>
        </w:tc>
        <w:tc>
          <w:tcPr>
            <w:tcW w:w="1913" w:type="dxa"/>
            <w:gridSpan w:val="2"/>
            <w:tcBorders>
              <w:left w:val="single" w:sz="2" w:space="0" w:color="000000"/>
              <w:bottom w:val="single" w:sz="2" w:space="0" w:color="000000"/>
            </w:tcBorders>
          </w:tcPr>
          <w:p w:rsidR="00B42F5A" w:rsidRDefault="00B42F5A">
            <w:pPr>
              <w:pStyle w:val="TableContents"/>
              <w:rPr>
                <w:sz w:val="20"/>
                <w:szCs w:val="20"/>
              </w:rPr>
            </w:pPr>
          </w:p>
        </w:tc>
        <w:tc>
          <w:tcPr>
            <w:tcW w:w="1125" w:type="dxa"/>
            <w:tcBorders>
              <w:left w:val="single" w:sz="2" w:space="0" w:color="000000"/>
              <w:bottom w:val="single" w:sz="2" w:space="0" w:color="000000"/>
            </w:tcBorders>
          </w:tcPr>
          <w:p w:rsidR="00B42F5A" w:rsidRDefault="00B42F5A">
            <w:pPr>
              <w:pStyle w:val="TableContents"/>
              <w:rPr>
                <w:sz w:val="20"/>
                <w:szCs w:val="20"/>
              </w:rPr>
            </w:pPr>
          </w:p>
        </w:tc>
        <w:tc>
          <w:tcPr>
            <w:tcW w:w="1275" w:type="dxa"/>
            <w:tcBorders>
              <w:left w:val="single" w:sz="2" w:space="0" w:color="000000"/>
              <w:bottom w:val="single" w:sz="2" w:space="0" w:color="000000"/>
            </w:tcBorders>
          </w:tcPr>
          <w:p w:rsidR="00B42F5A" w:rsidRDefault="00B42F5A">
            <w:pPr>
              <w:pStyle w:val="TableContents"/>
              <w:rPr>
                <w:sz w:val="20"/>
                <w:szCs w:val="20"/>
              </w:rPr>
            </w:pPr>
            <w:r>
              <w:rPr>
                <w:sz w:val="20"/>
                <w:szCs w:val="20"/>
              </w:rPr>
              <w:t>Таблица 4 ячейка (6,5)</w:t>
            </w:r>
          </w:p>
        </w:tc>
        <w:tc>
          <w:tcPr>
            <w:tcW w:w="8315" w:type="dxa"/>
            <w:gridSpan w:val="10"/>
            <w:tcBorders>
              <w:left w:val="single" w:sz="2" w:space="0" w:color="000000"/>
              <w:bottom w:val="single" w:sz="2" w:space="0" w:color="000000"/>
              <w:right w:val="single" w:sz="2" w:space="0" w:color="000000"/>
            </w:tcBorders>
          </w:tcPr>
          <w:p w:rsidR="00B42F5A" w:rsidRDefault="00B42F5A">
            <w:pPr>
              <w:pStyle w:val="TableContents"/>
              <w:rPr>
                <w:sz w:val="20"/>
                <w:szCs w:val="20"/>
              </w:rPr>
            </w:pPr>
            <w:bookmarkStart w:id="57" w:name="DDE_LINK13"/>
            <w:r>
              <w:rPr>
                <w:sz w:val="20"/>
                <w:szCs w:val="20"/>
              </w:rPr>
              <w:t>Таблица 4 ячейка (6,6)</w:t>
            </w:r>
            <w:bookmarkEnd w:id="57"/>
          </w:p>
        </w:tc>
      </w:tr>
      <w:tr w:rsidR="00B42F5A">
        <w:tc>
          <w:tcPr>
            <w:tcW w:w="970"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1913" w:type="dxa"/>
            <w:gridSpan w:val="2"/>
            <w:tcBorders>
              <w:left w:val="single" w:sz="2" w:space="0" w:color="000000"/>
              <w:bottom w:val="single" w:sz="2" w:space="0" w:color="000000"/>
            </w:tcBorders>
          </w:tcPr>
          <w:p w:rsidR="00B42F5A" w:rsidRDefault="00B42F5A">
            <w:pPr>
              <w:pStyle w:val="TableContents"/>
            </w:pPr>
          </w:p>
        </w:tc>
        <w:tc>
          <w:tcPr>
            <w:tcW w:w="1125" w:type="dxa"/>
            <w:tcBorders>
              <w:left w:val="single" w:sz="2" w:space="0" w:color="000000"/>
              <w:bottom w:val="single" w:sz="2" w:space="0" w:color="000000"/>
            </w:tcBorders>
          </w:tcPr>
          <w:p w:rsidR="00B42F5A" w:rsidRDefault="00B42F5A">
            <w:pPr>
              <w:pStyle w:val="TableContents"/>
            </w:pPr>
          </w:p>
        </w:tc>
        <w:tc>
          <w:tcPr>
            <w:tcW w:w="1275" w:type="dxa"/>
            <w:tcBorders>
              <w:left w:val="single" w:sz="2" w:space="0" w:color="000000"/>
              <w:bottom w:val="single" w:sz="2" w:space="0" w:color="000000"/>
            </w:tcBorders>
          </w:tcPr>
          <w:p w:rsidR="00B42F5A" w:rsidRDefault="00B42F5A">
            <w:pPr>
              <w:pStyle w:val="TableContents"/>
            </w:pPr>
          </w:p>
        </w:tc>
        <w:tc>
          <w:tcPr>
            <w:tcW w:w="540" w:type="dxa"/>
            <w:tcBorders>
              <w:left w:val="single" w:sz="2" w:space="0" w:color="000000"/>
              <w:bottom w:val="single" w:sz="2" w:space="0" w:color="000000"/>
            </w:tcBorders>
          </w:tcPr>
          <w:p w:rsidR="00B42F5A" w:rsidRDefault="00B42F5A">
            <w:pPr>
              <w:pStyle w:val="TableContents"/>
            </w:pPr>
          </w:p>
        </w:tc>
        <w:tc>
          <w:tcPr>
            <w:tcW w:w="510" w:type="dxa"/>
            <w:tcBorders>
              <w:left w:val="single" w:sz="2" w:space="0" w:color="000000"/>
              <w:bottom w:val="single" w:sz="2" w:space="0" w:color="000000"/>
            </w:tcBorders>
          </w:tcPr>
          <w:p w:rsidR="00B42F5A" w:rsidRDefault="00B42F5A">
            <w:pPr>
              <w:pStyle w:val="TableContents"/>
            </w:pPr>
          </w:p>
        </w:tc>
        <w:tc>
          <w:tcPr>
            <w:tcW w:w="465"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0"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tcBorders>
          </w:tcPr>
          <w:p w:rsidR="00B42F5A" w:rsidRDefault="00B42F5A">
            <w:pPr>
              <w:pStyle w:val="TableContents"/>
            </w:pPr>
          </w:p>
        </w:tc>
        <w:tc>
          <w:tcPr>
            <w:tcW w:w="971" w:type="dxa"/>
            <w:vMerge w:val="restart"/>
            <w:tcBorders>
              <w:left w:val="single" w:sz="2" w:space="0" w:color="000000"/>
              <w:bottom w:val="single" w:sz="2" w:space="0" w:color="000000"/>
            </w:tcBorders>
          </w:tcPr>
          <w:p w:rsidR="00B42F5A" w:rsidRDefault="00B42F5A">
            <w:pPr>
              <w:pStyle w:val="TableContents"/>
              <w:rPr>
                <w:sz w:val="20"/>
                <w:szCs w:val="20"/>
              </w:rPr>
            </w:pPr>
            <w:r>
              <w:rPr>
                <w:sz w:val="20"/>
                <w:szCs w:val="20"/>
              </w:rPr>
              <w:t>Таблица 4 ячейка (13,7)</w:t>
            </w:r>
          </w:p>
        </w:tc>
        <w:tc>
          <w:tcPr>
            <w:tcW w:w="971" w:type="dxa"/>
            <w:tcBorders>
              <w:left w:val="single" w:sz="2" w:space="0" w:color="000000"/>
              <w:bottom w:val="single" w:sz="2" w:space="0" w:color="000000"/>
            </w:tcBorders>
          </w:tcPr>
          <w:p w:rsidR="00B42F5A" w:rsidRDefault="00B42F5A">
            <w:pPr>
              <w:pStyle w:val="TableContents"/>
            </w:pPr>
          </w:p>
        </w:tc>
        <w:tc>
          <w:tcPr>
            <w:tcW w:w="974" w:type="dxa"/>
            <w:tcBorders>
              <w:left w:val="single" w:sz="2" w:space="0" w:color="000000"/>
              <w:bottom w:val="single" w:sz="2" w:space="0" w:color="000000"/>
              <w:right w:val="single" w:sz="2" w:space="0" w:color="000000"/>
            </w:tcBorders>
          </w:tcPr>
          <w:p w:rsidR="00B42F5A" w:rsidRDefault="00B42F5A">
            <w:pPr>
              <w:pStyle w:val="TableContents"/>
            </w:pPr>
          </w:p>
        </w:tc>
      </w:tr>
      <w:tr w:rsidR="00B42F5A">
        <w:tc>
          <w:tcPr>
            <w:tcW w:w="970"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1913" w:type="dxa"/>
            <w:gridSpan w:val="2"/>
            <w:tcBorders>
              <w:left w:val="single" w:sz="2" w:space="0" w:color="000000"/>
              <w:bottom w:val="single" w:sz="2" w:space="0" w:color="000000"/>
            </w:tcBorders>
          </w:tcPr>
          <w:p w:rsidR="00B42F5A" w:rsidRDefault="00B42F5A">
            <w:pPr>
              <w:pStyle w:val="TableContents"/>
            </w:pPr>
          </w:p>
        </w:tc>
        <w:tc>
          <w:tcPr>
            <w:tcW w:w="1125" w:type="dxa"/>
            <w:tcBorders>
              <w:left w:val="single" w:sz="2" w:space="0" w:color="000000"/>
              <w:bottom w:val="single" w:sz="2" w:space="0" w:color="000000"/>
            </w:tcBorders>
          </w:tcPr>
          <w:p w:rsidR="00B42F5A" w:rsidRDefault="00B42F5A">
            <w:pPr>
              <w:pStyle w:val="TableContents"/>
            </w:pPr>
          </w:p>
        </w:tc>
        <w:tc>
          <w:tcPr>
            <w:tcW w:w="1275" w:type="dxa"/>
            <w:tcBorders>
              <w:left w:val="single" w:sz="2" w:space="0" w:color="000000"/>
              <w:bottom w:val="single" w:sz="2" w:space="0" w:color="000000"/>
            </w:tcBorders>
          </w:tcPr>
          <w:p w:rsidR="00B42F5A" w:rsidRDefault="00B42F5A">
            <w:pPr>
              <w:pStyle w:val="TableContents"/>
            </w:pPr>
          </w:p>
        </w:tc>
        <w:tc>
          <w:tcPr>
            <w:tcW w:w="540" w:type="dxa"/>
            <w:tcBorders>
              <w:left w:val="single" w:sz="2" w:space="0" w:color="000000"/>
              <w:bottom w:val="single" w:sz="2" w:space="0" w:color="000000"/>
            </w:tcBorders>
          </w:tcPr>
          <w:p w:rsidR="00B42F5A" w:rsidRDefault="00B42F5A">
            <w:pPr>
              <w:pStyle w:val="TableContents"/>
            </w:pPr>
          </w:p>
        </w:tc>
        <w:tc>
          <w:tcPr>
            <w:tcW w:w="510" w:type="dxa"/>
            <w:tcBorders>
              <w:left w:val="single" w:sz="2" w:space="0" w:color="000000"/>
              <w:bottom w:val="single" w:sz="2" w:space="0" w:color="000000"/>
            </w:tcBorders>
          </w:tcPr>
          <w:p w:rsidR="00B42F5A" w:rsidRDefault="00B42F5A">
            <w:pPr>
              <w:pStyle w:val="TableContents"/>
            </w:pPr>
          </w:p>
        </w:tc>
        <w:tc>
          <w:tcPr>
            <w:tcW w:w="465"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0"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tcBorders>
          </w:tcPr>
          <w:p w:rsidR="00B42F5A" w:rsidRDefault="00B42F5A">
            <w:pPr>
              <w:pStyle w:val="TableContents"/>
            </w:pPr>
          </w:p>
        </w:tc>
        <w:tc>
          <w:tcPr>
            <w:tcW w:w="971" w:type="dxa"/>
            <w:vMerge/>
            <w:tcBorders>
              <w:left w:val="single" w:sz="2" w:space="0" w:color="000000"/>
              <w:bottom w:val="single" w:sz="2" w:space="0" w:color="000000"/>
            </w:tcBorders>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4" w:type="dxa"/>
            <w:tcBorders>
              <w:left w:val="single" w:sz="2" w:space="0" w:color="000000"/>
              <w:bottom w:val="single" w:sz="2" w:space="0" w:color="000000"/>
              <w:right w:val="single" w:sz="2" w:space="0" w:color="000000"/>
            </w:tcBorders>
          </w:tcPr>
          <w:p w:rsidR="00B42F5A" w:rsidRDefault="00B42F5A">
            <w:pPr>
              <w:pStyle w:val="TableContents"/>
            </w:pPr>
          </w:p>
        </w:tc>
      </w:tr>
      <w:tr w:rsidR="00B42F5A">
        <w:tc>
          <w:tcPr>
            <w:tcW w:w="970"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1913" w:type="dxa"/>
            <w:gridSpan w:val="2"/>
            <w:tcBorders>
              <w:left w:val="single" w:sz="2" w:space="0" w:color="000000"/>
              <w:bottom w:val="single" w:sz="2" w:space="0" w:color="000000"/>
            </w:tcBorders>
          </w:tcPr>
          <w:p w:rsidR="00B42F5A" w:rsidRDefault="00B42F5A">
            <w:pPr>
              <w:pStyle w:val="TableContents"/>
            </w:pPr>
          </w:p>
        </w:tc>
        <w:tc>
          <w:tcPr>
            <w:tcW w:w="1125" w:type="dxa"/>
            <w:tcBorders>
              <w:left w:val="single" w:sz="2" w:space="0" w:color="000000"/>
              <w:bottom w:val="single" w:sz="2" w:space="0" w:color="000000"/>
            </w:tcBorders>
          </w:tcPr>
          <w:p w:rsidR="00B42F5A" w:rsidRDefault="00B42F5A">
            <w:pPr>
              <w:pStyle w:val="TableContents"/>
            </w:pPr>
          </w:p>
        </w:tc>
        <w:tc>
          <w:tcPr>
            <w:tcW w:w="1275" w:type="dxa"/>
            <w:tcBorders>
              <w:left w:val="single" w:sz="2" w:space="0" w:color="000000"/>
              <w:bottom w:val="single" w:sz="2" w:space="0" w:color="000000"/>
            </w:tcBorders>
          </w:tcPr>
          <w:p w:rsidR="00B42F5A" w:rsidRDefault="00B42F5A">
            <w:pPr>
              <w:pStyle w:val="TableContents"/>
            </w:pPr>
          </w:p>
        </w:tc>
        <w:tc>
          <w:tcPr>
            <w:tcW w:w="540" w:type="dxa"/>
            <w:tcBorders>
              <w:left w:val="single" w:sz="2" w:space="0" w:color="000000"/>
              <w:bottom w:val="single" w:sz="2" w:space="0" w:color="000000"/>
            </w:tcBorders>
          </w:tcPr>
          <w:p w:rsidR="00B42F5A" w:rsidRDefault="00B42F5A">
            <w:pPr>
              <w:pStyle w:val="TableContents"/>
            </w:pPr>
          </w:p>
        </w:tc>
        <w:tc>
          <w:tcPr>
            <w:tcW w:w="510" w:type="dxa"/>
            <w:tcBorders>
              <w:left w:val="single" w:sz="2" w:space="0" w:color="000000"/>
              <w:bottom w:val="single" w:sz="2" w:space="0" w:color="000000"/>
            </w:tcBorders>
          </w:tcPr>
          <w:p w:rsidR="00B42F5A" w:rsidRDefault="00B42F5A">
            <w:pPr>
              <w:pStyle w:val="TableContents"/>
            </w:pPr>
          </w:p>
        </w:tc>
        <w:tc>
          <w:tcPr>
            <w:tcW w:w="465"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0"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tcBorders>
          </w:tcPr>
          <w:p w:rsidR="00B42F5A" w:rsidRDefault="00B42F5A">
            <w:pPr>
              <w:pStyle w:val="TableContents"/>
            </w:pPr>
          </w:p>
        </w:tc>
        <w:tc>
          <w:tcPr>
            <w:tcW w:w="971" w:type="dxa"/>
            <w:vMerge/>
            <w:tcBorders>
              <w:left w:val="single" w:sz="2" w:space="0" w:color="000000"/>
              <w:bottom w:val="single" w:sz="2" w:space="0" w:color="000000"/>
            </w:tcBorders>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4" w:type="dxa"/>
            <w:tcBorders>
              <w:left w:val="single" w:sz="2" w:space="0" w:color="000000"/>
              <w:bottom w:val="single" w:sz="2" w:space="0" w:color="000000"/>
              <w:right w:val="single" w:sz="2" w:space="0" w:color="000000"/>
            </w:tcBorders>
          </w:tcPr>
          <w:p w:rsidR="00B42F5A" w:rsidRDefault="00B42F5A">
            <w:pPr>
              <w:pStyle w:val="TableContents"/>
            </w:pPr>
          </w:p>
        </w:tc>
      </w:tr>
    </w:tbl>
    <w:p w:rsidR="00B42F5A" w:rsidRDefault="00B42F5A">
      <w:pPr>
        <w:pStyle w:val="BodyText"/>
      </w:pPr>
    </w:p>
    <w:p w:rsidR="00B42F5A" w:rsidRDefault="00B42F5A">
      <w:pPr>
        <w:pStyle w:val="Heading4"/>
        <w:tabs>
          <w:tab w:val="left" w:pos="0"/>
        </w:tabs>
      </w:pPr>
      <w:r>
        <w:t>Таблица 5</w:t>
      </w:r>
    </w:p>
    <w:tbl>
      <w:tblPr>
        <w:tblW w:w="0" w:type="auto"/>
        <w:tblInd w:w="55" w:type="dxa"/>
        <w:tblLayout w:type="fixed"/>
        <w:tblCellMar>
          <w:top w:w="55" w:type="dxa"/>
          <w:left w:w="55" w:type="dxa"/>
          <w:bottom w:w="55" w:type="dxa"/>
          <w:right w:w="55" w:type="dxa"/>
        </w:tblCellMar>
        <w:tblLook w:val="0000"/>
      </w:tblPr>
      <w:tblGrid>
        <w:gridCol w:w="971"/>
        <w:gridCol w:w="971"/>
        <w:gridCol w:w="971"/>
        <w:gridCol w:w="972"/>
        <w:gridCol w:w="971"/>
        <w:gridCol w:w="971"/>
        <w:gridCol w:w="971"/>
        <w:gridCol w:w="972"/>
        <w:gridCol w:w="971"/>
        <w:gridCol w:w="971"/>
        <w:gridCol w:w="971"/>
        <w:gridCol w:w="972"/>
        <w:gridCol w:w="971"/>
        <w:gridCol w:w="971"/>
        <w:gridCol w:w="972"/>
      </w:tblGrid>
      <w:tr w:rsidR="00B42F5A">
        <w:tc>
          <w:tcPr>
            <w:tcW w:w="971" w:type="dxa"/>
            <w:tcBorders>
              <w:top w:val="single" w:sz="2" w:space="0" w:color="000000"/>
              <w:left w:val="single" w:sz="2" w:space="0" w:color="000000"/>
              <w:bottom w:val="single" w:sz="2" w:space="0" w:color="000000"/>
            </w:tcBorders>
            <w:shd w:val="clear" w:color="auto" w:fill="C0C0C0"/>
          </w:tcPr>
          <w:p w:rsidR="00B42F5A" w:rsidRDefault="00B42F5A">
            <w:pPr>
              <w:pStyle w:val="TableContents"/>
            </w:pPr>
            <w:r>
              <w:t>1</w:t>
            </w:r>
          </w:p>
        </w:tc>
        <w:tc>
          <w:tcPr>
            <w:tcW w:w="971" w:type="dxa"/>
            <w:tcBorders>
              <w:top w:val="single" w:sz="2" w:space="0" w:color="000000"/>
              <w:left w:val="single" w:sz="2" w:space="0" w:color="000000"/>
              <w:bottom w:val="single" w:sz="2" w:space="0" w:color="000000"/>
            </w:tcBorders>
            <w:shd w:val="clear" w:color="auto" w:fill="C0C0C0"/>
          </w:tcPr>
          <w:p w:rsidR="00B42F5A" w:rsidRDefault="00B42F5A">
            <w:pPr>
              <w:pStyle w:val="TableContents"/>
            </w:pPr>
            <w:r>
              <w:t>2</w:t>
            </w:r>
          </w:p>
        </w:tc>
        <w:tc>
          <w:tcPr>
            <w:tcW w:w="971" w:type="dxa"/>
            <w:tcBorders>
              <w:top w:val="single" w:sz="2" w:space="0" w:color="000000"/>
              <w:left w:val="single" w:sz="2" w:space="0" w:color="000000"/>
              <w:bottom w:val="single" w:sz="2" w:space="0" w:color="000000"/>
            </w:tcBorders>
            <w:shd w:val="clear" w:color="auto" w:fill="C0C0C0"/>
          </w:tcPr>
          <w:p w:rsidR="00B42F5A" w:rsidRDefault="00B42F5A">
            <w:pPr>
              <w:pStyle w:val="TableContents"/>
            </w:pPr>
            <w:r>
              <w:t>3</w:t>
            </w:r>
          </w:p>
        </w:tc>
        <w:tc>
          <w:tcPr>
            <w:tcW w:w="972" w:type="dxa"/>
            <w:tcBorders>
              <w:top w:val="single" w:sz="2" w:space="0" w:color="000000"/>
              <w:left w:val="single" w:sz="2" w:space="0" w:color="000000"/>
              <w:bottom w:val="single" w:sz="2" w:space="0" w:color="000000"/>
            </w:tcBorders>
            <w:shd w:val="clear" w:color="auto" w:fill="C0C0C0"/>
          </w:tcPr>
          <w:p w:rsidR="00B42F5A" w:rsidRDefault="00B42F5A">
            <w:pPr>
              <w:pStyle w:val="TableContents"/>
            </w:pPr>
            <w:r>
              <w:t>4</w:t>
            </w:r>
          </w:p>
        </w:tc>
        <w:tc>
          <w:tcPr>
            <w:tcW w:w="971" w:type="dxa"/>
            <w:tcBorders>
              <w:top w:val="single" w:sz="2" w:space="0" w:color="000000"/>
              <w:left w:val="single" w:sz="2" w:space="0" w:color="000000"/>
              <w:bottom w:val="single" w:sz="2" w:space="0" w:color="000000"/>
            </w:tcBorders>
            <w:shd w:val="clear" w:color="auto" w:fill="C0C0C0"/>
          </w:tcPr>
          <w:p w:rsidR="00B42F5A" w:rsidRDefault="00B42F5A">
            <w:pPr>
              <w:pStyle w:val="TableContents"/>
            </w:pPr>
            <w:r>
              <w:t>5</w:t>
            </w:r>
          </w:p>
        </w:tc>
        <w:tc>
          <w:tcPr>
            <w:tcW w:w="971" w:type="dxa"/>
            <w:tcBorders>
              <w:top w:val="single" w:sz="2" w:space="0" w:color="000000"/>
              <w:left w:val="single" w:sz="2" w:space="0" w:color="000000"/>
              <w:bottom w:val="single" w:sz="2" w:space="0" w:color="000000"/>
            </w:tcBorders>
            <w:shd w:val="clear" w:color="auto" w:fill="C0C0C0"/>
          </w:tcPr>
          <w:p w:rsidR="00B42F5A" w:rsidRDefault="00B42F5A">
            <w:pPr>
              <w:pStyle w:val="TableContents"/>
            </w:pPr>
            <w:r>
              <w:t>6</w:t>
            </w:r>
          </w:p>
        </w:tc>
        <w:tc>
          <w:tcPr>
            <w:tcW w:w="971" w:type="dxa"/>
            <w:tcBorders>
              <w:top w:val="single" w:sz="2" w:space="0" w:color="000000"/>
              <w:left w:val="single" w:sz="2" w:space="0" w:color="000000"/>
              <w:bottom w:val="single" w:sz="2" w:space="0" w:color="000000"/>
            </w:tcBorders>
            <w:shd w:val="clear" w:color="auto" w:fill="C0C0C0"/>
          </w:tcPr>
          <w:p w:rsidR="00B42F5A" w:rsidRDefault="00B42F5A">
            <w:pPr>
              <w:pStyle w:val="TableContents"/>
            </w:pPr>
            <w:r>
              <w:t>7</w:t>
            </w:r>
          </w:p>
        </w:tc>
        <w:tc>
          <w:tcPr>
            <w:tcW w:w="972" w:type="dxa"/>
            <w:vMerge w:val="restart"/>
            <w:tcBorders>
              <w:top w:val="single" w:sz="2" w:space="0" w:color="000000"/>
              <w:left w:val="single" w:sz="2" w:space="0" w:color="000000"/>
              <w:bottom w:val="single" w:sz="2" w:space="0" w:color="000000"/>
            </w:tcBorders>
            <w:shd w:val="clear" w:color="auto" w:fill="C0C0C0"/>
          </w:tcPr>
          <w:p w:rsidR="00B42F5A" w:rsidRDefault="00B42F5A">
            <w:pPr>
              <w:pStyle w:val="TableContents"/>
            </w:pPr>
            <w:r>
              <w:t>8</w:t>
            </w:r>
          </w:p>
        </w:tc>
        <w:tc>
          <w:tcPr>
            <w:tcW w:w="971" w:type="dxa"/>
            <w:tcBorders>
              <w:top w:val="single" w:sz="2" w:space="0" w:color="000000"/>
              <w:left w:val="single" w:sz="2" w:space="0" w:color="000000"/>
              <w:bottom w:val="single" w:sz="2" w:space="0" w:color="000000"/>
            </w:tcBorders>
            <w:shd w:val="clear" w:color="auto" w:fill="C0C0C0"/>
          </w:tcPr>
          <w:p w:rsidR="00B42F5A" w:rsidRDefault="00B42F5A">
            <w:pPr>
              <w:pStyle w:val="TableContents"/>
            </w:pPr>
            <w:r>
              <w:t>9</w:t>
            </w:r>
          </w:p>
        </w:tc>
        <w:tc>
          <w:tcPr>
            <w:tcW w:w="971" w:type="dxa"/>
            <w:tcBorders>
              <w:top w:val="single" w:sz="2" w:space="0" w:color="000000"/>
              <w:left w:val="single" w:sz="2" w:space="0" w:color="000000"/>
              <w:bottom w:val="single" w:sz="2" w:space="0" w:color="000000"/>
            </w:tcBorders>
            <w:shd w:val="clear" w:color="auto" w:fill="C0C0C0"/>
          </w:tcPr>
          <w:p w:rsidR="00B42F5A" w:rsidRDefault="00B42F5A">
            <w:pPr>
              <w:pStyle w:val="TableContents"/>
            </w:pPr>
            <w:r>
              <w:t>10</w:t>
            </w:r>
          </w:p>
        </w:tc>
        <w:tc>
          <w:tcPr>
            <w:tcW w:w="971" w:type="dxa"/>
            <w:tcBorders>
              <w:top w:val="single" w:sz="2" w:space="0" w:color="000000"/>
              <w:left w:val="single" w:sz="2" w:space="0" w:color="000000"/>
              <w:bottom w:val="single" w:sz="2" w:space="0" w:color="000000"/>
            </w:tcBorders>
            <w:shd w:val="clear" w:color="auto" w:fill="C0C0C0"/>
          </w:tcPr>
          <w:p w:rsidR="00B42F5A" w:rsidRDefault="00B42F5A">
            <w:pPr>
              <w:pStyle w:val="TableContents"/>
            </w:pPr>
            <w:r>
              <w:t>11</w:t>
            </w:r>
          </w:p>
        </w:tc>
        <w:tc>
          <w:tcPr>
            <w:tcW w:w="972" w:type="dxa"/>
            <w:tcBorders>
              <w:top w:val="single" w:sz="2" w:space="0" w:color="000000"/>
              <w:left w:val="single" w:sz="2" w:space="0" w:color="000000"/>
              <w:bottom w:val="single" w:sz="2" w:space="0" w:color="000000"/>
            </w:tcBorders>
            <w:shd w:val="clear" w:color="auto" w:fill="C0C0C0"/>
          </w:tcPr>
          <w:p w:rsidR="00B42F5A" w:rsidRDefault="00B42F5A">
            <w:pPr>
              <w:pStyle w:val="TableContents"/>
            </w:pPr>
            <w:r>
              <w:t>12</w:t>
            </w:r>
          </w:p>
        </w:tc>
        <w:tc>
          <w:tcPr>
            <w:tcW w:w="971" w:type="dxa"/>
            <w:tcBorders>
              <w:top w:val="single" w:sz="2" w:space="0" w:color="000000"/>
              <w:left w:val="single" w:sz="2" w:space="0" w:color="000000"/>
              <w:bottom w:val="single" w:sz="2" w:space="0" w:color="000000"/>
            </w:tcBorders>
            <w:shd w:val="clear" w:color="auto" w:fill="C0C0C0"/>
          </w:tcPr>
          <w:p w:rsidR="00B42F5A" w:rsidRDefault="00B42F5A">
            <w:pPr>
              <w:pStyle w:val="TableContents"/>
            </w:pPr>
            <w:r>
              <w:t>13</w:t>
            </w:r>
          </w:p>
        </w:tc>
        <w:tc>
          <w:tcPr>
            <w:tcW w:w="971" w:type="dxa"/>
            <w:tcBorders>
              <w:top w:val="single" w:sz="2" w:space="0" w:color="000000"/>
              <w:left w:val="single" w:sz="2" w:space="0" w:color="000000"/>
              <w:bottom w:val="single" w:sz="2" w:space="0" w:color="000000"/>
            </w:tcBorders>
            <w:shd w:val="clear" w:color="auto" w:fill="C0C0C0"/>
          </w:tcPr>
          <w:p w:rsidR="00B42F5A" w:rsidRDefault="00B42F5A">
            <w:pPr>
              <w:pStyle w:val="TableContents"/>
            </w:pPr>
            <w:r>
              <w:t>14</w:t>
            </w:r>
          </w:p>
        </w:tc>
        <w:tc>
          <w:tcPr>
            <w:tcW w:w="972" w:type="dxa"/>
            <w:tcBorders>
              <w:top w:val="single" w:sz="2" w:space="0" w:color="000000"/>
              <w:left w:val="single" w:sz="2" w:space="0" w:color="000000"/>
              <w:bottom w:val="single" w:sz="2" w:space="0" w:color="000000"/>
              <w:right w:val="single" w:sz="2" w:space="0" w:color="000000"/>
            </w:tcBorders>
            <w:shd w:val="clear" w:color="auto" w:fill="C0C0C0"/>
          </w:tcPr>
          <w:p w:rsidR="00B42F5A" w:rsidRDefault="00B42F5A">
            <w:pPr>
              <w:pStyle w:val="TableContents"/>
            </w:pPr>
            <w:r>
              <w:t>15</w:t>
            </w:r>
          </w:p>
        </w:tc>
      </w:tr>
      <w:tr w:rsidR="00B42F5A">
        <w:tc>
          <w:tcPr>
            <w:tcW w:w="971" w:type="dxa"/>
            <w:tcBorders>
              <w:left w:val="single" w:sz="2" w:space="0" w:color="000000"/>
              <w:bottom w:val="single" w:sz="2" w:space="0" w:color="000000"/>
            </w:tcBorders>
            <w:shd w:val="clear" w:color="auto" w:fill="808080"/>
          </w:tcPr>
          <w:p w:rsidR="00B42F5A" w:rsidRDefault="00B42F5A">
            <w:pPr>
              <w:pStyle w:val="TableContents"/>
            </w:pPr>
            <w:r>
              <w:t>2</w:t>
            </w:r>
          </w:p>
        </w:tc>
        <w:tc>
          <w:tcPr>
            <w:tcW w:w="971" w:type="dxa"/>
            <w:tcBorders>
              <w:left w:val="single" w:sz="2" w:space="0" w:color="000000"/>
              <w:bottom w:val="single" w:sz="2" w:space="0" w:color="000000"/>
            </w:tcBorders>
            <w:shd w:val="clear" w:color="auto" w:fill="FF0000"/>
          </w:tcPr>
          <w:p w:rsidR="00B42F5A" w:rsidRDefault="00B42F5A">
            <w:pPr>
              <w:pStyle w:val="TableContents"/>
            </w:pPr>
          </w:p>
        </w:tc>
        <w:tc>
          <w:tcPr>
            <w:tcW w:w="2914" w:type="dxa"/>
            <w:gridSpan w:val="3"/>
            <w:vMerge w:val="restart"/>
            <w:tcBorders>
              <w:left w:val="single" w:sz="2" w:space="0" w:color="000000"/>
              <w:bottom w:val="single" w:sz="2" w:space="0" w:color="000000"/>
            </w:tcBorders>
            <w:shd w:val="clear" w:color="auto" w:fill="0000FF"/>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vMerge/>
            <w:tcBorders>
              <w:top w:val="single" w:sz="2" w:space="0" w:color="000000"/>
              <w:left w:val="single" w:sz="2" w:space="0" w:color="000000"/>
              <w:bottom w:val="single" w:sz="2" w:space="0" w:color="000000"/>
            </w:tcBorders>
            <w:shd w:val="clear" w:color="auto" w:fill="C0C0C0"/>
          </w:tcPr>
          <w:p w:rsidR="00B42F5A" w:rsidRDefault="00B42F5A"/>
        </w:tc>
        <w:tc>
          <w:tcPr>
            <w:tcW w:w="2913" w:type="dxa"/>
            <w:gridSpan w:val="3"/>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right w:val="single" w:sz="2" w:space="0" w:color="000000"/>
            </w:tcBorders>
          </w:tcPr>
          <w:p w:rsidR="00B42F5A" w:rsidRDefault="00B42F5A">
            <w:pPr>
              <w:pStyle w:val="TableContents"/>
            </w:pPr>
          </w:p>
        </w:tc>
      </w:tr>
      <w:tr w:rsidR="00B42F5A">
        <w:tc>
          <w:tcPr>
            <w:tcW w:w="971" w:type="dxa"/>
            <w:tcBorders>
              <w:left w:val="single" w:sz="2" w:space="0" w:color="000000"/>
              <w:bottom w:val="single" w:sz="2" w:space="0" w:color="000000"/>
            </w:tcBorders>
            <w:shd w:val="clear" w:color="auto" w:fill="808080"/>
          </w:tcPr>
          <w:p w:rsidR="00B42F5A" w:rsidRDefault="00B42F5A">
            <w:pPr>
              <w:pStyle w:val="TableContents"/>
            </w:pPr>
            <w:r>
              <w:t>3</w:t>
            </w:r>
          </w:p>
        </w:tc>
        <w:tc>
          <w:tcPr>
            <w:tcW w:w="971" w:type="dxa"/>
            <w:tcBorders>
              <w:left w:val="single" w:sz="2" w:space="0" w:color="000000"/>
              <w:bottom w:val="single" w:sz="2" w:space="0" w:color="000000"/>
            </w:tcBorders>
            <w:shd w:val="clear" w:color="auto" w:fill="FF0000"/>
          </w:tcPr>
          <w:p w:rsidR="00B42F5A" w:rsidRDefault="00B42F5A">
            <w:pPr>
              <w:pStyle w:val="TableContents"/>
            </w:pPr>
          </w:p>
        </w:tc>
        <w:tc>
          <w:tcPr>
            <w:tcW w:w="2914" w:type="dxa"/>
            <w:gridSpan w:val="3"/>
            <w:vMerge/>
            <w:tcBorders>
              <w:left w:val="single" w:sz="2" w:space="0" w:color="000000"/>
              <w:bottom w:val="single" w:sz="2" w:space="0" w:color="000000"/>
            </w:tcBorders>
            <w:shd w:val="clear" w:color="auto" w:fill="0000FF"/>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vMerge/>
            <w:tcBorders>
              <w:top w:val="single" w:sz="2" w:space="0" w:color="000000"/>
              <w:left w:val="single" w:sz="2" w:space="0" w:color="000000"/>
              <w:bottom w:val="single" w:sz="2" w:space="0" w:color="000000"/>
            </w:tcBorders>
            <w:shd w:val="clear" w:color="auto" w:fill="C0C0C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1" w:type="dxa"/>
            <w:vMerge w:val="restart"/>
            <w:tcBorders>
              <w:left w:val="single" w:sz="2" w:space="0" w:color="000000"/>
              <w:bottom w:val="single" w:sz="2" w:space="0" w:color="000000"/>
            </w:tcBorders>
            <w:shd w:val="clear" w:color="auto" w:fill="000080"/>
          </w:tcPr>
          <w:p w:rsidR="00B42F5A" w:rsidRDefault="00B42F5A">
            <w:pPr>
              <w:pStyle w:val="TableContents"/>
              <w:rPr>
                <w:shd w:val="clear" w:color="auto" w:fill="000080"/>
              </w:rPr>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right w:val="single" w:sz="2" w:space="0" w:color="000000"/>
            </w:tcBorders>
          </w:tcPr>
          <w:p w:rsidR="00B42F5A" w:rsidRDefault="00B42F5A">
            <w:pPr>
              <w:pStyle w:val="TableContents"/>
            </w:pPr>
          </w:p>
        </w:tc>
      </w:tr>
      <w:tr w:rsidR="00B42F5A">
        <w:tc>
          <w:tcPr>
            <w:tcW w:w="971" w:type="dxa"/>
            <w:tcBorders>
              <w:left w:val="single" w:sz="2" w:space="0" w:color="000000"/>
              <w:bottom w:val="single" w:sz="2" w:space="0" w:color="000000"/>
            </w:tcBorders>
            <w:shd w:val="clear" w:color="auto" w:fill="808080"/>
          </w:tcPr>
          <w:p w:rsidR="00B42F5A" w:rsidRDefault="00B42F5A">
            <w:pPr>
              <w:pStyle w:val="TableContents"/>
            </w:pPr>
            <w:r>
              <w:t>4</w:t>
            </w:r>
          </w:p>
        </w:tc>
        <w:tc>
          <w:tcPr>
            <w:tcW w:w="971" w:type="dxa"/>
            <w:tcBorders>
              <w:left w:val="single" w:sz="2" w:space="0" w:color="000000"/>
              <w:bottom w:val="single" w:sz="2" w:space="0" w:color="000000"/>
            </w:tcBorders>
            <w:shd w:val="clear" w:color="auto" w:fill="FF0000"/>
          </w:tcPr>
          <w:p w:rsidR="00B42F5A" w:rsidRDefault="00B42F5A">
            <w:pPr>
              <w:pStyle w:val="TableContents"/>
            </w:pPr>
          </w:p>
        </w:tc>
        <w:tc>
          <w:tcPr>
            <w:tcW w:w="2914" w:type="dxa"/>
            <w:gridSpan w:val="3"/>
            <w:vMerge w:val="restart"/>
            <w:tcBorders>
              <w:left w:val="single" w:sz="2" w:space="0" w:color="000000"/>
              <w:bottom w:val="single" w:sz="2" w:space="0" w:color="000000"/>
            </w:tcBorders>
            <w:shd w:val="clear" w:color="auto" w:fill="FFFF00"/>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vMerge/>
            <w:tcBorders>
              <w:top w:val="single" w:sz="2" w:space="0" w:color="000000"/>
              <w:left w:val="single" w:sz="2" w:space="0" w:color="000000"/>
              <w:bottom w:val="single" w:sz="2" w:space="0" w:color="000000"/>
            </w:tcBorders>
            <w:shd w:val="clear" w:color="auto" w:fill="C0C0C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1" w:type="dxa"/>
            <w:vMerge/>
            <w:tcBorders>
              <w:left w:val="single" w:sz="2" w:space="0" w:color="000000"/>
              <w:bottom w:val="single" w:sz="2" w:space="0" w:color="000000"/>
            </w:tcBorders>
            <w:shd w:val="clear" w:color="auto" w:fill="00008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right w:val="single" w:sz="2" w:space="0" w:color="000000"/>
            </w:tcBorders>
          </w:tcPr>
          <w:p w:rsidR="00B42F5A" w:rsidRDefault="00B42F5A">
            <w:pPr>
              <w:pStyle w:val="TableContents"/>
            </w:pPr>
          </w:p>
        </w:tc>
      </w:tr>
      <w:tr w:rsidR="00B42F5A">
        <w:tc>
          <w:tcPr>
            <w:tcW w:w="971" w:type="dxa"/>
            <w:tcBorders>
              <w:left w:val="single" w:sz="2" w:space="0" w:color="000000"/>
              <w:bottom w:val="single" w:sz="2" w:space="0" w:color="000000"/>
            </w:tcBorders>
            <w:shd w:val="clear" w:color="auto" w:fill="808080"/>
          </w:tcPr>
          <w:p w:rsidR="00B42F5A" w:rsidRDefault="00B42F5A">
            <w:pPr>
              <w:pStyle w:val="TableContents"/>
            </w:pPr>
            <w:r>
              <w:t>5</w:t>
            </w:r>
          </w:p>
        </w:tc>
        <w:tc>
          <w:tcPr>
            <w:tcW w:w="971" w:type="dxa"/>
            <w:tcBorders>
              <w:left w:val="single" w:sz="2" w:space="0" w:color="000000"/>
              <w:bottom w:val="single" w:sz="2" w:space="0" w:color="000000"/>
            </w:tcBorders>
            <w:shd w:val="clear" w:color="auto" w:fill="FF0000"/>
          </w:tcPr>
          <w:p w:rsidR="00B42F5A" w:rsidRDefault="00B42F5A">
            <w:pPr>
              <w:pStyle w:val="TableContents"/>
            </w:pPr>
          </w:p>
        </w:tc>
        <w:tc>
          <w:tcPr>
            <w:tcW w:w="2914" w:type="dxa"/>
            <w:gridSpan w:val="3"/>
            <w:vMerge/>
            <w:tcBorders>
              <w:left w:val="single" w:sz="2" w:space="0" w:color="000000"/>
              <w:bottom w:val="single" w:sz="2" w:space="0" w:color="000000"/>
            </w:tcBorders>
            <w:shd w:val="clear" w:color="auto" w:fill="FFFF0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vMerge/>
            <w:tcBorders>
              <w:top w:val="single" w:sz="2" w:space="0" w:color="000000"/>
              <w:left w:val="single" w:sz="2" w:space="0" w:color="000000"/>
              <w:bottom w:val="single" w:sz="2" w:space="0" w:color="000000"/>
            </w:tcBorders>
            <w:shd w:val="clear" w:color="auto" w:fill="C0C0C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1" w:type="dxa"/>
            <w:vMerge/>
            <w:tcBorders>
              <w:left w:val="single" w:sz="2" w:space="0" w:color="000000"/>
              <w:bottom w:val="single" w:sz="2" w:space="0" w:color="000000"/>
            </w:tcBorders>
            <w:shd w:val="clear" w:color="auto" w:fill="00008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3886" w:type="dxa"/>
            <w:gridSpan w:val="4"/>
            <w:tcBorders>
              <w:left w:val="single" w:sz="2" w:space="0" w:color="000000"/>
              <w:bottom w:val="single" w:sz="2" w:space="0" w:color="000000"/>
              <w:right w:val="single" w:sz="2" w:space="0" w:color="000000"/>
            </w:tcBorders>
          </w:tcPr>
          <w:p w:rsidR="00B42F5A" w:rsidRDefault="00B42F5A">
            <w:pPr>
              <w:pStyle w:val="TableContents"/>
            </w:pPr>
          </w:p>
        </w:tc>
      </w:tr>
      <w:tr w:rsidR="00B42F5A">
        <w:tc>
          <w:tcPr>
            <w:tcW w:w="971" w:type="dxa"/>
            <w:tcBorders>
              <w:left w:val="single" w:sz="2" w:space="0" w:color="000000"/>
              <w:bottom w:val="single" w:sz="2" w:space="0" w:color="000000"/>
            </w:tcBorders>
            <w:shd w:val="clear" w:color="auto" w:fill="808080"/>
          </w:tcPr>
          <w:p w:rsidR="00B42F5A" w:rsidRDefault="00B42F5A">
            <w:pPr>
              <w:pStyle w:val="TableContents"/>
            </w:pPr>
            <w:r>
              <w:t>6</w:t>
            </w:r>
          </w:p>
        </w:tc>
        <w:tc>
          <w:tcPr>
            <w:tcW w:w="971" w:type="dxa"/>
            <w:tcBorders>
              <w:left w:val="single" w:sz="2" w:space="0" w:color="000000"/>
              <w:bottom w:val="single" w:sz="2" w:space="0" w:color="000000"/>
            </w:tcBorders>
            <w:shd w:val="clear" w:color="auto" w:fill="FF0000"/>
          </w:tcPr>
          <w:p w:rsidR="00B42F5A" w:rsidRDefault="00B42F5A">
            <w:pPr>
              <w:pStyle w:val="TableContents"/>
            </w:pPr>
          </w:p>
        </w:tc>
        <w:tc>
          <w:tcPr>
            <w:tcW w:w="2914" w:type="dxa"/>
            <w:gridSpan w:val="3"/>
            <w:vMerge/>
            <w:tcBorders>
              <w:left w:val="single" w:sz="2" w:space="0" w:color="000000"/>
              <w:bottom w:val="single" w:sz="2" w:space="0" w:color="000000"/>
            </w:tcBorders>
            <w:shd w:val="clear" w:color="auto" w:fill="FFFF0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vMerge/>
            <w:tcBorders>
              <w:top w:val="single" w:sz="2" w:space="0" w:color="000000"/>
              <w:left w:val="single" w:sz="2" w:space="0" w:color="000000"/>
              <w:bottom w:val="single" w:sz="2" w:space="0" w:color="000000"/>
            </w:tcBorders>
            <w:shd w:val="clear" w:color="auto" w:fill="C0C0C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1" w:type="dxa"/>
            <w:vMerge/>
            <w:tcBorders>
              <w:left w:val="single" w:sz="2" w:space="0" w:color="000000"/>
              <w:bottom w:val="single" w:sz="2" w:space="0" w:color="000000"/>
            </w:tcBorders>
            <w:shd w:val="clear" w:color="auto" w:fill="00008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right w:val="single" w:sz="2" w:space="0" w:color="000000"/>
            </w:tcBorders>
          </w:tcPr>
          <w:p w:rsidR="00B42F5A" w:rsidRDefault="00B42F5A">
            <w:pPr>
              <w:pStyle w:val="TableContents"/>
            </w:pPr>
          </w:p>
        </w:tc>
      </w:tr>
      <w:tr w:rsidR="00B42F5A">
        <w:tc>
          <w:tcPr>
            <w:tcW w:w="971" w:type="dxa"/>
            <w:tcBorders>
              <w:left w:val="single" w:sz="2" w:space="0" w:color="000000"/>
              <w:bottom w:val="single" w:sz="2" w:space="0" w:color="000000"/>
            </w:tcBorders>
            <w:shd w:val="clear" w:color="auto" w:fill="808080"/>
          </w:tcPr>
          <w:p w:rsidR="00B42F5A" w:rsidRDefault="00B42F5A">
            <w:pPr>
              <w:pStyle w:val="TableContents"/>
            </w:pPr>
            <w:r>
              <w:t>7</w:t>
            </w: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vMerge/>
            <w:tcBorders>
              <w:top w:val="single" w:sz="2" w:space="0" w:color="000000"/>
              <w:left w:val="single" w:sz="2" w:space="0" w:color="000000"/>
              <w:bottom w:val="single" w:sz="2" w:space="0" w:color="000000"/>
            </w:tcBorders>
            <w:shd w:val="clear" w:color="auto" w:fill="C0C0C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1" w:type="dxa"/>
            <w:vMerge/>
            <w:tcBorders>
              <w:left w:val="single" w:sz="2" w:space="0" w:color="000000"/>
              <w:bottom w:val="single" w:sz="2" w:space="0" w:color="000000"/>
            </w:tcBorders>
            <w:shd w:val="clear" w:color="auto" w:fill="00008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right w:val="single" w:sz="2" w:space="0" w:color="000000"/>
            </w:tcBorders>
          </w:tcPr>
          <w:p w:rsidR="00B42F5A" w:rsidRDefault="00B42F5A">
            <w:pPr>
              <w:pStyle w:val="TableContents"/>
            </w:pPr>
          </w:p>
        </w:tc>
      </w:tr>
      <w:tr w:rsidR="00B42F5A">
        <w:tc>
          <w:tcPr>
            <w:tcW w:w="6798" w:type="dxa"/>
            <w:gridSpan w:val="7"/>
            <w:tcBorders>
              <w:left w:val="single" w:sz="2" w:space="0" w:color="000000"/>
              <w:bottom w:val="single" w:sz="2" w:space="0" w:color="000000"/>
            </w:tcBorders>
            <w:shd w:val="clear" w:color="auto" w:fill="808080"/>
          </w:tcPr>
          <w:p w:rsidR="00B42F5A" w:rsidRDefault="00B42F5A">
            <w:pPr>
              <w:pStyle w:val="TableContents"/>
            </w:pPr>
            <w:r>
              <w:t>8</w:t>
            </w:r>
          </w:p>
        </w:tc>
        <w:tc>
          <w:tcPr>
            <w:tcW w:w="972" w:type="dxa"/>
            <w:vMerge/>
            <w:tcBorders>
              <w:top w:val="single" w:sz="2" w:space="0" w:color="000000"/>
              <w:left w:val="single" w:sz="2" w:space="0" w:color="000000"/>
              <w:bottom w:val="single" w:sz="2" w:space="0" w:color="000000"/>
            </w:tcBorders>
            <w:shd w:val="clear" w:color="auto" w:fill="C0C0C0"/>
          </w:tcPr>
          <w:p w:rsidR="00B42F5A" w:rsidRDefault="00B42F5A"/>
        </w:tc>
        <w:tc>
          <w:tcPr>
            <w:tcW w:w="6799" w:type="dxa"/>
            <w:gridSpan w:val="7"/>
            <w:tcBorders>
              <w:left w:val="single" w:sz="2" w:space="0" w:color="000000"/>
              <w:bottom w:val="single" w:sz="2" w:space="0" w:color="000000"/>
              <w:right w:val="single" w:sz="2" w:space="0" w:color="000000"/>
            </w:tcBorders>
          </w:tcPr>
          <w:p w:rsidR="00B42F5A" w:rsidRDefault="00B42F5A">
            <w:pPr>
              <w:pStyle w:val="TableContents"/>
            </w:pPr>
          </w:p>
        </w:tc>
      </w:tr>
      <w:tr w:rsidR="00B42F5A">
        <w:tc>
          <w:tcPr>
            <w:tcW w:w="971" w:type="dxa"/>
            <w:tcBorders>
              <w:left w:val="single" w:sz="2" w:space="0" w:color="000000"/>
              <w:bottom w:val="single" w:sz="2" w:space="0" w:color="000000"/>
            </w:tcBorders>
            <w:shd w:val="clear" w:color="auto" w:fill="808080"/>
          </w:tcPr>
          <w:p w:rsidR="00B42F5A" w:rsidRDefault="00B42F5A">
            <w:pPr>
              <w:pStyle w:val="TableContents"/>
            </w:pPr>
            <w:r>
              <w:t>9</w:t>
            </w:r>
          </w:p>
        </w:tc>
        <w:tc>
          <w:tcPr>
            <w:tcW w:w="971" w:type="dxa"/>
            <w:tcBorders>
              <w:left w:val="single" w:sz="2" w:space="0" w:color="000000"/>
              <w:bottom w:val="single" w:sz="2" w:space="0" w:color="000000"/>
            </w:tcBorders>
          </w:tcPr>
          <w:p w:rsidR="00B42F5A" w:rsidRDefault="00B42F5A">
            <w:pPr>
              <w:pStyle w:val="TableContents"/>
            </w:pPr>
          </w:p>
        </w:tc>
        <w:tc>
          <w:tcPr>
            <w:tcW w:w="1943" w:type="dxa"/>
            <w:gridSpan w:val="2"/>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vMerge/>
            <w:tcBorders>
              <w:top w:val="single" w:sz="2" w:space="0" w:color="000000"/>
              <w:left w:val="single" w:sz="2" w:space="0" w:color="000000"/>
              <w:bottom w:val="single" w:sz="2" w:space="0" w:color="000000"/>
            </w:tcBorders>
            <w:shd w:val="clear" w:color="auto" w:fill="C0C0C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right w:val="single" w:sz="2" w:space="0" w:color="000000"/>
            </w:tcBorders>
          </w:tcPr>
          <w:p w:rsidR="00B42F5A" w:rsidRDefault="00B42F5A">
            <w:pPr>
              <w:pStyle w:val="TableContents"/>
            </w:pPr>
          </w:p>
        </w:tc>
      </w:tr>
      <w:tr w:rsidR="00B42F5A">
        <w:tc>
          <w:tcPr>
            <w:tcW w:w="6798" w:type="dxa"/>
            <w:gridSpan w:val="7"/>
            <w:tcBorders>
              <w:left w:val="single" w:sz="2" w:space="0" w:color="000000"/>
              <w:bottom w:val="single" w:sz="2" w:space="0" w:color="000000"/>
            </w:tcBorders>
            <w:shd w:val="clear" w:color="auto" w:fill="808080"/>
          </w:tcPr>
          <w:p w:rsidR="00B42F5A" w:rsidRDefault="00B42F5A">
            <w:pPr>
              <w:pStyle w:val="TableContents"/>
            </w:pPr>
            <w:r>
              <w:t>10</w:t>
            </w:r>
          </w:p>
        </w:tc>
        <w:tc>
          <w:tcPr>
            <w:tcW w:w="972" w:type="dxa"/>
            <w:vMerge/>
            <w:tcBorders>
              <w:top w:val="single" w:sz="2" w:space="0" w:color="000000"/>
              <w:left w:val="single" w:sz="2" w:space="0" w:color="000000"/>
              <w:bottom w:val="single" w:sz="2" w:space="0" w:color="000000"/>
            </w:tcBorders>
            <w:shd w:val="clear" w:color="auto" w:fill="C0C0C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2914" w:type="dxa"/>
            <w:gridSpan w:val="3"/>
            <w:vMerge w:val="restart"/>
            <w:tcBorders>
              <w:left w:val="single" w:sz="2" w:space="0" w:color="000000"/>
              <w:bottom w:val="single" w:sz="2" w:space="0" w:color="000000"/>
            </w:tcBorders>
          </w:tcPr>
          <w:p w:rsidR="00B42F5A" w:rsidRDefault="00B42F5A">
            <w:pPr>
              <w:rPr>
                <w:sz w:val="16"/>
                <w:szCs w:val="16"/>
              </w:rPr>
            </w:pPr>
            <w:r>
              <w:rPr>
                <w:sz w:val="16"/>
                <w:szCs w:val="16"/>
              </w:rPr>
              <w:t>For atoms with low atomic numbers, a nucleus that has a different number of protons than neutrons can potentially drop to a lower energy state through a radioactive decay that causes the number of protons and neutrons to more closely match. As a result, atoms with roughly matching numbers of protons and neutrons are more stable against decay. However, with increasing atomic number, the mutual repulsion of the protons requires an increasing proportion of neutrons to maintain the stability of the nucleus, which modifies this trend. Thus, there are no stable nuclei with equal proton and neutron numbers above atomic number Z = 20 (calcium); and as Z increases toward the heaviest nuclei, the ratio of neutrons per proton required for stability increases to about 1.5.</w:t>
            </w:r>
            <w:bookmarkStart w:id="58" w:name="cite_ref-raymond_54-1"/>
            <w:bookmarkEnd w:id="58"/>
            <w:r>
              <w:fldChar w:fldCharType="begin"/>
            </w:r>
            <w:r>
              <w:instrText xml:space="preserve"> HYPERLINK "http://en.wikipedia.org/wiki/Atom" \l "cite_note-raymond-54"</w:instrText>
            </w:r>
            <w:r>
              <w:fldChar w:fldCharType="separate"/>
            </w:r>
            <w:r>
              <w:rPr>
                <w:rStyle w:val="Hyperlink"/>
              </w:rPr>
              <w:t>[54]</w:t>
            </w:r>
            <w:r>
              <w:fldChar w:fldCharType="end"/>
            </w:r>
            <w:r>
              <w:rPr>
                <w:sz w:val="16"/>
                <w:szCs w:val="16"/>
              </w:rPr>
              <w:t xml:space="preserve"> </w:t>
            </w:r>
          </w:p>
          <w:p w:rsidR="00B42F5A" w:rsidRDefault="00B42F5A">
            <w:pPr>
              <w:pStyle w:val="TableContents"/>
              <w:rPr>
                <w:sz w:val="16"/>
                <w:szCs w:val="16"/>
              </w:rPr>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right w:val="single" w:sz="2" w:space="0" w:color="000000"/>
            </w:tcBorders>
          </w:tcPr>
          <w:p w:rsidR="00B42F5A" w:rsidRDefault="00B42F5A">
            <w:pPr>
              <w:pStyle w:val="TableContents"/>
            </w:pPr>
          </w:p>
        </w:tc>
      </w:tr>
      <w:tr w:rsidR="00B42F5A">
        <w:tc>
          <w:tcPr>
            <w:tcW w:w="971" w:type="dxa"/>
            <w:tcBorders>
              <w:left w:val="single" w:sz="2" w:space="0" w:color="000000"/>
              <w:bottom w:val="single" w:sz="2" w:space="0" w:color="000000"/>
            </w:tcBorders>
            <w:shd w:val="clear" w:color="auto" w:fill="808080"/>
          </w:tcPr>
          <w:p w:rsidR="00B42F5A" w:rsidRDefault="00B42F5A">
            <w:pPr>
              <w:pStyle w:val="TableContents"/>
            </w:pPr>
            <w:r>
              <w:t>11</w:t>
            </w: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vMerge/>
            <w:tcBorders>
              <w:top w:val="single" w:sz="2" w:space="0" w:color="000000"/>
              <w:left w:val="single" w:sz="2" w:space="0" w:color="000000"/>
              <w:bottom w:val="single" w:sz="2" w:space="0" w:color="000000"/>
            </w:tcBorders>
            <w:shd w:val="clear" w:color="auto" w:fill="C0C0C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2914" w:type="dxa"/>
            <w:gridSpan w:val="3"/>
            <w:vMerge/>
            <w:tcBorders>
              <w:left w:val="single" w:sz="2" w:space="0" w:color="000000"/>
              <w:bottom w:val="single" w:sz="2" w:space="0" w:color="000000"/>
            </w:tcBorders>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right w:val="single" w:sz="2" w:space="0" w:color="000000"/>
            </w:tcBorders>
          </w:tcPr>
          <w:p w:rsidR="00B42F5A" w:rsidRDefault="00B42F5A">
            <w:pPr>
              <w:pStyle w:val="TableContents"/>
            </w:pPr>
          </w:p>
        </w:tc>
      </w:tr>
      <w:tr w:rsidR="00B42F5A">
        <w:tc>
          <w:tcPr>
            <w:tcW w:w="971" w:type="dxa"/>
            <w:tcBorders>
              <w:left w:val="single" w:sz="2" w:space="0" w:color="000000"/>
              <w:bottom w:val="single" w:sz="2" w:space="0" w:color="000000"/>
            </w:tcBorders>
            <w:shd w:val="clear" w:color="auto" w:fill="808080"/>
          </w:tcPr>
          <w:p w:rsidR="00B42F5A" w:rsidRDefault="00B42F5A">
            <w:pPr>
              <w:pStyle w:val="TableContents"/>
            </w:pPr>
            <w:r>
              <w:t>12</w:t>
            </w:r>
          </w:p>
        </w:tc>
        <w:tc>
          <w:tcPr>
            <w:tcW w:w="971" w:type="dxa"/>
            <w:tcBorders>
              <w:left w:val="single" w:sz="2" w:space="0" w:color="000000"/>
              <w:bottom w:val="single" w:sz="2" w:space="0" w:color="000000"/>
            </w:tcBorders>
          </w:tcPr>
          <w:p w:rsidR="00B42F5A" w:rsidRDefault="00B42F5A">
            <w:pPr>
              <w:pStyle w:val="TableContents"/>
              <w:rPr>
                <w:rFonts w:ascii="Arial" w:hAnsi="Arial"/>
                <w:sz w:val="12"/>
                <w:szCs w:val="12"/>
              </w:rPr>
            </w:pPr>
            <w:r>
              <w:rPr>
                <w:rFonts w:ascii="Arial" w:hAnsi="Arial"/>
                <w:sz w:val="12"/>
                <w:szCs w:val="12"/>
              </w:rPr>
              <w:t xml:space="preserve">The electrons in an atom are attracted to the protons in the nucleus by the </w:t>
            </w:r>
            <w:hyperlink r:id="rId8" w:history="1">
              <w:r>
                <w:rPr>
                  <w:rStyle w:val="Hyperlink"/>
                  <w:rFonts w:ascii="Arial" w:hAnsi="Arial"/>
                </w:rPr>
                <w:t>electromagnetic force</w:t>
              </w:r>
            </w:hyperlink>
            <w:r>
              <w:rPr>
                <w:rFonts w:ascii="Arial" w:hAnsi="Arial"/>
                <w:sz w:val="12"/>
                <w:szCs w:val="12"/>
              </w:rPr>
              <w:t xml:space="preserve">. This force binds the electrons inside an </w:t>
            </w:r>
            <w:hyperlink r:id="rId9" w:history="1">
              <w:r>
                <w:rPr>
                  <w:rStyle w:val="Hyperlink"/>
                  <w:rFonts w:ascii="Arial" w:hAnsi="Arial"/>
                </w:rPr>
                <w:t>electrostatic</w:t>
              </w:r>
            </w:hyperlink>
            <w:r>
              <w:rPr>
                <w:rFonts w:ascii="Arial" w:hAnsi="Arial"/>
                <w:sz w:val="12"/>
                <w:szCs w:val="12"/>
              </w:rPr>
              <w:t xml:space="preserve"> </w:t>
            </w:r>
            <w:hyperlink r:id="rId10" w:history="1">
              <w:r>
                <w:rPr>
                  <w:rStyle w:val="Hyperlink"/>
                  <w:rFonts w:ascii="Arial" w:hAnsi="Arial"/>
                </w:rPr>
                <w:t>potential well</w:t>
              </w:r>
            </w:hyperlink>
            <w:r>
              <w:rPr>
                <w:rFonts w:ascii="Arial" w:hAnsi="Arial"/>
                <w:sz w:val="12"/>
                <w:szCs w:val="12"/>
              </w:rPr>
              <w:t xml:space="preserve"> surrounding the smaller nucleus, which means that an external source of energy is needed in order for the electron to escape. The closer an electron is to the nucleus, the greater the attractive force. Hence electrons bound near the center of the potential well require more energy to escape than those at greater separations. </w:t>
            </w:r>
          </w:p>
        </w:tc>
        <w:tc>
          <w:tcPr>
            <w:tcW w:w="1943" w:type="dxa"/>
            <w:gridSpan w:val="2"/>
            <w:vMerge w:val="restart"/>
            <w:tcBorders>
              <w:left w:val="single" w:sz="2" w:space="0" w:color="000000"/>
              <w:bottom w:val="single" w:sz="2" w:space="0" w:color="000000"/>
            </w:tcBorders>
          </w:tcPr>
          <w:p w:rsidR="00B42F5A" w:rsidRDefault="00B42F5A">
            <w:pPr>
              <w:rPr>
                <w:sz w:val="16"/>
                <w:szCs w:val="16"/>
              </w:rPr>
            </w:pPr>
            <w:r>
              <w:rPr>
                <w:sz w:val="16"/>
                <w:szCs w:val="16"/>
              </w:rPr>
              <w:t xml:space="preserve">If the mass of the nucleus following a fusion reaction is less than the sum of the masses of the separate particles, then the difference between these two values may be emitted as a type of usable energy (such as a </w:t>
            </w:r>
            <w:hyperlink r:id="rId11" w:history="1">
              <w:r>
                <w:rPr>
                  <w:rStyle w:val="Hyperlink"/>
                </w:rPr>
                <w:t>gamma ray</w:t>
              </w:r>
            </w:hyperlink>
            <w:r>
              <w:rPr>
                <w:sz w:val="16"/>
                <w:szCs w:val="16"/>
              </w:rPr>
              <w:t xml:space="preserve">, or the kinetic energy of a </w:t>
            </w:r>
            <w:hyperlink r:id="rId12" w:history="1">
              <w:r>
                <w:rPr>
                  <w:rStyle w:val="Hyperlink"/>
                </w:rPr>
                <w:t>beta particle</w:t>
              </w:r>
            </w:hyperlink>
            <w:r>
              <w:rPr>
                <w:sz w:val="16"/>
                <w:szCs w:val="16"/>
              </w:rPr>
              <w:t xml:space="preserve">), as described by </w:t>
            </w:r>
            <w:hyperlink r:id="rId13" w:history="1">
              <w:r>
                <w:rPr>
                  <w:rStyle w:val="Hyperlink"/>
                </w:rPr>
                <w:t>Albert Einstein</w:t>
              </w:r>
            </w:hyperlink>
            <w:r>
              <w:rPr>
                <w:sz w:val="16"/>
                <w:szCs w:val="16"/>
              </w:rPr>
              <w:t xml:space="preserve">'s </w:t>
            </w:r>
            <w:hyperlink r:id="rId14" w:history="1">
              <w:r>
                <w:rPr>
                  <w:rStyle w:val="Hyperlink"/>
                </w:rPr>
                <w:t>mass–energy equivalence</w:t>
              </w:r>
            </w:hyperlink>
            <w:r>
              <w:rPr>
                <w:sz w:val="16"/>
                <w:szCs w:val="16"/>
              </w:rPr>
              <w:t xml:space="preserve"> formula, </w:t>
            </w:r>
            <w:r>
              <w:rPr>
                <w:i/>
                <w:sz w:val="16"/>
                <w:szCs w:val="16"/>
              </w:rPr>
              <w:t>E</w:t>
            </w:r>
            <w:r>
              <w:rPr>
                <w:sz w:val="16"/>
                <w:szCs w:val="16"/>
              </w:rPr>
              <w:t> = </w:t>
            </w:r>
            <w:r>
              <w:rPr>
                <w:i/>
                <w:sz w:val="16"/>
                <w:szCs w:val="16"/>
              </w:rPr>
              <w:t>mc</w:t>
            </w:r>
            <w:r>
              <w:rPr>
                <w:position w:val="8"/>
                <w:sz w:val="16"/>
                <w:szCs w:val="16"/>
              </w:rPr>
              <w:t>2</w:t>
            </w:r>
            <w:r>
              <w:rPr>
                <w:sz w:val="16"/>
                <w:szCs w:val="16"/>
              </w:rPr>
              <w:t xml:space="preserve">, where </w:t>
            </w:r>
            <w:r>
              <w:rPr>
                <w:i/>
                <w:sz w:val="16"/>
                <w:szCs w:val="16"/>
              </w:rPr>
              <w:t>m</w:t>
            </w:r>
            <w:r>
              <w:rPr>
                <w:sz w:val="16"/>
                <w:szCs w:val="16"/>
              </w:rPr>
              <w:t xml:space="preserve"> is the mass loss and </w:t>
            </w:r>
            <w:r>
              <w:rPr>
                <w:i/>
                <w:sz w:val="16"/>
                <w:szCs w:val="16"/>
              </w:rPr>
              <w:t>c</w:t>
            </w:r>
            <w:r>
              <w:rPr>
                <w:sz w:val="16"/>
                <w:szCs w:val="16"/>
              </w:rPr>
              <w:t xml:space="preserve"> is the </w:t>
            </w:r>
            <w:hyperlink r:id="rId15" w:history="1">
              <w:r>
                <w:rPr>
                  <w:rStyle w:val="Hyperlink"/>
                </w:rPr>
                <w:t>speed of light</w:t>
              </w:r>
            </w:hyperlink>
            <w:r>
              <w:rPr>
                <w:sz w:val="16"/>
                <w:szCs w:val="16"/>
              </w:rPr>
              <w:t xml:space="preserve">. This deficit is part of the </w:t>
            </w:r>
            <w:hyperlink r:id="rId16" w:history="1">
              <w:r>
                <w:rPr>
                  <w:rStyle w:val="Hyperlink"/>
                </w:rPr>
                <w:t>binding energy</w:t>
              </w:r>
            </w:hyperlink>
            <w:r>
              <w:rPr>
                <w:sz w:val="16"/>
                <w:szCs w:val="16"/>
              </w:rPr>
              <w:t xml:space="preserve"> of the new nucleus, and it is the non-recoverable loss of the energy which causes the fused particles to remain together in a state which require this energy to separate.</w:t>
            </w:r>
            <w:bookmarkStart w:id="59" w:name="cite_ref-58"/>
            <w:bookmarkEnd w:id="59"/>
            <w:r>
              <w:fldChar w:fldCharType="begin"/>
            </w:r>
            <w:r>
              <w:instrText xml:space="preserve"> HYPERLINK "http://en.wikipedia.org/wiki/Atom" \l "cite_note-58"</w:instrText>
            </w:r>
            <w:r>
              <w:fldChar w:fldCharType="separate"/>
            </w:r>
            <w:r>
              <w:rPr>
                <w:rStyle w:val="Hyperlink"/>
              </w:rPr>
              <w:t>[58]</w:t>
            </w:r>
            <w:r>
              <w:fldChar w:fldCharType="end"/>
            </w:r>
            <w:r>
              <w:rPr>
                <w:sz w:val="16"/>
                <w:szCs w:val="16"/>
              </w:rPr>
              <w:t xml:space="preserve"> </w:t>
            </w:r>
          </w:p>
          <w:p w:rsidR="00B42F5A" w:rsidRDefault="00B42F5A">
            <w:pPr>
              <w:pStyle w:val="TableContents"/>
              <w:rPr>
                <w:sz w:val="16"/>
                <w:szCs w:val="16"/>
              </w:rPr>
            </w:pPr>
          </w:p>
        </w:tc>
        <w:tc>
          <w:tcPr>
            <w:tcW w:w="2913" w:type="dxa"/>
            <w:gridSpan w:val="3"/>
            <w:tcBorders>
              <w:left w:val="single" w:sz="2" w:space="0" w:color="000000"/>
              <w:bottom w:val="single" w:sz="2" w:space="0" w:color="000000"/>
            </w:tcBorders>
          </w:tcPr>
          <w:p w:rsidR="00B42F5A" w:rsidRDefault="00B42F5A">
            <w:r>
              <w:t xml:space="preserve">All the bound protons and neutrons in an atom make up a tiny </w:t>
            </w:r>
            <w:hyperlink r:id="rId17" w:history="1">
              <w:r>
                <w:rPr>
                  <w:rStyle w:val="Hyperlink"/>
                </w:rPr>
                <w:t>atomic nucleus</w:t>
              </w:r>
            </w:hyperlink>
            <w:r>
              <w:t xml:space="preserve">, and are collectively called </w:t>
            </w:r>
            <w:hyperlink r:id="rId18" w:history="1">
              <w:r>
                <w:rPr>
                  <w:rStyle w:val="Hyperlink"/>
                </w:rPr>
                <w:t>nucleons</w:t>
              </w:r>
            </w:hyperlink>
            <w:r>
              <w:t xml:space="preserve">. The radius of a nucleus is approximately equal to </w:t>
            </w:r>
            <w:hyperlink r:id="rId19" w:history="1">
              <w:r>
                <w:rPr>
                  <w:rStyle w:val="Hyperlink"/>
                </w:rPr>
                <w:t>fm</w:t>
              </w:r>
            </w:hyperlink>
            <w:r>
              <w:t xml:space="preserve">, where </w:t>
            </w:r>
            <w:r>
              <w:rPr>
                <w:i/>
              </w:rPr>
              <w:t>A</w:t>
            </w:r>
            <w:r>
              <w:t xml:space="preserve"> is the total number of nucleons.</w:t>
            </w:r>
            <w:bookmarkStart w:id="60" w:name="cite_ref-511"/>
            <w:bookmarkEnd w:id="60"/>
            <w:r>
              <w:fldChar w:fldCharType="begin"/>
            </w:r>
            <w:r>
              <w:instrText xml:space="preserve"> HYPERLINK "http://en.wikipedia.org/wiki/Atom" \l "cite_note-51"</w:instrText>
            </w:r>
            <w:r>
              <w:fldChar w:fldCharType="separate"/>
            </w:r>
            <w:r>
              <w:rPr>
                <w:rStyle w:val="Hyperlink"/>
              </w:rPr>
              <w:t>[51]</w:t>
            </w:r>
            <w:r>
              <w:fldChar w:fldCharType="end"/>
            </w:r>
            <w:r>
              <w:t xml:space="preserve"> </w:t>
            </w:r>
          </w:p>
          <w:p w:rsidR="00B42F5A" w:rsidRDefault="00B42F5A">
            <w:pPr>
              <w:pStyle w:val="TableContents"/>
            </w:pPr>
          </w:p>
        </w:tc>
        <w:tc>
          <w:tcPr>
            <w:tcW w:w="972" w:type="dxa"/>
            <w:vMerge/>
            <w:tcBorders>
              <w:top w:val="single" w:sz="2" w:space="0" w:color="000000"/>
              <w:left w:val="single" w:sz="2" w:space="0" w:color="000000"/>
              <w:bottom w:val="single" w:sz="2" w:space="0" w:color="000000"/>
            </w:tcBorders>
            <w:shd w:val="clear" w:color="auto" w:fill="C0C0C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2914" w:type="dxa"/>
            <w:gridSpan w:val="3"/>
            <w:vMerge/>
            <w:tcBorders>
              <w:left w:val="single" w:sz="2" w:space="0" w:color="000000"/>
              <w:bottom w:val="single" w:sz="2" w:space="0" w:color="000000"/>
            </w:tcBorders>
          </w:tcPr>
          <w:p w:rsidR="00B42F5A" w:rsidRDefault="00B42F5A"/>
        </w:tc>
        <w:tc>
          <w:tcPr>
            <w:tcW w:w="2914" w:type="dxa"/>
            <w:gridSpan w:val="3"/>
            <w:vMerge w:val="restart"/>
            <w:tcBorders>
              <w:left w:val="single" w:sz="2" w:space="0" w:color="000000"/>
              <w:bottom w:val="single" w:sz="2" w:space="0" w:color="000000"/>
              <w:right w:val="single" w:sz="2" w:space="0" w:color="000000"/>
            </w:tcBorders>
          </w:tcPr>
          <w:p w:rsidR="00B42F5A" w:rsidRDefault="00B42F5A">
            <w:pPr>
              <w:pStyle w:val="TableContents"/>
              <w:rPr>
                <w:sz w:val="16"/>
                <w:szCs w:val="16"/>
              </w:rPr>
            </w:pPr>
            <w:r>
              <w:rPr>
                <w:sz w:val="16"/>
                <w:szCs w:val="16"/>
              </w:rPr>
              <w:t xml:space="preserve">The neutron and the proton are different types of fermions. The Pauli exclusion principle is a quantum mechanical effect that prohibits identical fermions, such as multiple protons, from occupying the same quantum physical state at the same time. Thus every proton in the nucleus must occupy a different state, with its own energy level, and the same rule applies to all of the neutrons. This prohibition does not apply to a proton and neutron occupying the same quantum state. </w:t>
            </w:r>
          </w:p>
        </w:tc>
      </w:tr>
      <w:tr w:rsidR="00B42F5A">
        <w:tc>
          <w:tcPr>
            <w:tcW w:w="971" w:type="dxa"/>
            <w:tcBorders>
              <w:left w:val="single" w:sz="2" w:space="0" w:color="000000"/>
              <w:bottom w:val="single" w:sz="2" w:space="0" w:color="000000"/>
            </w:tcBorders>
            <w:shd w:val="clear" w:color="auto" w:fill="808080"/>
          </w:tcPr>
          <w:p w:rsidR="00B42F5A" w:rsidRDefault="00B42F5A">
            <w:pPr>
              <w:pStyle w:val="TableContents"/>
            </w:pPr>
            <w:r>
              <w:t>13</w:t>
            </w:r>
          </w:p>
        </w:tc>
        <w:tc>
          <w:tcPr>
            <w:tcW w:w="971" w:type="dxa"/>
            <w:tcBorders>
              <w:left w:val="single" w:sz="2" w:space="0" w:color="000000"/>
              <w:bottom w:val="single" w:sz="2" w:space="0" w:color="000000"/>
            </w:tcBorders>
          </w:tcPr>
          <w:p w:rsidR="00B42F5A" w:rsidRDefault="00B42F5A">
            <w:pPr>
              <w:pStyle w:val="TableContents"/>
            </w:pPr>
          </w:p>
        </w:tc>
        <w:tc>
          <w:tcPr>
            <w:tcW w:w="1943" w:type="dxa"/>
            <w:gridSpan w:val="2"/>
            <w:vMerge/>
            <w:tcBorders>
              <w:left w:val="single" w:sz="2" w:space="0" w:color="000000"/>
              <w:bottom w:val="single" w:sz="2" w:space="0" w:color="000000"/>
            </w:tcBorders>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vMerge/>
            <w:tcBorders>
              <w:top w:val="single" w:sz="2" w:space="0" w:color="000000"/>
              <w:left w:val="single" w:sz="2" w:space="0" w:color="000000"/>
              <w:bottom w:val="single" w:sz="2" w:space="0" w:color="000000"/>
            </w:tcBorders>
            <w:shd w:val="clear" w:color="auto" w:fill="C0C0C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tcBorders>
          </w:tcPr>
          <w:p w:rsidR="00B42F5A" w:rsidRDefault="00B42F5A">
            <w:pPr>
              <w:pStyle w:val="TableContents"/>
            </w:pPr>
          </w:p>
        </w:tc>
        <w:tc>
          <w:tcPr>
            <w:tcW w:w="2914" w:type="dxa"/>
            <w:gridSpan w:val="3"/>
            <w:vMerge/>
            <w:tcBorders>
              <w:left w:val="single" w:sz="2" w:space="0" w:color="000000"/>
              <w:bottom w:val="single" w:sz="2" w:space="0" w:color="000000"/>
              <w:right w:val="single" w:sz="2" w:space="0" w:color="000000"/>
            </w:tcBorders>
          </w:tcPr>
          <w:p w:rsidR="00B42F5A" w:rsidRDefault="00B42F5A"/>
        </w:tc>
      </w:tr>
      <w:tr w:rsidR="00B42F5A">
        <w:tc>
          <w:tcPr>
            <w:tcW w:w="971" w:type="dxa"/>
            <w:tcBorders>
              <w:left w:val="single" w:sz="2" w:space="0" w:color="000000"/>
              <w:bottom w:val="single" w:sz="2" w:space="0" w:color="000000"/>
            </w:tcBorders>
            <w:shd w:val="clear" w:color="auto" w:fill="808080"/>
          </w:tcPr>
          <w:p w:rsidR="00B42F5A" w:rsidRDefault="00B42F5A">
            <w:pPr>
              <w:pStyle w:val="TableContents"/>
            </w:pPr>
            <w:r>
              <w:t>14</w:t>
            </w:r>
          </w:p>
        </w:tc>
        <w:tc>
          <w:tcPr>
            <w:tcW w:w="971" w:type="dxa"/>
            <w:tcBorders>
              <w:left w:val="single" w:sz="2" w:space="0" w:color="000000"/>
              <w:bottom w:val="single" w:sz="2" w:space="0" w:color="000000"/>
            </w:tcBorders>
          </w:tcPr>
          <w:p w:rsidR="00B42F5A" w:rsidRDefault="00B42F5A">
            <w:pPr>
              <w:pStyle w:val="TableContents"/>
            </w:pPr>
          </w:p>
        </w:tc>
        <w:tc>
          <w:tcPr>
            <w:tcW w:w="1943" w:type="dxa"/>
            <w:gridSpan w:val="2"/>
            <w:vMerge/>
            <w:tcBorders>
              <w:left w:val="single" w:sz="2" w:space="0" w:color="000000"/>
              <w:bottom w:val="single" w:sz="2" w:space="0" w:color="000000"/>
            </w:tcBorders>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vMerge/>
            <w:tcBorders>
              <w:top w:val="single" w:sz="2" w:space="0" w:color="000000"/>
              <w:left w:val="single" w:sz="2" w:space="0" w:color="000000"/>
              <w:bottom w:val="single" w:sz="2" w:space="0" w:color="000000"/>
            </w:tcBorders>
            <w:shd w:val="clear" w:color="auto" w:fill="C0C0C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tcBorders>
          </w:tcPr>
          <w:p w:rsidR="00B42F5A" w:rsidRDefault="00B42F5A">
            <w:pPr>
              <w:pStyle w:val="TableContents"/>
            </w:pPr>
          </w:p>
        </w:tc>
        <w:tc>
          <w:tcPr>
            <w:tcW w:w="2914" w:type="dxa"/>
            <w:gridSpan w:val="3"/>
            <w:vMerge/>
            <w:tcBorders>
              <w:left w:val="single" w:sz="2" w:space="0" w:color="000000"/>
              <w:bottom w:val="single" w:sz="2" w:space="0" w:color="000000"/>
              <w:right w:val="single" w:sz="2" w:space="0" w:color="000000"/>
            </w:tcBorders>
          </w:tcPr>
          <w:p w:rsidR="00B42F5A" w:rsidRDefault="00B42F5A"/>
        </w:tc>
      </w:tr>
      <w:tr w:rsidR="00B42F5A">
        <w:tc>
          <w:tcPr>
            <w:tcW w:w="971" w:type="dxa"/>
            <w:tcBorders>
              <w:left w:val="single" w:sz="2" w:space="0" w:color="000000"/>
              <w:bottom w:val="single" w:sz="2" w:space="0" w:color="000000"/>
            </w:tcBorders>
            <w:shd w:val="clear" w:color="auto" w:fill="808080"/>
          </w:tcPr>
          <w:p w:rsidR="00B42F5A" w:rsidRDefault="00B42F5A">
            <w:pPr>
              <w:pStyle w:val="TableContents"/>
            </w:pPr>
            <w:r>
              <w:t>15</w:t>
            </w:r>
          </w:p>
        </w:tc>
        <w:tc>
          <w:tcPr>
            <w:tcW w:w="971" w:type="dxa"/>
            <w:tcBorders>
              <w:left w:val="single" w:sz="2" w:space="0" w:color="000000"/>
              <w:bottom w:val="single" w:sz="2" w:space="0" w:color="000000"/>
            </w:tcBorders>
          </w:tcPr>
          <w:p w:rsidR="00B42F5A" w:rsidRDefault="00B42F5A">
            <w:pPr>
              <w:pStyle w:val="TableContents"/>
            </w:pPr>
          </w:p>
        </w:tc>
        <w:tc>
          <w:tcPr>
            <w:tcW w:w="1943" w:type="dxa"/>
            <w:gridSpan w:val="2"/>
            <w:vMerge/>
            <w:tcBorders>
              <w:left w:val="single" w:sz="2" w:space="0" w:color="000000"/>
              <w:bottom w:val="single" w:sz="2" w:space="0" w:color="000000"/>
            </w:tcBorders>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vMerge/>
            <w:tcBorders>
              <w:top w:val="single" w:sz="2" w:space="0" w:color="000000"/>
              <w:left w:val="single" w:sz="2" w:space="0" w:color="000000"/>
              <w:bottom w:val="single" w:sz="2" w:space="0" w:color="000000"/>
            </w:tcBorders>
            <w:shd w:val="clear" w:color="auto" w:fill="C0C0C0"/>
          </w:tcPr>
          <w:p w:rsidR="00B42F5A" w:rsidRDefault="00B42F5A"/>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1" w:type="dxa"/>
            <w:tcBorders>
              <w:left w:val="single" w:sz="2" w:space="0" w:color="000000"/>
              <w:bottom w:val="single" w:sz="2" w:space="0" w:color="000000"/>
            </w:tcBorders>
          </w:tcPr>
          <w:p w:rsidR="00B42F5A" w:rsidRDefault="00B42F5A">
            <w:pPr>
              <w:pStyle w:val="TableContents"/>
            </w:pPr>
          </w:p>
        </w:tc>
        <w:tc>
          <w:tcPr>
            <w:tcW w:w="972" w:type="dxa"/>
            <w:tcBorders>
              <w:left w:val="single" w:sz="2" w:space="0" w:color="000000"/>
              <w:bottom w:val="single" w:sz="2" w:space="0" w:color="000000"/>
            </w:tcBorders>
          </w:tcPr>
          <w:p w:rsidR="00B42F5A" w:rsidRDefault="00B42F5A">
            <w:pPr>
              <w:pStyle w:val="TableContents"/>
            </w:pPr>
          </w:p>
        </w:tc>
        <w:tc>
          <w:tcPr>
            <w:tcW w:w="2914" w:type="dxa"/>
            <w:gridSpan w:val="3"/>
            <w:vMerge/>
            <w:tcBorders>
              <w:left w:val="single" w:sz="2" w:space="0" w:color="000000"/>
              <w:bottom w:val="single" w:sz="2" w:space="0" w:color="000000"/>
              <w:right w:val="single" w:sz="2" w:space="0" w:color="000000"/>
            </w:tcBorders>
          </w:tcPr>
          <w:p w:rsidR="00B42F5A" w:rsidRDefault="00B42F5A"/>
        </w:tc>
      </w:tr>
    </w:tbl>
    <w:p w:rsidR="00B42F5A" w:rsidRDefault="00B42F5A">
      <w:pPr>
        <w:pStyle w:val="BodyText"/>
      </w:pPr>
    </w:p>
    <w:p w:rsidR="00B42F5A" w:rsidRDefault="00B42F5A">
      <w:pPr>
        <w:pStyle w:val="Heading4"/>
        <w:tabs>
          <w:tab w:val="left" w:pos="0"/>
        </w:tabs>
      </w:pPr>
      <w:r>
        <w:t>Таблица 6</w:t>
      </w:r>
    </w:p>
    <w:tbl>
      <w:tblPr>
        <w:tblW w:w="0" w:type="auto"/>
        <w:tblInd w:w="55" w:type="dxa"/>
        <w:tblLayout w:type="fixed"/>
        <w:tblCellMar>
          <w:top w:w="55" w:type="dxa"/>
          <w:left w:w="55" w:type="dxa"/>
          <w:bottom w:w="55" w:type="dxa"/>
          <w:right w:w="55" w:type="dxa"/>
        </w:tblCellMar>
        <w:tblLook w:val="0000"/>
      </w:tblPr>
      <w:tblGrid>
        <w:gridCol w:w="7284"/>
        <w:gridCol w:w="7285"/>
      </w:tblGrid>
      <w:tr w:rsidR="00B42F5A">
        <w:tc>
          <w:tcPr>
            <w:tcW w:w="7284" w:type="dxa"/>
            <w:tcBorders>
              <w:top w:val="single" w:sz="2" w:space="0" w:color="000000"/>
              <w:left w:val="single" w:sz="2" w:space="0" w:color="000000"/>
              <w:bottom w:val="single" w:sz="2" w:space="0" w:color="000000"/>
            </w:tcBorders>
            <w:shd w:val="clear" w:color="auto" w:fill="E6E6E6"/>
          </w:tcPr>
          <w:p w:rsidR="00B42F5A" w:rsidRDefault="00B42F5A">
            <w:pPr>
              <w:pStyle w:val="TableContents"/>
            </w:pPr>
            <w:bookmarkStart w:id="61" w:name="DDE_LINK12"/>
            <w:r>
              <w:t>1.1.1</w:t>
            </w:r>
            <w:bookmarkEnd w:id="61"/>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rPr>
                <w:sz w:val="16"/>
                <w:szCs w:val="16"/>
              </w:rPr>
            </w:pPr>
            <w:r>
              <w:rPr>
                <w:sz w:val="16"/>
                <w:szCs w:val="16"/>
              </w:rPr>
              <w:t xml:space="preserve">Each atomic orbital corresponds to a particular </w:t>
            </w:r>
            <w:hyperlink r:id="rId20" w:history="1">
              <w:r>
                <w:rPr>
                  <w:rStyle w:val="Hyperlink"/>
                </w:rPr>
                <w:t>energy level</w:t>
              </w:r>
            </w:hyperlink>
            <w:r>
              <w:rPr>
                <w:sz w:val="16"/>
                <w:szCs w:val="16"/>
              </w:rPr>
              <w:t xml:space="preserve"> of the electron. The electron can change its state to a higher energy level by absorbing a </w:t>
            </w:r>
            <w:hyperlink r:id="rId21" w:history="1">
              <w:r>
                <w:rPr>
                  <w:rStyle w:val="Hyperlink"/>
                </w:rPr>
                <w:t>photon</w:t>
              </w:r>
            </w:hyperlink>
            <w:r>
              <w:rPr>
                <w:sz w:val="16"/>
                <w:szCs w:val="16"/>
              </w:rPr>
              <w:t xml:space="preserve"> with sufficient energy to boost it into the new quantum state. </w:t>
            </w: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numPr>
                <w:ilvl w:val="0"/>
                <w:numId w:val="11"/>
              </w:numPr>
              <w:tabs>
                <w:tab w:val="left" w:pos="720"/>
              </w:tabs>
              <w:rPr>
                <w:sz w:val="16"/>
                <w:szCs w:val="16"/>
              </w:rPr>
            </w:pPr>
            <w:r>
              <w:rPr>
                <w:sz w:val="16"/>
                <w:szCs w:val="16"/>
              </w:rPr>
              <w:t>Список в таблице стр. 1</w:t>
            </w:r>
          </w:p>
          <w:p w:rsidR="00B42F5A" w:rsidRDefault="00B42F5A">
            <w:pPr>
              <w:pStyle w:val="TableContents"/>
              <w:numPr>
                <w:ilvl w:val="0"/>
                <w:numId w:val="11"/>
              </w:numPr>
              <w:tabs>
                <w:tab w:val="left" w:pos="720"/>
              </w:tabs>
              <w:rPr>
                <w:sz w:val="16"/>
                <w:szCs w:val="16"/>
              </w:rPr>
            </w:pPr>
            <w:r>
              <w:rPr>
                <w:sz w:val="16"/>
                <w:szCs w:val="16"/>
              </w:rPr>
              <w:t>Список в таблице стр 2</w:t>
            </w:r>
          </w:p>
          <w:p w:rsidR="00B42F5A" w:rsidRDefault="00B42F5A">
            <w:pPr>
              <w:pStyle w:val="TableContents"/>
              <w:numPr>
                <w:ilvl w:val="0"/>
                <w:numId w:val="11"/>
              </w:numPr>
              <w:tabs>
                <w:tab w:val="left" w:pos="720"/>
              </w:tabs>
              <w:rPr>
                <w:sz w:val="16"/>
                <w:szCs w:val="16"/>
              </w:rPr>
            </w:pPr>
            <w:r>
              <w:rPr>
                <w:sz w:val="16"/>
                <w:szCs w:val="16"/>
              </w:rPr>
              <w:t>Список в таблице стр 3</w:t>
            </w:r>
          </w:p>
          <w:p w:rsidR="00B42F5A" w:rsidRDefault="00B42F5A">
            <w:pPr>
              <w:pStyle w:val="TableContents"/>
              <w:numPr>
                <w:ilvl w:val="1"/>
                <w:numId w:val="11"/>
              </w:numPr>
              <w:tabs>
                <w:tab w:val="left" w:pos="1080"/>
              </w:tabs>
              <w:rPr>
                <w:sz w:val="16"/>
                <w:szCs w:val="16"/>
              </w:rPr>
            </w:pPr>
            <w:r>
              <w:rPr>
                <w:sz w:val="16"/>
                <w:szCs w:val="16"/>
              </w:rPr>
              <w:t>Список в таблице стр 3.1</w:t>
            </w:r>
          </w:p>
          <w:p w:rsidR="00B42F5A" w:rsidRDefault="00B42F5A">
            <w:pPr>
              <w:pStyle w:val="TableContents"/>
              <w:numPr>
                <w:ilvl w:val="1"/>
                <w:numId w:val="11"/>
              </w:numPr>
              <w:tabs>
                <w:tab w:val="left" w:pos="1080"/>
              </w:tabs>
              <w:rPr>
                <w:sz w:val="16"/>
                <w:szCs w:val="16"/>
              </w:rPr>
            </w:pPr>
            <w:r>
              <w:rPr>
                <w:sz w:val="16"/>
                <w:szCs w:val="16"/>
              </w:rPr>
              <w:t>Список в таблице стр 3.2</w:t>
            </w:r>
          </w:p>
          <w:p w:rsidR="00B42F5A" w:rsidRDefault="00B42F5A">
            <w:pPr>
              <w:pStyle w:val="TableContents"/>
              <w:numPr>
                <w:ilvl w:val="2"/>
                <w:numId w:val="11"/>
              </w:numPr>
              <w:tabs>
                <w:tab w:val="left" w:pos="1440"/>
              </w:tabs>
              <w:rPr>
                <w:sz w:val="16"/>
                <w:szCs w:val="16"/>
              </w:rPr>
            </w:pPr>
            <w:r>
              <w:rPr>
                <w:sz w:val="16"/>
                <w:szCs w:val="16"/>
              </w:rPr>
              <w:t>Список в таблице стр 3.2.1</w:t>
            </w:r>
          </w:p>
          <w:p w:rsidR="00B42F5A" w:rsidRDefault="00B42F5A">
            <w:pPr>
              <w:pStyle w:val="TableContents"/>
              <w:rPr>
                <w:sz w:val="16"/>
                <w:szCs w:val="16"/>
              </w:rPr>
            </w:pPr>
          </w:p>
          <w:p w:rsidR="00B42F5A" w:rsidRDefault="00B42F5A">
            <w:pPr>
              <w:pStyle w:val="BodyText"/>
            </w:pPr>
            <w:r>
              <w:rPr>
                <w:sz w:val="16"/>
                <w:szCs w:val="16"/>
              </w:rPr>
              <w:t>The most common forms of radioactive decay are:</w:t>
            </w:r>
            <w:bookmarkStart w:id="62" w:name="cite_ref-84"/>
            <w:bookmarkEnd w:id="62"/>
            <w:r>
              <w:fldChar w:fldCharType="begin"/>
            </w:r>
            <w:r>
              <w:instrText xml:space="preserve"> HYPERLINK "http://en.wikipedia.org/wiki/Atom" \l "cite_note-84"</w:instrText>
            </w:r>
            <w:r>
              <w:fldChar w:fldCharType="separate"/>
            </w:r>
            <w:r>
              <w:rPr>
                <w:rStyle w:val="Hyperlink"/>
              </w:rPr>
              <w:t>[83]</w:t>
            </w:r>
            <w:bookmarkStart w:id="63" w:name="cite_ref-85"/>
            <w:bookmarkEnd w:id="63"/>
            <w:r>
              <w:fldChar w:fldCharType="end"/>
            </w:r>
            <w:hyperlink r:id="rId22" w:anchor="cite_note-85" w:history="1">
              <w:r>
                <w:rPr>
                  <w:rStyle w:val="Hyperlink"/>
                </w:rPr>
                <w:t>[84]</w:t>
              </w:r>
            </w:hyperlink>
          </w:p>
          <w:p w:rsidR="00B42F5A" w:rsidRDefault="00B42F5A">
            <w:pPr>
              <w:pStyle w:val="BodyText"/>
              <w:numPr>
                <w:ilvl w:val="0"/>
                <w:numId w:val="12"/>
              </w:numPr>
              <w:tabs>
                <w:tab w:val="left" w:pos="707"/>
              </w:tabs>
              <w:spacing w:after="0"/>
              <w:rPr>
                <w:sz w:val="16"/>
                <w:szCs w:val="16"/>
              </w:rPr>
            </w:pPr>
            <w:hyperlink r:id="rId23" w:history="1">
              <w:r>
                <w:rPr>
                  <w:rStyle w:val="Hyperlink"/>
                </w:rPr>
                <w:t>Alpha decay</w:t>
              </w:r>
            </w:hyperlink>
            <w:r>
              <w:rPr>
                <w:sz w:val="16"/>
                <w:szCs w:val="16"/>
              </w:rPr>
              <w:t xml:space="preserve"> is caused when the nucleus emits an alpha particle, which is a helium nucleus consisting of two protons and two neutrons. The result of the emission is a new element with a lower </w:t>
            </w:r>
            <w:hyperlink r:id="rId24" w:history="1">
              <w:r>
                <w:rPr>
                  <w:rStyle w:val="Hyperlink"/>
                </w:rPr>
                <w:t>atomic number</w:t>
              </w:r>
            </w:hyperlink>
            <w:r>
              <w:rPr>
                <w:sz w:val="16"/>
                <w:szCs w:val="16"/>
              </w:rPr>
              <w:t xml:space="preserve">. </w:t>
            </w:r>
          </w:p>
          <w:p w:rsidR="00B42F5A" w:rsidRDefault="00B42F5A">
            <w:pPr>
              <w:pStyle w:val="BodyText"/>
              <w:numPr>
                <w:ilvl w:val="0"/>
                <w:numId w:val="12"/>
              </w:numPr>
              <w:tabs>
                <w:tab w:val="left" w:pos="707"/>
              </w:tabs>
              <w:spacing w:after="0"/>
              <w:rPr>
                <w:sz w:val="16"/>
                <w:szCs w:val="16"/>
              </w:rPr>
            </w:pPr>
            <w:hyperlink r:id="rId25" w:history="1">
              <w:r>
                <w:rPr>
                  <w:rStyle w:val="Hyperlink"/>
                </w:rPr>
                <w:t>Beta decay</w:t>
              </w:r>
            </w:hyperlink>
            <w:r>
              <w:rPr>
                <w:sz w:val="16"/>
                <w:szCs w:val="16"/>
              </w:rPr>
              <w:t xml:space="preserve"> is regulated by the </w:t>
            </w:r>
            <w:hyperlink r:id="rId26" w:history="1">
              <w:r>
                <w:rPr>
                  <w:rStyle w:val="Hyperlink"/>
                </w:rPr>
                <w:t>weak force</w:t>
              </w:r>
            </w:hyperlink>
            <w:r>
              <w:rPr>
                <w:sz w:val="16"/>
                <w:szCs w:val="16"/>
              </w:rPr>
              <w:t xml:space="preserve">, and results from a transformation of a neutron into a proton, or a proton into a neutron. The first is accompanied by the emission of an electron and an </w:t>
            </w:r>
            <w:hyperlink r:id="rId27" w:history="1">
              <w:r>
                <w:rPr>
                  <w:rStyle w:val="Hyperlink"/>
                </w:rPr>
                <w:t>antineutrino</w:t>
              </w:r>
            </w:hyperlink>
            <w:r>
              <w:rPr>
                <w:sz w:val="16"/>
                <w:szCs w:val="16"/>
              </w:rPr>
              <w:t xml:space="preserve">, while the second causes the emission of a </w:t>
            </w:r>
            <w:hyperlink r:id="rId28" w:history="1">
              <w:r>
                <w:rPr>
                  <w:rStyle w:val="Hyperlink"/>
                </w:rPr>
                <w:t>positron</w:t>
              </w:r>
            </w:hyperlink>
            <w:r>
              <w:rPr>
                <w:sz w:val="16"/>
                <w:szCs w:val="16"/>
              </w:rPr>
              <w:t xml:space="preserve"> and a </w:t>
            </w:r>
            <w:hyperlink r:id="rId29" w:history="1">
              <w:r>
                <w:rPr>
                  <w:rStyle w:val="Hyperlink"/>
                </w:rPr>
                <w:t>neutrino</w:t>
              </w:r>
            </w:hyperlink>
            <w:r>
              <w:rPr>
                <w:sz w:val="16"/>
                <w:szCs w:val="16"/>
              </w:rPr>
              <w:t xml:space="preserve">. The electron or positron emissions are called beta particles. Beta decay either increases or decreases the atomic number of the nucleus by one. </w:t>
            </w:r>
          </w:p>
          <w:p w:rsidR="00B42F5A" w:rsidRDefault="00B42F5A">
            <w:pPr>
              <w:pStyle w:val="BodyText"/>
              <w:numPr>
                <w:ilvl w:val="0"/>
                <w:numId w:val="12"/>
              </w:numPr>
              <w:tabs>
                <w:tab w:val="left" w:pos="707"/>
              </w:tabs>
              <w:rPr>
                <w:sz w:val="16"/>
                <w:szCs w:val="16"/>
              </w:rPr>
            </w:pPr>
            <w:hyperlink r:id="rId30" w:history="1">
              <w:r>
                <w:rPr>
                  <w:rStyle w:val="Hyperlink"/>
                </w:rPr>
                <w:t>Gamma decay</w:t>
              </w:r>
            </w:hyperlink>
            <w:r>
              <w:rPr>
                <w:sz w:val="16"/>
                <w:szCs w:val="16"/>
              </w:rPr>
              <w:t xml:space="preserve"> results from a change in the energy level of the nucleus to a lower state, resulting in the emission of electromagnetic radiation. This can occur following the emission of an alpha or a beta particle from radioactive decay. </w:t>
            </w:r>
          </w:p>
          <w:p w:rsidR="00B42F5A" w:rsidRDefault="00B42F5A">
            <w:pPr>
              <w:pStyle w:val="BodyText"/>
              <w:rPr>
                <w:sz w:val="16"/>
                <w:szCs w:val="16"/>
              </w:rPr>
            </w:pPr>
          </w:p>
          <w:p w:rsidR="00B42F5A" w:rsidRDefault="00B42F5A">
            <w:pPr>
              <w:pStyle w:val="TableContents"/>
            </w:pPr>
          </w:p>
          <w:p w:rsidR="00B42F5A" w:rsidRDefault="00B42F5A">
            <w:pPr>
              <w:pStyle w:val="TableContents"/>
            </w:pPr>
          </w:p>
          <w:p w:rsidR="00B42F5A" w:rsidRDefault="00B42F5A">
            <w:pPr>
              <w:pStyle w:val="TableContents"/>
            </w:pPr>
            <w:r>
              <w:t xml:space="preserve">Other more rare types of </w:t>
            </w:r>
            <w:hyperlink r:id="rId31" w:history="1">
              <w:r>
                <w:rPr>
                  <w:rStyle w:val="Hyperlink"/>
                </w:rPr>
                <w:t>radioactive decay</w:t>
              </w:r>
            </w:hyperlink>
            <w:r>
              <w:t xml:space="preserve"> include ejection of neutrons or protons or clusters of </w:t>
            </w:r>
            <w:hyperlink r:id="rId32" w:history="1">
              <w:r>
                <w:rPr>
                  <w:rStyle w:val="Hyperlink"/>
                </w:rPr>
                <w:t>nucleons</w:t>
              </w:r>
            </w:hyperlink>
            <w:r>
              <w:t xml:space="preserve"> from a nucleus, or more than one </w:t>
            </w:r>
            <w:hyperlink r:id="rId33" w:history="1">
              <w:r>
                <w:rPr>
                  <w:rStyle w:val="Hyperlink"/>
                </w:rPr>
                <w:t xml:space="preserve">beta </w:t>
              </w:r>
            </w:hyperlink>
            <w:hyperlink r:id="rId34" w:history="1">
              <w:r>
                <w:rPr>
                  <w:rStyle w:val="Hyperlink"/>
                </w:rPr>
                <w:t>particle</w:t>
              </w:r>
            </w:hyperlink>
            <w:r>
              <w:t xml:space="preserve">, or result (through </w:t>
            </w:r>
            <w:hyperlink r:id="rId35" w:history="1">
              <w:r>
                <w:rPr>
                  <w:rStyle w:val="Hyperlink"/>
                </w:rPr>
                <w:t>internal conversion</w:t>
              </w:r>
            </w:hyperlink>
            <w:r>
              <w:t>) in production of high-speed electrons which are not beta rays, and high-energy photons which are not gamma rays.</w:t>
            </w:r>
          </w:p>
        </w:tc>
        <w:tc>
          <w:tcPr>
            <w:tcW w:w="7285" w:type="dxa"/>
            <w:tcBorders>
              <w:top w:val="single" w:sz="2" w:space="0" w:color="000000"/>
              <w:left w:val="single" w:sz="2" w:space="0" w:color="000000"/>
              <w:bottom w:val="single" w:sz="2" w:space="0" w:color="000000"/>
              <w:right w:val="single" w:sz="2" w:space="0" w:color="000000"/>
            </w:tcBorders>
          </w:tcPr>
          <w:p w:rsidR="00B42F5A" w:rsidRDefault="00B42F5A">
            <w:pPr>
              <w:pStyle w:val="TableContents"/>
            </w:pPr>
            <w:r>
              <w:t xml:space="preserve">Electrons, like other particles, have properties of both a </w:t>
            </w:r>
            <w:hyperlink r:id="rId36" w:history="1">
              <w:r>
                <w:rPr>
                  <w:rStyle w:val="Hyperlink"/>
                </w:rPr>
                <w:t>particle and a wave</w:t>
              </w:r>
            </w:hyperlink>
            <w:r>
              <w:t xml:space="preserve">. The electron cloud is a region inside the potential well where each electron forms a type of three-dimensional </w:t>
            </w:r>
            <w:hyperlink r:id="rId37" w:history="1">
              <w:r>
                <w:rPr>
                  <w:rStyle w:val="Hyperlink"/>
                </w:rPr>
                <w:t>standing wave</w:t>
              </w:r>
            </w:hyperlink>
            <w:r>
              <w:t xml:space="preserve">—a wave form that does not move relative to the nucleus. This behavior is defined by an </w:t>
            </w:r>
            <w:hyperlink r:id="rId38" w:history="1">
              <w:r>
                <w:rPr>
                  <w:rStyle w:val="Hyperlink"/>
                </w:rPr>
                <w:t>atomic orbital</w:t>
              </w:r>
            </w:hyperlink>
            <w:r>
              <w:t xml:space="preserve">, a mathematical function that characterises the probability that an electron will appear to be at a particular location when its position is measured. </w:t>
            </w:r>
          </w:p>
        </w:tc>
      </w:tr>
      <w:tr w:rsidR="00B42F5A">
        <w:tc>
          <w:tcPr>
            <w:tcW w:w="7284" w:type="dxa"/>
            <w:tcBorders>
              <w:left w:val="single" w:sz="2" w:space="0" w:color="000000"/>
              <w:bottom w:val="single" w:sz="2" w:space="0" w:color="000000"/>
            </w:tcBorders>
          </w:tcPr>
          <w:p w:rsidR="00B42F5A" w:rsidRDefault="00B42F5A">
            <w:pPr>
              <w:pStyle w:val="TableContents"/>
            </w:pPr>
          </w:p>
        </w:tc>
        <w:tc>
          <w:tcPr>
            <w:tcW w:w="7285" w:type="dxa"/>
            <w:tcBorders>
              <w:left w:val="single" w:sz="2" w:space="0" w:color="000000"/>
              <w:bottom w:val="single" w:sz="2" w:space="0" w:color="000000"/>
              <w:right w:val="single" w:sz="2" w:space="0" w:color="000000"/>
            </w:tcBorders>
          </w:tcPr>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tc>
      </w:tr>
      <w:tr w:rsidR="00B42F5A">
        <w:tc>
          <w:tcPr>
            <w:tcW w:w="7284" w:type="dxa"/>
            <w:tcBorders>
              <w:left w:val="single" w:sz="2" w:space="0" w:color="000000"/>
              <w:bottom w:val="single" w:sz="2" w:space="0" w:color="000000"/>
            </w:tcBorders>
          </w:tcPr>
          <w:p w:rsidR="00B42F5A" w:rsidRDefault="00B42F5A">
            <w:pPr>
              <w:pStyle w:val="TableContents"/>
            </w:pPr>
          </w:p>
        </w:tc>
        <w:tc>
          <w:tcPr>
            <w:tcW w:w="7285" w:type="dxa"/>
            <w:tcBorders>
              <w:left w:val="single" w:sz="2" w:space="0" w:color="000000"/>
              <w:bottom w:val="single" w:sz="2" w:space="0" w:color="000000"/>
              <w:right w:val="single" w:sz="2" w:space="0" w:color="000000"/>
            </w:tcBorders>
          </w:tcPr>
          <w:p w:rsidR="00B42F5A" w:rsidRDefault="00B42F5A">
            <w:pPr>
              <w:pStyle w:val="TableContents"/>
            </w:pPr>
          </w:p>
        </w:tc>
      </w:tr>
      <w:tr w:rsidR="00B42F5A">
        <w:tc>
          <w:tcPr>
            <w:tcW w:w="7284" w:type="dxa"/>
            <w:tcBorders>
              <w:left w:val="single" w:sz="2" w:space="0" w:color="000000"/>
              <w:bottom w:val="single" w:sz="2" w:space="0" w:color="000000"/>
            </w:tcBorders>
          </w:tcPr>
          <w:p w:rsidR="00B42F5A" w:rsidRDefault="00B42F5A">
            <w:pPr>
              <w:pStyle w:val="TableContents"/>
            </w:pPr>
          </w:p>
        </w:tc>
        <w:tc>
          <w:tcPr>
            <w:tcW w:w="7285" w:type="dxa"/>
            <w:tcBorders>
              <w:left w:val="single" w:sz="2" w:space="0" w:color="000000"/>
              <w:bottom w:val="single" w:sz="2" w:space="0" w:color="000000"/>
              <w:right w:val="single" w:sz="2" w:space="0" w:color="000000"/>
            </w:tcBorders>
          </w:tcPr>
          <w:p w:rsidR="00B42F5A" w:rsidRDefault="00B42F5A">
            <w:pPr>
              <w:pStyle w:val="TableContents"/>
            </w:pPr>
          </w:p>
        </w:tc>
      </w:tr>
      <w:tr w:rsidR="00B42F5A">
        <w:tc>
          <w:tcPr>
            <w:tcW w:w="14569" w:type="dxa"/>
            <w:gridSpan w:val="2"/>
            <w:tcBorders>
              <w:left w:val="single" w:sz="2" w:space="0" w:color="000000"/>
              <w:bottom w:val="single" w:sz="2" w:space="0" w:color="000000"/>
              <w:right w:val="single" w:sz="2" w:space="0" w:color="000000"/>
            </w:tcBorders>
          </w:tcPr>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Pr>
              <w:pStyle w:val="TableContents"/>
            </w:pPr>
          </w:p>
          <w:p w:rsidR="00B42F5A" w:rsidRDefault="00B42F5A"/>
          <w:p w:rsidR="00B42F5A" w:rsidRDefault="00B42F5A">
            <w:pPr>
              <w:pStyle w:val="TableContents"/>
            </w:pPr>
          </w:p>
          <w:p w:rsidR="00B42F5A" w:rsidRDefault="00B42F5A"/>
          <w:p w:rsidR="00B42F5A" w:rsidRDefault="00B42F5A">
            <w:pPr>
              <w:pStyle w:val="TableContents"/>
            </w:pPr>
          </w:p>
        </w:tc>
      </w:tr>
    </w:tbl>
    <w:p w:rsidR="00B42F5A" w:rsidRDefault="00B42F5A">
      <w:pPr>
        <w:pStyle w:val="BodyText"/>
      </w:pPr>
    </w:p>
    <w:p w:rsidR="00B42F5A" w:rsidRDefault="00B42F5A">
      <w:pPr>
        <w:pStyle w:val="Heading1"/>
        <w:pageBreakBefore/>
        <w:tabs>
          <w:tab w:val="left" w:pos="0"/>
        </w:tabs>
      </w:pPr>
      <w:r>
        <w:t>Изображения</w:t>
      </w:r>
    </w:p>
    <w:p w:rsidR="00B42F5A" w:rsidRDefault="00B42F5A">
      <w:pPr>
        <w:pStyle w:val="BodyText"/>
        <w:jc w:val="center"/>
      </w:pPr>
      <w:r>
        <w:pict>
          <v:shape id="_x0000_i1028" type="#_x0000_t75" style="width:238.5pt;height:207.75pt" filled="t">
            <v:fill color2="black"/>
            <v:imagedata r:id="rId39" o:title=""/>
          </v:shape>
        </w:pict>
      </w:r>
      <w:r>
        <w:t xml:space="preserve"> </w:t>
      </w:r>
      <w:r>
        <w:pict>
          <v:shape id="_x0000_i1029" type="#_x0000_t75" style="width:162pt;height:193.5pt" filled="t">
            <v:fill color2="black"/>
            <v:imagedata r:id="rId40" o:title=""/>
          </v:shape>
        </w:pict>
      </w:r>
    </w:p>
    <w:p w:rsidR="00B42F5A" w:rsidRDefault="00B42F5A">
      <w:pPr>
        <w:pStyle w:val="BodyText"/>
      </w:pPr>
      <w:r>
        <w:t xml:space="preserve">Main article: </w:t>
      </w:r>
      <w:hyperlink r:id="rId41" w:history="1">
        <w:r>
          <w:rPr>
            <w:rStyle w:val="Hyperlink"/>
          </w:rPr>
          <w:t>Atomism</w:t>
        </w:r>
      </w:hyperlink>
    </w:p>
    <w:p w:rsidR="00B42F5A" w:rsidRDefault="00B42F5A">
      <w:pPr>
        <w:pStyle w:val="BodyText"/>
      </w:pPr>
      <w:r>
        <w:t xml:space="preserve">The concept that matter is composed of </w:t>
      </w:r>
      <w:hyperlink r:id="rId42" w:history="1">
        <w:r>
          <w:rPr>
            <w:rStyle w:val="Hyperlink"/>
          </w:rPr>
          <w:t>discrete</w:t>
        </w:r>
      </w:hyperlink>
      <w:r>
        <w:t xml:space="preserve"> units and cannot be divided into arbitrarily tiny quantities has been around for </w:t>
      </w:r>
      <w:hyperlink r:id="rId43" w:history="1">
        <w:r>
          <w:rPr>
            <w:rStyle w:val="Hyperlink"/>
          </w:rPr>
          <w:t>millennia</w:t>
        </w:r>
      </w:hyperlink>
      <w:r>
        <w:t xml:space="preserve">, but these ideas were founded in abstract, philosophical reasoning rather than </w:t>
      </w:r>
      <w:hyperlink r:id="rId44" w:history="1">
        <w:r>
          <w:rPr>
            <w:rStyle w:val="Hyperlink"/>
          </w:rPr>
          <w:t>experimentation</w:t>
        </w:r>
      </w:hyperlink>
      <w:r>
        <w:t xml:space="preserve"> and </w:t>
      </w:r>
      <w:hyperlink r:id="rId45" w:history="1">
        <w:r>
          <w:rPr>
            <w:rStyle w:val="Hyperlink"/>
          </w:rPr>
          <w:t>empirical observation</w:t>
        </w:r>
      </w:hyperlink>
      <w:r>
        <w:t>. The nature of atoms in philosophy varied considerably over time and between cultures and schools, and often had spiritual elements. Nevertheless, the basic idea of the atom was adopted by scientists thousands of years later because it elegantly explained new discoveries in the field of chemistry.</w:t>
      </w:r>
      <w:bookmarkStart w:id="64" w:name="cite_ref-Ponomarev_5-0"/>
      <w:bookmarkEnd w:id="64"/>
      <w:r>
        <w:fldChar w:fldCharType="begin"/>
      </w:r>
      <w:r>
        <w:instrText xml:space="preserve"> HYPERLINK "http://en.wikipedia.org/wiki/Atom" \l "cite_note-Ponomarev-5"</w:instrText>
      </w:r>
      <w:r>
        <w:fldChar w:fldCharType="separate"/>
      </w:r>
      <w:r>
        <w:rPr>
          <w:rStyle w:val="Hyperlink"/>
        </w:rPr>
        <w:t>[5]</w:t>
      </w:r>
      <w:r>
        <w:fldChar w:fldCharType="end"/>
      </w:r>
    </w:p>
    <w:p w:rsidR="00B42F5A" w:rsidRDefault="00B42F5A">
      <w:pPr>
        <w:pStyle w:val="BodyText"/>
      </w:pPr>
      <w:r>
        <w:rPr>
          <w:noProof/>
          <w:lang w:eastAsia="ru-RU"/>
        </w:rPr>
        <w:pict>
          <v:shape id="_x0000_s1026" type="#_x0000_t75" style="position:absolute;margin-left:0;margin-top:6pt;width:369pt;height:203.2pt;z-index:251658240;mso-wrap-distance-left:0;mso-wrap-distance-right:0;mso-position-horizontal:center" filled="t">
            <v:fill color2="black"/>
            <v:imagedata r:id="rId46" o:title=""/>
            <w10:wrap type="topAndBottom"/>
          </v:shape>
        </w:pict>
      </w:r>
      <w:r>
        <w:t xml:space="preserve">In 1869, building upon earlier discoveries by such scientists as Lavoisier, </w:t>
      </w:r>
      <w:hyperlink r:id="rId47" w:history="1">
        <w:r>
          <w:rPr>
            <w:rStyle w:val="Hyperlink"/>
          </w:rPr>
          <w:t>Dmitri Mendeleev</w:t>
        </w:r>
      </w:hyperlink>
      <w:r>
        <w:t xml:space="preserve"> published the first functional </w:t>
      </w:r>
      <w:hyperlink r:id="rId48" w:history="1">
        <w:r>
          <w:rPr>
            <w:rStyle w:val="Hyperlink"/>
          </w:rPr>
          <w:t>periodic table</w:t>
        </w:r>
      </w:hyperlink>
      <w:r>
        <w:t>.</w:t>
      </w:r>
      <w:bookmarkStart w:id="65" w:name="cite_ref-222"/>
      <w:bookmarkEnd w:id="65"/>
      <w:r>
        <w:fldChar w:fldCharType="begin"/>
      </w:r>
      <w:r>
        <w:instrText xml:space="preserve"> HYPERLINK "http://en.wikipedia.org/wiki/Atom" \l "cite_note-22"</w:instrText>
      </w:r>
      <w:r>
        <w:fldChar w:fldCharType="separate"/>
      </w:r>
      <w:r>
        <w:rPr>
          <w:rStyle w:val="Hyperlink"/>
        </w:rPr>
        <w:t>[22]</w:t>
      </w:r>
      <w:r>
        <w:fldChar w:fldCharType="end"/>
      </w:r>
      <w:r>
        <w:t xml:space="preserve"> The table itself is a visual representation of the periodic law which states certain chemical properties of </w:t>
      </w:r>
      <w:hyperlink r:id="rId49" w:history="1">
        <w:r>
          <w:rPr>
            <w:rStyle w:val="Hyperlink"/>
          </w:rPr>
          <w:t>elements</w:t>
        </w:r>
      </w:hyperlink>
      <w:r>
        <w:t xml:space="preserve"> repeat </w:t>
      </w:r>
      <w:r>
        <w:rPr>
          <w:i/>
        </w:rPr>
        <w:t>periodically</w:t>
      </w:r>
      <w:r>
        <w:t xml:space="preserve"> when arranged by </w:t>
      </w:r>
      <w:hyperlink r:id="rId50" w:history="1">
        <w:r>
          <w:rPr>
            <w:rStyle w:val="Hyperlink"/>
          </w:rPr>
          <w:t>atomic number</w:t>
        </w:r>
      </w:hyperlink>
      <w:r>
        <w:t>.</w:t>
      </w:r>
    </w:p>
    <w:p w:rsidR="00B42F5A" w:rsidRDefault="00B42F5A">
      <w:pPr>
        <w:pStyle w:val="BodyText"/>
        <w:jc w:val="center"/>
      </w:pPr>
      <w:r>
        <w:pict>
          <v:shape id="_x0000_i1030" type="#_x0000_t75" style="width:600pt;height:394.5pt" filled="t">
            <v:fill color2="black"/>
            <v:imagedata r:id="rId51" o:title=""/>
          </v:shape>
        </w:pict>
      </w:r>
    </w:p>
    <w:p w:rsidR="00B42F5A" w:rsidRDefault="00B42F5A">
      <w:pPr>
        <w:pStyle w:val="Heading1"/>
        <w:pageBreakBefore/>
        <w:tabs>
          <w:tab w:val="left" w:pos="0"/>
        </w:tabs>
      </w:pPr>
      <w:r>
        <w:t>Сноски (endnotes)</w:t>
      </w:r>
    </w:p>
    <w:p w:rsidR="00B42F5A" w:rsidRDefault="00B42F5A">
      <w:r>
        <w:t xml:space="preserve">While isotopes with atomic numbers higher than </w:t>
      </w:r>
      <w:hyperlink r:id="rId52" w:history="1">
        <w:r>
          <w:rPr>
            <w:rStyle w:val="Hyperlink"/>
          </w:rPr>
          <w:t>lead</w:t>
        </w:r>
      </w:hyperlink>
      <w:r>
        <w:t xml:space="preserve"> (82) are known to be radioactive, an "</w:t>
      </w:r>
      <w:hyperlink r:id="rId53" w:history="1">
        <w:r>
          <w:rPr>
            <w:rStyle w:val="Hyperlink"/>
          </w:rPr>
          <w:t>island of stability</w:t>
        </w:r>
      </w:hyperlink>
      <w:r>
        <w:t xml:space="preserve">" has been proposed for some elements with atomic numbers above 103. These </w:t>
      </w:r>
      <w:hyperlink r:id="rId54" w:history="1">
        <w:r>
          <w:rPr>
            <w:rStyle w:val="Hyperlink"/>
          </w:rPr>
          <w:t>superheavy elements</w:t>
        </w:r>
      </w:hyperlink>
      <w:r>
        <w:t xml:space="preserve"> may have a nucleus that is relatively stable against radioactive decay</w:t>
      </w:r>
      <w:r>
        <w:rPr>
          <w:rStyle w:val="EndnoteReference"/>
        </w:rPr>
        <w:endnoteReference w:id="2"/>
      </w:r>
      <w:r>
        <w:t>.</w:t>
      </w:r>
      <w:bookmarkStart w:id="66" w:name="cite_ref-141"/>
      <w:bookmarkEnd w:id="66"/>
      <w:r>
        <w:fldChar w:fldCharType="begin"/>
      </w:r>
      <w:r>
        <w:instrText xml:space="preserve"> HYPERLINK "http://en.wikipedia.org/wiki/Atom" \l "cite_note-141"</w:instrText>
      </w:r>
      <w:r>
        <w:fldChar w:fldCharType="separate"/>
      </w:r>
      <w:r>
        <w:rPr>
          <w:rStyle w:val="Hyperlink"/>
        </w:rPr>
        <w:t>[140]</w:t>
      </w:r>
      <w:r>
        <w:fldChar w:fldCharType="end"/>
      </w:r>
      <w:r>
        <w:t xml:space="preserve"> The most likely candidate for a stable superheavy atom, </w:t>
      </w:r>
      <w:hyperlink r:id="rId55" w:history="1">
        <w:r>
          <w:rPr>
            <w:rStyle w:val="Hyperlink"/>
          </w:rPr>
          <w:t>unbihexium</w:t>
        </w:r>
      </w:hyperlink>
      <w:r>
        <w:t>, has 126 protons and 184 neutrons</w:t>
      </w:r>
      <w:r>
        <w:rPr>
          <w:rStyle w:val="EndnoteReference"/>
        </w:rPr>
        <w:endnoteReference w:id="3"/>
      </w:r>
      <w:r>
        <w:t>.</w:t>
      </w:r>
      <w:bookmarkStart w:id="67" w:name="cite_ref-142"/>
      <w:bookmarkEnd w:id="67"/>
      <w:r>
        <w:fldChar w:fldCharType="begin"/>
      </w:r>
      <w:r>
        <w:instrText xml:space="preserve"> HYPERLINK "http://en.wikipedia.org/wiki/Atom" \l "cite_note-142"</w:instrText>
      </w:r>
      <w:r>
        <w:fldChar w:fldCharType="separate"/>
      </w:r>
      <w:r>
        <w:rPr>
          <w:rStyle w:val="Hyperlink"/>
        </w:rPr>
        <w:t>[141]</w:t>
      </w:r>
      <w:r>
        <w:fldChar w:fldCharType="end"/>
      </w:r>
      <w:r>
        <w:t xml:space="preserve"> </w:t>
      </w:r>
    </w:p>
    <w:p w:rsidR="00B42F5A" w:rsidRDefault="00B42F5A">
      <w:r>
        <w:t xml:space="preserve">The </w:t>
      </w:r>
      <w:hyperlink r:id="rId56" w:history="1">
        <w:r>
          <w:rPr>
            <w:rStyle w:val="Hyperlink"/>
          </w:rPr>
          <w:t>chemical elements</w:t>
        </w:r>
      </w:hyperlink>
      <w:r>
        <w:t xml:space="preserve"> are often displayed in a </w:t>
      </w:r>
      <w:hyperlink r:id="rId57" w:history="1">
        <w:r>
          <w:rPr>
            <w:rStyle w:val="Hyperlink"/>
          </w:rPr>
          <w:t>periodic table</w:t>
        </w:r>
      </w:hyperlink>
      <w:r>
        <w:t xml:space="preserve"> that is laid out to display recurring chemical properties, and elements with the same number of valence electrons form a group that is aligned in the same column of the table. (The horizontal rows correspond to the filling of a quantum shell of electrons.) The elements at the far right of the table have their outer shell completely filled with electrons, which results in chemically inert elements known as the </w:t>
      </w:r>
      <w:hyperlink r:id="rId58" w:history="1">
        <w:r>
          <w:rPr>
            <w:rStyle w:val="Hyperlink"/>
          </w:rPr>
          <w:t>noble gases</w:t>
        </w:r>
      </w:hyperlink>
      <w:hyperlink r:id="rId59" w:history="1">
        <w:r>
          <w:rPr>
            <w:rStyle w:val="Hyperlink"/>
          </w:rPr>
          <w:endnoteReference w:customMarkFollows="1" w:id="4"/>
          <w:t>☻</w:t>
        </w:r>
      </w:hyperlink>
      <w:hyperlink r:id="rId60" w:history="1">
        <w:r>
          <w:rPr>
            <w:rStyle w:val="Hyperlink"/>
          </w:rPr>
          <w:endnoteReference w:customMarkFollows="1" w:id="5"/>
          <w:t>☺</w:t>
        </w:r>
      </w:hyperlink>
      <w:r>
        <w:t>.</w:t>
      </w:r>
      <w:bookmarkStart w:id="68" w:name="cite_ref-101"/>
      <w:bookmarkEnd w:id="68"/>
      <w:r>
        <w:fldChar w:fldCharType="begin"/>
      </w:r>
      <w:r>
        <w:instrText xml:space="preserve"> HYPERLINK "http://en.wikipedia.org/wiki/Atom" \l "cite_note-101"</w:instrText>
      </w:r>
      <w:r>
        <w:fldChar w:fldCharType="separate"/>
      </w:r>
      <w:r>
        <w:rPr>
          <w:rStyle w:val="Hyperlink"/>
        </w:rPr>
        <w:t>[100]</w:t>
      </w:r>
      <w:bookmarkStart w:id="69" w:name="cite_ref-102"/>
      <w:bookmarkEnd w:id="69"/>
      <w:r>
        <w:fldChar w:fldCharType="end"/>
      </w:r>
      <w:hyperlink r:id="rId61" w:anchor="cite_note-102" w:history="1">
        <w:r>
          <w:rPr>
            <w:rStyle w:val="Hyperlink"/>
          </w:rPr>
          <w:t>[101]</w:t>
        </w:r>
      </w:hyperlink>
      <w:r>
        <w:t xml:space="preserve"> </w:t>
      </w:r>
    </w:p>
    <w:p w:rsidR="00B42F5A" w:rsidRDefault="00B42F5A"/>
    <w:p w:rsidR="00B42F5A" w:rsidRDefault="00B42F5A">
      <w:pPr>
        <w:pStyle w:val="BodyText"/>
      </w:pPr>
    </w:p>
    <w:p w:rsidR="00B42F5A" w:rsidRDefault="00B42F5A">
      <w:pPr>
        <w:pStyle w:val="Heading1"/>
        <w:pageBreakBefore/>
        <w:tabs>
          <w:tab w:val="left" w:pos="0"/>
        </w:tabs>
      </w:pPr>
      <w:r>
        <w:t>Сноски (footnotes)</w:t>
      </w:r>
    </w:p>
    <w:p w:rsidR="00B42F5A" w:rsidRDefault="00B42F5A">
      <w:pPr>
        <w:pStyle w:val="BodyText"/>
      </w:pPr>
      <w:r>
        <w:t>Stable protons and electrons appeared one second after the Big Bang. During the following three minutes, Big Bang nucleosynthesis produced most of the helium, lithium, and deuterium in the universe, and perhaps some of the beryllium and boron</w:t>
      </w:r>
      <w:r>
        <w:rPr>
          <w:rStyle w:val="FootnoteReference"/>
        </w:rPr>
        <w:footnoteReference w:id="2"/>
      </w:r>
      <w:r>
        <w:rPr>
          <w:rStyle w:val="FootnoteReference"/>
        </w:rPr>
        <w:footnoteReference w:id="3"/>
      </w:r>
      <w:r>
        <w:rPr>
          <w:rStyle w:val="FootnoteReference"/>
        </w:rPr>
        <w:footnoteReference w:id="4"/>
      </w:r>
      <w:r>
        <w:t>. The first atoms (complete with bound electrons) were theoretically created 380,000 years after the Big Bang—an epoch called recombination, when the expanding universe cooled enough to allow electrons to become attached to nuclei</w:t>
      </w:r>
      <w:r>
        <w:rPr>
          <w:rStyle w:val="FootnoteReference"/>
        </w:rPr>
        <w:footnoteReference w:id="5"/>
      </w:r>
      <w:r>
        <w:t>. Since then, atomic nuclei have been combined in stars through the process of nuclear fusion to produce elements up to iron</w:t>
      </w:r>
      <w:r>
        <w:rPr>
          <w:rStyle w:val="FootnoteReference"/>
        </w:rPr>
        <w:footnoteReference w:id="6"/>
      </w:r>
      <w:r>
        <w:t>.</w:t>
      </w:r>
    </w:p>
    <w:p w:rsidR="00B42F5A" w:rsidRDefault="00B42F5A">
      <w:pPr>
        <w:pStyle w:val="BodyText"/>
      </w:pPr>
      <w:r>
        <w:t>Isotopes such as lithium-6 are generated in space through cosmic ray spallation</w:t>
      </w:r>
      <w:r>
        <w:rPr>
          <w:rStyle w:val="FootnoteReference"/>
        </w:rPr>
        <w:footnoteReference w:id="7"/>
      </w:r>
      <w:r>
        <w:t>. This occurs when a high-energy proton strikes an atomic nucleus, causing large numbers of nucleons to be ejected. Elements heavier than iron were produced in supernovae through the r-process and in AGB stars through the s-process, both of which involve the capture of neutrons by atomic nuclei</w:t>
      </w:r>
      <w:r>
        <w:rPr>
          <w:rStyle w:val="FootnoteReference"/>
        </w:rPr>
        <w:footnoteReference w:id="8"/>
      </w:r>
      <w:r>
        <w:t>. Elements such as lead formed largely through the radioactive decay of heavier elements</w:t>
      </w:r>
      <w:r>
        <w:rPr>
          <w:rStyle w:val="FootnoteReference"/>
        </w:rPr>
        <w:footnoteReference w:customMarkFollows="1" w:id="9"/>
        <w:t>♠</w:t>
      </w:r>
      <w:r>
        <w:t>.</w:t>
      </w:r>
    </w:p>
    <w:p w:rsidR="00B42F5A" w:rsidRDefault="00B42F5A">
      <w:pPr>
        <w:pStyle w:val="Heading1"/>
        <w:pageBreakBefore/>
        <w:tabs>
          <w:tab w:val="left" w:pos="0"/>
        </w:tabs>
      </w:pPr>
      <w:r>
        <w:t>Другое</w:t>
      </w:r>
    </w:p>
    <w:p w:rsidR="00B42F5A" w:rsidRDefault="00B42F5A">
      <w:pPr>
        <w:pStyle w:val="Heading4"/>
        <w:tabs>
          <w:tab w:val="left" w:pos="0"/>
        </w:tabs>
        <w:sectPr w:rsidR="00B42F5A">
          <w:headerReference w:type="default" r:id="rId62"/>
          <w:footerReference w:type="default" r:id="rId63"/>
          <w:pgSz w:w="16837" w:h="23811"/>
          <w:pgMar w:top="2101" w:right="567" w:bottom="1591" w:left="1701" w:header="567" w:footer="850" w:gutter="0"/>
          <w:cols w:space="720"/>
        </w:sectPr>
      </w:pPr>
      <w:r>
        <w:t>3 Колонки</w:t>
      </w:r>
    </w:p>
    <w:p w:rsidR="00B42F5A" w:rsidRDefault="00B42F5A">
      <w:pPr>
        <w:pStyle w:val="BodyText"/>
      </w:pPr>
      <w:r>
        <w:t xml:space="preserve">Close examination of the spectral lines reveals that some display a </w:t>
      </w:r>
      <w:hyperlink r:id="rId64" w:history="1">
        <w:r>
          <w:rPr>
            <w:rStyle w:val="Hyperlink"/>
          </w:rPr>
          <w:t>fine structure</w:t>
        </w:r>
      </w:hyperlink>
      <w:r>
        <w:t xml:space="preserve"> splitting. This occurs because of </w:t>
      </w:r>
      <w:hyperlink r:id="rId65" w:history="1">
        <w:r>
          <w:rPr>
            <w:rStyle w:val="Hyperlink"/>
          </w:rPr>
          <w:t>spin-orbit coupling</w:t>
        </w:r>
      </w:hyperlink>
      <w:r>
        <w:t>, which is an interaction between the spin and motion of the outermost electron.</w:t>
      </w:r>
      <w:bookmarkStart w:id="70" w:name="cite_ref-95"/>
      <w:bookmarkEnd w:id="70"/>
      <w:r>
        <w:fldChar w:fldCharType="begin"/>
      </w:r>
      <w:r>
        <w:instrText xml:space="preserve"> HYPERLINK "http://en.wikipedia.org/wiki/Atom" \l "cite_note-95"</w:instrText>
      </w:r>
      <w:r>
        <w:fldChar w:fldCharType="separate"/>
      </w:r>
      <w:r>
        <w:rPr>
          <w:rStyle w:val="Hyperlink"/>
        </w:rPr>
        <w:t>[94]</w:t>
      </w:r>
      <w:r>
        <w:fldChar w:fldCharType="end"/>
      </w:r>
      <w:r>
        <w:t xml:space="preserve"> When an atom is in an external magnetic field, spectral lines become split into three or more components; a phenomenon called the </w:t>
      </w:r>
      <w:hyperlink r:id="rId66" w:history="1">
        <w:r>
          <w:rPr>
            <w:rStyle w:val="Hyperlink"/>
          </w:rPr>
          <w:t>Zeeman effect</w:t>
        </w:r>
      </w:hyperlink>
      <w:r>
        <w:t xml:space="preserve">. This is caused by the interaction of the magnetic field with the magnetic moment of the atom and its electrons. Some atoms can have multiple </w:t>
      </w:r>
      <w:hyperlink r:id="rId67" w:history="1">
        <w:r>
          <w:rPr>
            <w:rStyle w:val="Hyperlink"/>
          </w:rPr>
          <w:t>electron configurations</w:t>
        </w:r>
      </w:hyperlink>
      <w:r>
        <w:t xml:space="preserve"> with the same energy level, which thus appear as a single spectral line. The interaction of the magnetic field with the atom shifts these electron configurations to slightly different energy levels, resulting in multiple spectral lines.</w:t>
      </w:r>
      <w:bookmarkStart w:id="71" w:name="cite_ref-96"/>
      <w:bookmarkEnd w:id="71"/>
      <w:r>
        <w:fldChar w:fldCharType="begin"/>
      </w:r>
      <w:r>
        <w:instrText xml:space="preserve"> HYPERLINK "http://en.wikipedia.org/wiki/Atom" \l "cite_note-96"</w:instrText>
      </w:r>
      <w:r>
        <w:fldChar w:fldCharType="separate"/>
      </w:r>
      <w:r>
        <w:rPr>
          <w:rStyle w:val="Hyperlink"/>
        </w:rPr>
        <w:t>[95]</w:t>
      </w:r>
      <w:r>
        <w:fldChar w:fldCharType="end"/>
      </w:r>
      <w:r>
        <w:t xml:space="preserve"> The presence of an external </w:t>
      </w:r>
      <w:hyperlink r:id="rId68" w:history="1">
        <w:r>
          <w:rPr>
            <w:rStyle w:val="Hyperlink"/>
          </w:rPr>
          <w:t>electric field</w:t>
        </w:r>
      </w:hyperlink>
      <w:r>
        <w:t xml:space="preserve"> can cause a comparable splitting and shifting of spectral lines by modifying the electron energy levels, a phenomenon called the </w:t>
      </w:r>
      <w:hyperlink r:id="rId69" w:history="1">
        <w:r>
          <w:rPr>
            <w:rStyle w:val="Hyperlink"/>
          </w:rPr>
          <w:t>Stark effect</w:t>
        </w:r>
      </w:hyperlink>
      <w:r>
        <w:t>.</w:t>
      </w:r>
      <w:bookmarkStart w:id="72" w:name="cite_ref-97"/>
      <w:bookmarkEnd w:id="72"/>
      <w:r>
        <w:fldChar w:fldCharType="begin"/>
      </w:r>
      <w:r>
        <w:instrText xml:space="preserve"> HYPERLINK "http://en.wikipedia.org/wiki/Atom" \l "cite_note-97"</w:instrText>
      </w:r>
      <w:r>
        <w:fldChar w:fldCharType="separate"/>
      </w:r>
      <w:r>
        <w:rPr>
          <w:rStyle w:val="Hyperlink"/>
        </w:rPr>
        <w:t>[96]</w:t>
      </w:r>
      <w:r>
        <w:fldChar w:fldCharType="end"/>
      </w:r>
    </w:p>
    <w:p w:rsidR="00B42F5A" w:rsidRDefault="00B42F5A">
      <w:pPr>
        <w:pStyle w:val="BodyText"/>
        <w:sectPr w:rsidR="00B42F5A">
          <w:type w:val="continuous"/>
          <w:pgSz w:w="16837" w:h="23811"/>
          <w:pgMar w:top="2101" w:right="567" w:bottom="1591" w:left="1701" w:header="567" w:footer="850" w:gutter="0"/>
          <w:cols w:num="3" w:space="0"/>
        </w:sectPr>
      </w:pPr>
      <w:r>
        <w:t xml:space="preserve">If a bound electron is in an excited state, an interacting photon with the proper energy can cause </w:t>
      </w:r>
      <w:hyperlink r:id="rId70" w:history="1">
        <w:r>
          <w:rPr>
            <w:rStyle w:val="Hyperlink"/>
          </w:rPr>
          <w:t>stimulated emission</w:t>
        </w:r>
      </w:hyperlink>
      <w:r>
        <w:t xml:space="preserve"> of a photon with a matching energy level. For this to occur, the electron must drop to a lower energy state that has an energy difference matching the energy of the interacting photon. The emitted photon and the interacting photon will then move off in parallel and with matching phases. That is, the wave patterns of the two photons will be synchronized. This physical property is used to make </w:t>
      </w:r>
      <w:hyperlink r:id="rId71" w:history="1">
        <w:r>
          <w:rPr>
            <w:rStyle w:val="Hyperlink"/>
          </w:rPr>
          <w:t>lasers</w:t>
        </w:r>
      </w:hyperlink>
      <w:r>
        <w:t>, which can emit a coherent beam of light energy in a narrow frequency band.</w:t>
      </w:r>
      <w:bookmarkStart w:id="73" w:name="cite_ref-98"/>
      <w:bookmarkEnd w:id="73"/>
      <w:r>
        <w:fldChar w:fldCharType="begin"/>
      </w:r>
      <w:r>
        <w:instrText xml:space="preserve"> HYPERLINK "http://en.wikipedia.org/wiki/Atom" \l "cite_note-98"</w:instrText>
      </w:r>
      <w:r>
        <w:fldChar w:fldCharType="separate"/>
      </w:r>
      <w:r>
        <w:rPr>
          <w:rStyle w:val="Hyperlink"/>
        </w:rPr>
        <w:t>[97]</w:t>
      </w:r>
      <w:r>
        <w:fldChar w:fldCharType="end"/>
      </w:r>
    </w:p>
    <w:p w:rsidR="00B42F5A" w:rsidRDefault="00B42F5A">
      <w:pPr>
        <w:pStyle w:val="Heading4"/>
        <w:tabs>
          <w:tab w:val="left" w:pos="0"/>
        </w:tabs>
      </w:pPr>
      <w:r>
        <w:t>Fields</w:t>
      </w:r>
    </w:p>
    <w:p w:rsidR="00B42F5A" w:rsidRDefault="00B42F5A">
      <w:pPr>
        <w:pStyle w:val="BodyText"/>
      </w:pPr>
      <w:r>
        <w:rPr>
          <w:b/>
          <w:bCs/>
        </w:rPr>
        <w:t xml:space="preserve">Date: </w:t>
      </w:r>
      <w:r>
        <w:t xml:space="preserve">14.10.09; </w:t>
      </w:r>
      <w:r>
        <w:rPr>
          <w:b/>
          <w:bCs/>
        </w:rPr>
        <w:t xml:space="preserve">Time: </w:t>
      </w:r>
      <w:r>
        <w:t xml:space="preserve">19:25:50; </w:t>
      </w:r>
      <w:r>
        <w:rPr>
          <w:b/>
          <w:bCs/>
        </w:rPr>
        <w:t>Page number:</w:t>
      </w:r>
      <w:r>
        <w:t xml:space="preserve"> </w:t>
      </w:r>
      <w:fldSimple w:instr=" PAGE ">
        <w:r>
          <w:t>26</w:t>
        </w:r>
      </w:fldSimple>
      <w:r>
        <w:t xml:space="preserve">; </w:t>
      </w:r>
      <w:r>
        <w:rPr>
          <w:b/>
          <w:bCs/>
        </w:rPr>
        <w:t>Page count:</w:t>
      </w:r>
      <w:r>
        <w:t xml:space="preserve"> </w:t>
      </w:r>
      <w:fldSimple w:instr=" NUMPAGES ">
        <w:r>
          <w:t>28</w:t>
        </w:r>
      </w:fldSimple>
      <w:r>
        <w:t xml:space="preserve">; </w:t>
      </w:r>
      <w:r>
        <w:rPr>
          <w:b/>
          <w:bCs/>
        </w:rPr>
        <w:t>Subject:</w:t>
      </w:r>
      <w:r>
        <w:t xml:space="preserve"> </w:t>
      </w:r>
      <w:fldSimple w:instr=" SUBJECT ">
        <w:r>
          <w:t>general conversion test</w:t>
        </w:r>
      </w:fldSimple>
      <w:r>
        <w:t xml:space="preserve">; </w:t>
      </w:r>
      <w:r>
        <w:rPr>
          <w:b/>
          <w:bCs/>
        </w:rPr>
        <w:t xml:space="preserve">Title: </w:t>
      </w:r>
      <w:fldSimple w:instr=" TITLE ">
        <w:r>
          <w:t>Test DOCX to XSL-FO</w:t>
        </w:r>
      </w:fldSimple>
      <w:r>
        <w:t>;</w:t>
      </w:r>
    </w:p>
    <w:p w:rsidR="00B42F5A" w:rsidRDefault="00B42F5A">
      <w:pPr>
        <w:pStyle w:val="BodyText"/>
      </w:pPr>
    </w:p>
    <w:p w:rsidR="00B42F5A" w:rsidRDefault="00B42F5A">
      <w:pPr>
        <w:pStyle w:val="BodyText"/>
      </w:pPr>
    </w:p>
    <w:p w:rsidR="00B42F5A" w:rsidRDefault="00B42F5A">
      <w:pPr>
        <w:pStyle w:val="BodyText"/>
      </w:pPr>
    </w:p>
    <w:p w:rsidR="00B42F5A" w:rsidRDefault="00B42F5A">
      <w:pPr>
        <w:pStyle w:val="BodyText"/>
      </w:pPr>
    </w:p>
    <w:p w:rsidR="00B42F5A" w:rsidRDefault="00B42F5A">
      <w:pPr>
        <w:pStyle w:val="Heading1"/>
        <w:pageBreakBefore/>
        <w:tabs>
          <w:tab w:val="left" w:pos="0"/>
        </w:tabs>
      </w:pPr>
      <w:r>
        <w:t>Конец документа</w:t>
      </w:r>
    </w:p>
    <w:sectPr w:rsidR="00B42F5A" w:rsidSect="00B42F5A">
      <w:type w:val="continuous"/>
      <w:pgSz w:w="16837" w:h="23811"/>
      <w:pgMar w:top="2101" w:right="567" w:bottom="1591" w:left="1701" w:header="567" w:footer="85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2F5A" w:rsidRDefault="00B42F5A">
      <w:r>
        <w:separator/>
      </w:r>
    </w:p>
  </w:endnote>
  <w:endnote w:type="continuationSeparator" w:id="1">
    <w:p w:rsidR="00B42F5A" w:rsidRDefault="00B42F5A">
      <w:r>
        <w:continuationSeparator/>
      </w:r>
    </w:p>
  </w:endnote>
  <w:endnote w:id="2">
    <w:p w:rsidR="00B42F5A" w:rsidRDefault="00B42F5A">
      <w:pPr>
        <w:pStyle w:val="EndnoteText"/>
      </w:pPr>
      <w:r>
        <w:rPr>
          <w:rStyle w:val="EndnoteCharacters"/>
        </w:rPr>
        <w:endnoteRef/>
      </w:r>
      <w:hyperlink r:id="rId1" w:anchor="cite_ref-141" w:history="1">
        <w:r>
          <w:rPr>
            <w:rStyle w:val="Hyperlink"/>
          </w:rPr>
          <w:tab/>
          <w:t>^</w:t>
        </w:r>
      </w:hyperlink>
      <w:r>
        <w:t xml:space="preserve"> Anonymous (October 2, 2001). "</w:t>
      </w:r>
      <w:hyperlink r:id="rId2" w:history="1">
        <w:r>
          <w:rPr>
            <w:rStyle w:val="Hyperlink"/>
          </w:rPr>
          <w:t>Second postcard from the island of stability</w:t>
        </w:r>
      </w:hyperlink>
      <w:r>
        <w:t xml:space="preserve">". </w:t>
      </w:r>
      <w:r>
        <w:rPr>
          <w:i/>
        </w:rPr>
        <w:t>CERN Courier</w:t>
      </w:r>
      <w:r>
        <w:t xml:space="preserve">. </w:t>
      </w:r>
      <w:hyperlink r:id="rId3" w:history="1">
        <w:r>
          <w:rPr>
            <w:rStyle w:val="Hyperlink"/>
          </w:rPr>
          <w:t>http://cerncourier.com/cws/article/cern/28509</w:t>
        </w:r>
      </w:hyperlink>
      <w:r>
        <w:t xml:space="preserve">. Retrieved 2008-01-14. </w:t>
      </w:r>
    </w:p>
  </w:endnote>
  <w:endnote w:id="3">
    <w:p w:rsidR="00B42F5A" w:rsidRDefault="00B42F5A">
      <w:pPr>
        <w:pStyle w:val="EndnoteText"/>
      </w:pPr>
      <w:r>
        <w:rPr>
          <w:rStyle w:val="EndnoteCharacters"/>
        </w:rPr>
        <w:endnoteRef/>
      </w:r>
      <w:hyperlink r:id="rId4" w:anchor="cite_ref-142" w:history="1">
        <w:r>
          <w:rPr>
            <w:rStyle w:val="Hyperlink"/>
          </w:rPr>
          <w:tab/>
          <w:t>^</w:t>
        </w:r>
      </w:hyperlink>
      <w:r>
        <w:t xml:space="preserve"> Jacoby, Mitch (2006). "</w:t>
      </w:r>
      <w:hyperlink r:id="rId5" w:history="1">
        <w:r>
          <w:rPr>
            <w:rStyle w:val="Hyperlink"/>
          </w:rPr>
          <w:t>As-yet-unsynthesized superheavy atom should form a stable diatomic molecule with fluorine</w:t>
        </w:r>
      </w:hyperlink>
      <w:r>
        <w:t xml:space="preserve">". </w:t>
      </w:r>
      <w:hyperlink r:id="rId6" w:history="1">
        <w:r>
          <w:rPr>
            <w:rStyle w:val="Hyperlink"/>
          </w:rPr>
          <w:t>Chemical &amp; Engineering News</w:t>
        </w:r>
      </w:hyperlink>
      <w:r>
        <w:t xml:space="preserve"> </w:t>
      </w:r>
      <w:r>
        <w:rPr>
          <w:b/>
        </w:rPr>
        <w:t>84</w:t>
      </w:r>
      <w:r>
        <w:t xml:space="preserve"> (10): 19. </w:t>
      </w:r>
      <w:hyperlink r:id="rId7" w:history="1">
        <w:r>
          <w:rPr>
            <w:rStyle w:val="Hyperlink"/>
          </w:rPr>
          <w:t>http://pubs.acs.org/cen/news/84/i10/8410notw9.html</w:t>
        </w:r>
      </w:hyperlink>
      <w:r>
        <w:t xml:space="preserve">. Retrieved 2008-01-14. </w:t>
      </w:r>
    </w:p>
  </w:endnote>
  <w:endnote w:id="4">
    <w:p w:rsidR="00B42F5A" w:rsidRDefault="00B42F5A">
      <w:pPr>
        <w:pStyle w:val="EndnoteText"/>
      </w:pPr>
      <w:r>
        <w:rPr>
          <w:rStyle w:val="EndnoteCharacters"/>
        </w:rPr>
        <w:t>☻</w:t>
      </w:r>
      <w:hyperlink r:id="rId8" w:anchor="cite_ref-101" w:history="1">
        <w:r>
          <w:rPr>
            <w:rStyle w:val="Hyperlink"/>
          </w:rPr>
          <w:tab/>
          <w:t>^</w:t>
        </w:r>
      </w:hyperlink>
      <w:r>
        <w:t xml:space="preserve"> Husted, Robert et al. (December 11, 2003). "</w:t>
      </w:r>
      <w:hyperlink r:id="rId9" w:history="1">
        <w:r>
          <w:rPr>
            <w:rStyle w:val="Hyperlink"/>
          </w:rPr>
          <w:t>Periodic Table of the Elements</w:t>
        </w:r>
      </w:hyperlink>
      <w:r>
        <w:t xml:space="preserve">". Los Alamos National Laboratory. </w:t>
      </w:r>
      <w:hyperlink r:id="rId10" w:history="1">
        <w:r>
          <w:rPr>
            <w:rStyle w:val="Hyperlink"/>
          </w:rPr>
          <w:t>http://periodic.lanl.gov/default.htm</w:t>
        </w:r>
      </w:hyperlink>
      <w:r>
        <w:t xml:space="preserve">. Retrieved 2008-01-11. </w:t>
      </w:r>
    </w:p>
  </w:endnote>
  <w:endnote w:id="5">
    <w:p w:rsidR="00B42F5A" w:rsidRDefault="00B42F5A">
      <w:pPr>
        <w:pStyle w:val="EndnoteText"/>
      </w:pPr>
      <w:r>
        <w:rPr>
          <w:rStyle w:val="EndnoteCharacters"/>
        </w:rPr>
        <w:t>☺</w:t>
      </w:r>
      <w:hyperlink r:id="rId11" w:anchor="cite_ref-102" w:history="1">
        <w:r>
          <w:rPr>
            <w:rStyle w:val="Hyperlink"/>
          </w:rPr>
          <w:tab/>
          <w:t>^</w:t>
        </w:r>
      </w:hyperlink>
      <w:r>
        <w:t xml:space="preserve"> Baum, Rudy (2003). "</w:t>
      </w:r>
      <w:hyperlink r:id="rId12" w:history="1">
        <w:r>
          <w:rPr>
            <w:rStyle w:val="Hyperlink"/>
          </w:rPr>
          <w:t>It's Elemental: The Periodic Table</w:t>
        </w:r>
      </w:hyperlink>
      <w:r>
        <w:t xml:space="preserve">". Chemical &amp; Engineering News. </w:t>
      </w:r>
      <w:hyperlink r:id="rId13" w:history="1">
        <w:r>
          <w:rPr>
            <w:rStyle w:val="Hyperlink"/>
          </w:rPr>
          <w:t>http://pubs.acs.org/cen/80th/elements.html</w:t>
        </w:r>
      </w:hyperlink>
      <w:r>
        <w:t xml:space="preserve">. Retrieved 2008-01-11. </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MS Gothic">
    <w:altName w:val="‚l‚r ѓSѓVѓbѓN"/>
    <w:panose1 w:val="020B0609070205080204"/>
    <w:charset w:val="80"/>
    <w:family w:val="modern"/>
    <w:notTrueType/>
    <w:pitch w:val="fixed"/>
    <w:sig w:usb0="00000001" w:usb1="08070000" w:usb2="00000010" w:usb3="00000000" w:csb0="00020000"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 w:name="StarSymbol">
    <w:altName w:val="Arial Unicode MS"/>
    <w:panose1 w:val="00000000000000000000"/>
    <w:charset w:val="CC"/>
    <w:family w:val="auto"/>
    <w:notTrueType/>
    <w:pitch w:val="default"/>
    <w:sig w:usb0="00000201" w:usb1="00000000" w:usb2="00000000" w:usb3="00000000" w:csb0="00000004" w:csb1="00000000"/>
  </w:font>
  <w:font w:name="Courier New">
    <w:panose1 w:val="02070309020205020404"/>
    <w:charset w:val="CC"/>
    <w:family w:val="modern"/>
    <w:pitch w:val="fixed"/>
    <w:sig w:usb0="20002A87" w:usb1="80000000" w:usb2="00000008" w:usb3="00000000" w:csb0="000001FF" w:csb1="00000000"/>
  </w:font>
  <w:font w:name="Thorndale">
    <w:altName w:val="Times New Roman"/>
    <w:panose1 w:val="00000000000000000000"/>
    <w:charset w:val="CC"/>
    <w:family w:val="roman"/>
    <w:notTrueType/>
    <w:pitch w:val="variable"/>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F5A" w:rsidRDefault="00B42F5A">
    <w:pPr>
      <w:pStyle w:val="Footer1"/>
    </w:pPr>
    <w:r>
      <w:t>Ver 1.0, 2009/10/14</w:t>
    </w:r>
  </w:p>
  <w:p w:rsidR="00B42F5A" w:rsidRDefault="00B42F5A">
    <w:pPr>
      <w:jc w:val="center"/>
      <w:rPr>
        <w:rFonts w:ascii="Courier New" w:hAnsi="Courier New"/>
        <w:i/>
        <w:iCs/>
        <w:color w:val="C0C0C0"/>
        <w:sz w:val="20"/>
        <w:szCs w:val="20"/>
      </w:rPr>
    </w:pPr>
    <w:r>
      <w:rPr>
        <w:rFonts w:ascii="Courier New" w:hAnsi="Courier New"/>
        <w:i/>
        <w:iCs/>
        <w:color w:val="C0C0C0"/>
        <w:sz w:val="20"/>
        <w:szCs w:val="20"/>
      </w:rPr>
      <w:t>Нижний колонтитул</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2F5A" w:rsidRDefault="00B42F5A">
      <w:r>
        <w:separator/>
      </w:r>
    </w:p>
  </w:footnote>
  <w:footnote w:type="continuationSeparator" w:id="1">
    <w:p w:rsidR="00B42F5A" w:rsidRDefault="00B42F5A">
      <w:r>
        <w:continuationSeparator/>
      </w:r>
    </w:p>
  </w:footnote>
  <w:footnote w:id="2">
    <w:p w:rsidR="00B42F5A" w:rsidRDefault="00B42F5A">
      <w:pPr>
        <w:pStyle w:val="FootnoteText"/>
      </w:pPr>
      <w:r>
        <w:rPr>
          <w:rStyle w:val="FootnoteCharacters"/>
        </w:rPr>
        <w:footnoteRef/>
      </w:r>
      <w:hyperlink r:id="rId1" w:anchor="cite_ref-119" w:history="1">
        <w:r>
          <w:rPr>
            <w:rStyle w:val="Hyperlink"/>
          </w:rPr>
          <w:tab/>
          <w:t>^</w:t>
        </w:r>
      </w:hyperlink>
      <w:r>
        <w:t xml:space="preserve"> Croswell, Ken (1991). "</w:t>
      </w:r>
      <w:hyperlink r:id="rId2" w:history="1">
        <w:r>
          <w:rPr>
            <w:rStyle w:val="Hyperlink"/>
          </w:rPr>
          <w:t>Boron, bumps and the Big Bang: Was matter spread evenly when the Universe began? Perhaps not; the clues lie in the creation of the lighter elements such as boron and beryllium</w:t>
        </w:r>
      </w:hyperlink>
      <w:r>
        <w:t xml:space="preserve">". </w:t>
      </w:r>
      <w:r>
        <w:rPr>
          <w:i/>
        </w:rPr>
        <w:t>New Scientist</w:t>
      </w:r>
      <w:r>
        <w:t xml:space="preserve"> (1794): 42. </w:t>
      </w:r>
      <w:hyperlink r:id="rId3" w:history="1">
        <w:r>
          <w:rPr>
            <w:rStyle w:val="Hyperlink"/>
          </w:rPr>
          <w:t>http://space.newscientist.com/article/mg13217944.700-boron-bumps-and-the-big-bang-was-matter-spread-evenly-whenthe-universe-began-perhaps-not-the-clues-lie-in-the-creation-of-thelighter-elements-such-as-boron-and-beryllium.html</w:t>
        </w:r>
      </w:hyperlink>
      <w:r>
        <w:t>. Retrieved 2008-01-14.</w:t>
      </w:r>
    </w:p>
  </w:footnote>
  <w:footnote w:id="3">
    <w:p w:rsidR="00B42F5A" w:rsidRDefault="00B42F5A">
      <w:pPr>
        <w:pStyle w:val="FootnoteText"/>
      </w:pPr>
      <w:r>
        <w:rPr>
          <w:rStyle w:val="FootnoteCharacters"/>
        </w:rPr>
        <w:footnoteRef/>
      </w:r>
      <w:hyperlink r:id="rId4" w:anchor="cite_ref-120" w:history="1">
        <w:r>
          <w:rPr>
            <w:rStyle w:val="Hyperlink"/>
          </w:rPr>
          <w:tab/>
          <w:t>^</w:t>
        </w:r>
      </w:hyperlink>
      <w:r>
        <w:t xml:space="preserve"> Copi, Craig J.; Schramm, David N.; Turner, Michael S. (1995). "</w:t>
      </w:r>
      <w:hyperlink r:id="rId5" w:history="1">
        <w:r>
          <w:rPr>
            <w:rStyle w:val="Hyperlink"/>
          </w:rPr>
          <w:t>Big-Bang Nucleosynthesis and the Baryon Density of the Universe</w:t>
        </w:r>
      </w:hyperlink>
      <w:r>
        <w:t xml:space="preserve">" (PDF). </w:t>
      </w:r>
      <w:hyperlink r:id="rId6" w:history="1">
        <w:r>
          <w:rPr>
            <w:rStyle w:val="Hyperlink"/>
          </w:rPr>
          <w:t>Science</w:t>
        </w:r>
      </w:hyperlink>
      <w:r>
        <w:t xml:space="preserve"> </w:t>
      </w:r>
      <w:r>
        <w:rPr>
          <w:b/>
        </w:rPr>
        <w:t>267</w:t>
      </w:r>
      <w:r>
        <w:t xml:space="preserve">: 192–99. </w:t>
      </w:r>
      <w:hyperlink r:id="rId7" w:history="1">
        <w:r>
          <w:rPr>
            <w:rStyle w:val="Hyperlink"/>
          </w:rPr>
          <w:t>doi</w:t>
        </w:r>
      </w:hyperlink>
      <w:r>
        <w:t>:</w:t>
      </w:r>
      <w:hyperlink r:id="rId8" w:history="1">
        <w:r>
          <w:rPr>
            <w:rStyle w:val="Hyperlink"/>
          </w:rPr>
          <w:t>10.1126/science.7809624</w:t>
        </w:r>
      </w:hyperlink>
      <w:r>
        <w:t xml:space="preserve">. </w:t>
      </w:r>
      <w:hyperlink r:id="rId9" w:history="1">
        <w:r>
          <w:rPr>
            <w:rStyle w:val="Hyperlink"/>
          </w:rPr>
          <w:t>PMID 7809624</w:t>
        </w:r>
      </w:hyperlink>
      <w:r>
        <w:t xml:space="preserve">. </w:t>
      </w:r>
      <w:hyperlink r:id="rId10" w:history="1">
        <w:r>
          <w:rPr>
            <w:rStyle w:val="Hyperlink"/>
          </w:rPr>
          <w:t>http://www.sciencemag.org/cgi/reprint/267/5195/192.pdf</w:t>
        </w:r>
      </w:hyperlink>
      <w:r>
        <w:t xml:space="preserve">. Retrieved 2008-01-13. </w:t>
      </w:r>
    </w:p>
  </w:footnote>
  <w:footnote w:id="4">
    <w:p w:rsidR="00B42F5A" w:rsidRDefault="00B42F5A">
      <w:pPr>
        <w:pStyle w:val="FootnoteText"/>
      </w:pPr>
      <w:r>
        <w:rPr>
          <w:rStyle w:val="FootnoteCharacters"/>
        </w:rPr>
        <w:footnoteRef/>
      </w:r>
      <w:hyperlink r:id="rId11" w:anchor="cite_ref-121" w:history="1">
        <w:r>
          <w:rPr>
            <w:rStyle w:val="Hyperlink"/>
          </w:rPr>
          <w:tab/>
          <w:t>^</w:t>
        </w:r>
      </w:hyperlink>
      <w:r>
        <w:t xml:space="preserve"> Hinshaw, Gary (December 15, 2005). "</w:t>
      </w:r>
      <w:hyperlink r:id="rId12" w:history="1">
        <w:r>
          <w:rPr>
            <w:rStyle w:val="Hyperlink"/>
          </w:rPr>
          <w:t>Tests of the Big Bang: The Light Elements</w:t>
        </w:r>
      </w:hyperlink>
      <w:r>
        <w:t xml:space="preserve">". NASA/WMAP. </w:t>
      </w:r>
      <w:hyperlink r:id="rId13" w:history="1">
        <w:r>
          <w:rPr>
            <w:rStyle w:val="Hyperlink"/>
          </w:rPr>
          <w:t>http://map.gsfc.nasa.gov/m_uni/uni_101bbtest2.html</w:t>
        </w:r>
      </w:hyperlink>
      <w:r>
        <w:t>. Retrieved 2008-01-13.</w:t>
      </w:r>
    </w:p>
  </w:footnote>
  <w:footnote w:id="5">
    <w:p w:rsidR="00B42F5A" w:rsidRDefault="00B42F5A">
      <w:pPr>
        <w:pStyle w:val="FootnoteText"/>
      </w:pPr>
      <w:r>
        <w:rPr>
          <w:rStyle w:val="FootnoteCharacters"/>
        </w:rPr>
        <w:footnoteRef/>
      </w:r>
      <w:hyperlink r:id="rId14" w:anchor="cite_ref-122" w:history="1">
        <w:r>
          <w:rPr>
            <w:rStyle w:val="Hyperlink"/>
          </w:rPr>
          <w:tab/>
          <w:t>^</w:t>
        </w:r>
      </w:hyperlink>
      <w:r>
        <w:t xml:space="preserve"> Abbott, Brian (May 30, 2007). "</w:t>
      </w:r>
      <w:hyperlink r:id="rId15" w:history="1">
        <w:r>
          <w:rPr>
            <w:rStyle w:val="Hyperlink"/>
          </w:rPr>
          <w:t>Microwave (WMAP) All-Sky Survey</w:t>
        </w:r>
      </w:hyperlink>
      <w:r>
        <w:t xml:space="preserve">". Hayden Planetarium. </w:t>
      </w:r>
      <w:hyperlink r:id="rId16" w:history="1">
        <w:r>
          <w:rPr>
            <w:rStyle w:val="Hyperlink"/>
          </w:rPr>
          <w:t>http://www.haydenplanetarium.org/universe/duguide/exgg_wmap.php</w:t>
        </w:r>
      </w:hyperlink>
      <w:r>
        <w:t xml:space="preserve">. Retrieved 2008-01-13. </w:t>
      </w:r>
    </w:p>
  </w:footnote>
  <w:footnote w:id="6">
    <w:p w:rsidR="00B42F5A" w:rsidRDefault="00B42F5A">
      <w:pPr>
        <w:pStyle w:val="FootnoteText"/>
      </w:pPr>
      <w:r>
        <w:rPr>
          <w:rStyle w:val="FootnoteCharacters"/>
        </w:rPr>
        <w:footnoteRef/>
      </w:r>
      <w:hyperlink r:id="rId17" w:anchor="cite_ref-123" w:history="1">
        <w:r>
          <w:rPr>
            <w:rStyle w:val="Hyperlink"/>
          </w:rPr>
          <w:tab/>
          <w:t>^</w:t>
        </w:r>
      </w:hyperlink>
      <w:r>
        <w:t xml:space="preserve"> F. Hoyle (1946). "</w:t>
      </w:r>
      <w:hyperlink r:id="rId18" w:history="1">
        <w:r>
          <w:rPr>
            <w:rStyle w:val="Hyperlink"/>
          </w:rPr>
          <w:t>The synthesis of the elements from hydrogen</w:t>
        </w:r>
      </w:hyperlink>
      <w:r>
        <w:t xml:space="preserve">". </w:t>
      </w:r>
      <w:hyperlink r:id="rId19" w:history="1">
        <w:r>
          <w:rPr>
            <w:rStyle w:val="Hyperlink"/>
          </w:rPr>
          <w:t>Monthly Notices of the Royal Astronomical Society</w:t>
        </w:r>
      </w:hyperlink>
      <w:r>
        <w:t xml:space="preserve"> </w:t>
      </w:r>
      <w:r>
        <w:rPr>
          <w:b/>
        </w:rPr>
        <w:t>106</w:t>
      </w:r>
      <w:r>
        <w:t xml:space="preserve">: 343–83. </w:t>
      </w:r>
      <w:hyperlink r:id="rId20" w:history="1">
        <w:r>
          <w:rPr>
            <w:rStyle w:val="Hyperlink"/>
          </w:rPr>
          <w:t>http://adsabs.harvard.edu/abs/1946MNRAS.106..343H</w:t>
        </w:r>
      </w:hyperlink>
      <w:r>
        <w:t xml:space="preserve">. Retrieved 2008-01-13. </w:t>
      </w:r>
    </w:p>
  </w:footnote>
  <w:footnote w:id="7">
    <w:p w:rsidR="00B42F5A" w:rsidRDefault="00B42F5A">
      <w:pPr>
        <w:pStyle w:val="FootnoteText"/>
      </w:pPr>
      <w:r>
        <w:rPr>
          <w:rStyle w:val="FootnoteCharacters"/>
        </w:rPr>
        <w:footnoteRef/>
      </w:r>
      <w:hyperlink r:id="rId21" w:anchor="cite_ref-124" w:history="1">
        <w:r>
          <w:rPr>
            <w:rStyle w:val="Hyperlink"/>
          </w:rPr>
          <w:tab/>
          <w:t>^</w:t>
        </w:r>
      </w:hyperlink>
      <w:r>
        <w:t xml:space="preserve"> Knauth, D. C.; Federman, S. R.; Lambert, David L.; Crane, P. (2000). "Newly synthesized lithium in the interstellar medium". </w:t>
      </w:r>
      <w:hyperlink r:id="rId22" w:history="1">
        <w:r>
          <w:rPr>
            <w:rStyle w:val="Hyperlink"/>
          </w:rPr>
          <w:t>Nature</w:t>
        </w:r>
      </w:hyperlink>
      <w:r>
        <w:t xml:space="preserve"> </w:t>
      </w:r>
      <w:r>
        <w:rPr>
          <w:b/>
        </w:rPr>
        <w:t>405</w:t>
      </w:r>
      <w:r>
        <w:t xml:space="preserve">: 656–58. </w:t>
      </w:r>
      <w:hyperlink r:id="rId23" w:history="1">
        <w:r>
          <w:rPr>
            <w:rStyle w:val="Hyperlink"/>
          </w:rPr>
          <w:t>doi</w:t>
        </w:r>
      </w:hyperlink>
      <w:r>
        <w:t>:</w:t>
      </w:r>
      <w:hyperlink r:id="rId24" w:history="1">
        <w:r>
          <w:rPr>
            <w:rStyle w:val="Hyperlink"/>
          </w:rPr>
          <w:t>10.1038/35015028</w:t>
        </w:r>
      </w:hyperlink>
      <w:r>
        <w:t>.</w:t>
      </w:r>
    </w:p>
  </w:footnote>
  <w:footnote w:id="8">
    <w:p w:rsidR="00B42F5A" w:rsidRDefault="00B42F5A">
      <w:pPr>
        <w:pStyle w:val="FootnoteText"/>
      </w:pPr>
      <w:r>
        <w:rPr>
          <w:rStyle w:val="FootnoteCharacters"/>
        </w:rPr>
        <w:footnoteRef/>
      </w:r>
      <w:hyperlink r:id="rId25" w:anchor="cite_ref-125" w:history="1">
        <w:r>
          <w:rPr>
            <w:rStyle w:val="Hyperlink"/>
          </w:rPr>
          <w:tab/>
          <w:t>^</w:t>
        </w:r>
      </w:hyperlink>
      <w:r>
        <w:t xml:space="preserve"> Mashnik, Stepan G. (August 2000). "</w:t>
      </w:r>
      <w:hyperlink r:id="rId26" w:history="1">
        <w:r>
          <w:rPr>
            <w:rStyle w:val="Hyperlink"/>
          </w:rPr>
          <w:t>On Solar System and Cosmic Rays Nucleosynthesis and Spallation Processes</w:t>
        </w:r>
      </w:hyperlink>
      <w:r>
        <w:t xml:space="preserve">". Cornell University. </w:t>
      </w:r>
      <w:hyperlink r:id="rId27" w:history="1">
        <w:r>
          <w:rPr>
            <w:rStyle w:val="Hyperlink"/>
          </w:rPr>
          <w:t>http://arxiv.org/abs/astro-ph/0008382</w:t>
        </w:r>
      </w:hyperlink>
      <w:r>
        <w:t>. Retrieved 2008-01-14.</w:t>
      </w:r>
    </w:p>
  </w:footnote>
  <w:footnote w:id="9">
    <w:p w:rsidR="00B42F5A" w:rsidRDefault="00B42F5A">
      <w:pPr>
        <w:pStyle w:val="FootnoteText"/>
      </w:pPr>
      <w:r>
        <w:rPr>
          <w:rStyle w:val="FootnoteCharacters"/>
        </w:rPr>
        <w:t>♠</w:t>
      </w:r>
      <w:hyperlink r:id="rId28" w:anchor="cite_ref-126" w:history="1">
        <w:r>
          <w:rPr>
            <w:rStyle w:val="Hyperlink"/>
          </w:rPr>
          <w:tab/>
          <w:t>^</w:t>
        </w:r>
      </w:hyperlink>
      <w:r>
        <w:t xml:space="preserve"> Kansas Geological Survey (May 4, 2005). "</w:t>
      </w:r>
      <w:hyperlink r:id="rId29" w:history="1">
        <w:r>
          <w:rPr>
            <w:rStyle w:val="Hyperlink"/>
          </w:rPr>
          <w:t>Age of the Earth</w:t>
        </w:r>
      </w:hyperlink>
      <w:r>
        <w:t xml:space="preserve">". University of Kansas. </w:t>
      </w:r>
      <w:hyperlink r:id="rId30" w:history="1">
        <w:r>
          <w:rPr>
            <w:rStyle w:val="Hyperlink"/>
          </w:rPr>
          <w:t>http://www.kgs.ku.edu/Extension/geotopics/earth_age.html</w:t>
        </w:r>
      </w:hyperlink>
      <w:r>
        <w:t>. Retrieved 2008-01-14.</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944"/>
      <w:gridCol w:w="13058"/>
    </w:tblGrid>
    <w:tr w:rsidR="00B42F5A">
      <w:tc>
        <w:tcPr>
          <w:tcW w:w="944" w:type="dxa"/>
          <w:vMerge w:val="restart"/>
        </w:tcPr>
        <w:p w:rsidR="00B42F5A" w:rsidRDefault="00B42F5A">
          <w:pPr>
            <w:pStyle w:val="TableContents"/>
            <w:rPr>
              <w:rFonts w:ascii="Courier New" w:hAnsi="Courier New"/>
              <w:i/>
              <w:iCs/>
              <w:color w:val="C0C0C0"/>
              <w:sz w:val="20"/>
              <w:szCs w:val="20"/>
            </w:rPr>
          </w:pPr>
          <w:r>
            <w:rPr>
              <w:rFonts w:ascii="Courier New" w:hAnsi="Courier New"/>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34.5pt" filled="t">
                <v:fill color2="black"/>
                <v:imagedata r:id="rId1" o:title=""/>
              </v:shape>
            </w:pict>
          </w:r>
        </w:p>
      </w:tc>
      <w:tc>
        <w:tcPr>
          <w:tcW w:w="13058" w:type="dxa"/>
        </w:tcPr>
        <w:p w:rsidR="00B42F5A" w:rsidRDefault="00B42F5A">
          <w:pPr>
            <w:jc w:val="center"/>
            <w:rPr>
              <w:rFonts w:ascii="Courier New" w:hAnsi="Courier New"/>
              <w:i/>
              <w:iCs/>
              <w:color w:val="C0C0C0"/>
              <w:sz w:val="20"/>
              <w:szCs w:val="20"/>
            </w:rPr>
          </w:pPr>
          <w:r>
            <w:rPr>
              <w:rFonts w:ascii="Courier New" w:hAnsi="Courier New"/>
              <w:i/>
              <w:iCs/>
              <w:color w:val="C0C0C0"/>
              <w:sz w:val="20"/>
              <w:szCs w:val="20"/>
            </w:rPr>
            <w:t>Верхний колонтитул</w:t>
          </w:r>
        </w:p>
      </w:tc>
    </w:tr>
    <w:tr w:rsidR="00B42F5A">
      <w:tc>
        <w:tcPr>
          <w:tcW w:w="944" w:type="dxa"/>
          <w:vMerge/>
        </w:tcPr>
        <w:p w:rsidR="00B42F5A" w:rsidRDefault="00B42F5A"/>
      </w:tc>
      <w:tc>
        <w:tcPr>
          <w:tcW w:w="13058" w:type="dxa"/>
        </w:tcPr>
        <w:p w:rsidR="00B42F5A" w:rsidRDefault="00B42F5A">
          <w:pPr>
            <w:pStyle w:val="Header1"/>
          </w:pPr>
          <w:r>
            <w:t>Тест конвертации DOCX в XSL-FO</w:t>
          </w:r>
        </w:p>
      </w:tc>
    </w:tr>
  </w:tbl>
  <w:p w:rsidR="00B42F5A" w:rsidRDefault="00B42F5A">
    <w:pP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pPr>
      <w:rPr>
        <w:rFonts w:cs="Times New Roman"/>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sz w:val="18"/>
      </w:rPr>
    </w:lvl>
    <w:lvl w:ilvl="1">
      <w:start w:val="1"/>
      <w:numFmt w:val="bullet"/>
      <w:lvlText w:val=""/>
      <w:lvlJc w:val="left"/>
      <w:pPr>
        <w:tabs>
          <w:tab w:val="num" w:pos="1080"/>
        </w:tabs>
        <w:ind w:left="1080" w:hanging="360"/>
      </w:pPr>
      <w:rPr>
        <w:rFonts w:ascii="Symbol" w:hAnsi="Symbol"/>
        <w:sz w:val="18"/>
      </w:rPr>
    </w:lvl>
    <w:lvl w:ilvl="2">
      <w:start w:val="1"/>
      <w:numFmt w:val="bullet"/>
      <w:lvlText w:val=""/>
      <w:lvlJc w:val="left"/>
      <w:pPr>
        <w:tabs>
          <w:tab w:val="num" w:pos="1440"/>
        </w:tabs>
        <w:ind w:left="1440" w:hanging="360"/>
      </w:pPr>
      <w:rPr>
        <w:rFonts w:ascii="Symbol" w:hAnsi="Symbol"/>
        <w:sz w:val="18"/>
      </w:rPr>
    </w:lvl>
    <w:lvl w:ilvl="3">
      <w:start w:val="1"/>
      <w:numFmt w:val="bullet"/>
      <w:lvlText w:val=""/>
      <w:lvlJc w:val="left"/>
      <w:pPr>
        <w:tabs>
          <w:tab w:val="num" w:pos="1800"/>
        </w:tabs>
        <w:ind w:left="1800" w:hanging="360"/>
      </w:pPr>
      <w:rPr>
        <w:rFonts w:ascii="Symbol" w:hAnsi="Symbol"/>
        <w:sz w:val="18"/>
      </w:rPr>
    </w:lvl>
    <w:lvl w:ilvl="4">
      <w:start w:val="1"/>
      <w:numFmt w:val="bullet"/>
      <w:lvlText w:val=""/>
      <w:lvlJc w:val="left"/>
      <w:pPr>
        <w:tabs>
          <w:tab w:val="num" w:pos="2160"/>
        </w:tabs>
        <w:ind w:left="2160" w:hanging="360"/>
      </w:pPr>
      <w:rPr>
        <w:rFonts w:ascii="Symbol" w:hAnsi="Symbol"/>
        <w:sz w:val="18"/>
      </w:rPr>
    </w:lvl>
    <w:lvl w:ilvl="5">
      <w:start w:val="1"/>
      <w:numFmt w:val="bullet"/>
      <w:lvlText w:val=""/>
      <w:lvlJc w:val="left"/>
      <w:pPr>
        <w:tabs>
          <w:tab w:val="num" w:pos="2520"/>
        </w:tabs>
        <w:ind w:left="2520" w:hanging="360"/>
      </w:pPr>
      <w:rPr>
        <w:rFonts w:ascii="Symbol" w:hAnsi="Symbol"/>
        <w:sz w:val="18"/>
      </w:rPr>
    </w:lvl>
    <w:lvl w:ilvl="6">
      <w:start w:val="1"/>
      <w:numFmt w:val="bullet"/>
      <w:lvlText w:val=""/>
      <w:lvlJc w:val="left"/>
      <w:pPr>
        <w:tabs>
          <w:tab w:val="num" w:pos="2880"/>
        </w:tabs>
        <w:ind w:left="2880" w:hanging="360"/>
      </w:pPr>
      <w:rPr>
        <w:rFonts w:ascii="Symbol" w:hAnsi="Symbol"/>
        <w:sz w:val="18"/>
      </w:rPr>
    </w:lvl>
    <w:lvl w:ilvl="7">
      <w:start w:val="1"/>
      <w:numFmt w:val="bullet"/>
      <w:lvlText w:val=""/>
      <w:lvlJc w:val="left"/>
      <w:pPr>
        <w:tabs>
          <w:tab w:val="num" w:pos="3240"/>
        </w:tabs>
        <w:ind w:left="3240" w:hanging="360"/>
      </w:pPr>
      <w:rPr>
        <w:rFonts w:ascii="Symbol" w:hAnsi="Symbol"/>
        <w:sz w:val="18"/>
      </w:rPr>
    </w:lvl>
    <w:lvl w:ilvl="8">
      <w:start w:val="1"/>
      <w:numFmt w:val="bullet"/>
      <w:lvlText w:val=""/>
      <w:lvlJc w:val="left"/>
      <w:pPr>
        <w:tabs>
          <w:tab w:val="num" w:pos="3600"/>
        </w:tabs>
        <w:ind w:left="3600" w:hanging="360"/>
      </w:pPr>
      <w:rPr>
        <w:rFonts w:ascii="Symbol" w:hAnsi="Symbol"/>
        <w:sz w:val="18"/>
      </w:rPr>
    </w:lvl>
  </w:abstractNum>
  <w:abstractNum w:abstractNumId="2">
    <w:nsid w:val="00000003"/>
    <w:multiLevelType w:val="multilevel"/>
    <w:tmpl w:val="00000003"/>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3">
    <w:nsid w:val="00000004"/>
    <w:multiLevelType w:val="multilevel"/>
    <w:tmpl w:val="00000004"/>
    <w:lvl w:ilvl="0">
      <w:start w:val="1"/>
      <w:numFmt w:val="lowerLetter"/>
      <w:lvlText w:val="(%1)"/>
      <w:lvlJc w:val="left"/>
      <w:pPr>
        <w:tabs>
          <w:tab w:val="num" w:pos="720"/>
        </w:tabs>
        <w:ind w:left="720" w:hanging="360"/>
      </w:pPr>
      <w:rPr>
        <w:rFonts w:cs="Times New Roman"/>
      </w:rPr>
    </w:lvl>
    <w:lvl w:ilvl="1">
      <w:start w:val="1"/>
      <w:numFmt w:val="lowerLetter"/>
      <w:lvlText w:val="(%1.%2)"/>
      <w:lvlJc w:val="left"/>
      <w:pPr>
        <w:tabs>
          <w:tab w:val="num" w:pos="1080"/>
        </w:tabs>
        <w:ind w:left="1080" w:hanging="360"/>
      </w:pPr>
      <w:rPr>
        <w:rFonts w:cs="Times New Roman"/>
      </w:rPr>
    </w:lvl>
    <w:lvl w:ilvl="2">
      <w:start w:val="1"/>
      <w:numFmt w:val="lowerLetter"/>
      <w:lvlText w:val="(%3)"/>
      <w:lvlJc w:val="left"/>
      <w:pPr>
        <w:tabs>
          <w:tab w:val="num" w:pos="1440"/>
        </w:tabs>
        <w:ind w:left="1440" w:hanging="360"/>
      </w:pPr>
      <w:rPr>
        <w:rFonts w:cs="Times New Roman"/>
      </w:rPr>
    </w:lvl>
    <w:lvl w:ilvl="3">
      <w:start w:val="1"/>
      <w:numFmt w:val="lowerLetter"/>
      <w:lvlText w:val="(%4)"/>
      <w:lvlJc w:val="left"/>
      <w:pPr>
        <w:tabs>
          <w:tab w:val="num" w:pos="1800"/>
        </w:tabs>
        <w:ind w:left="1800" w:hanging="360"/>
      </w:pPr>
      <w:rPr>
        <w:rFonts w:cs="Times New Roman"/>
      </w:rPr>
    </w:lvl>
    <w:lvl w:ilvl="4">
      <w:start w:val="1"/>
      <w:numFmt w:val="lowerLetter"/>
      <w:lvlText w:val="(%5)"/>
      <w:lvlJc w:val="left"/>
      <w:pPr>
        <w:tabs>
          <w:tab w:val="num" w:pos="2160"/>
        </w:tabs>
        <w:ind w:left="2160" w:hanging="360"/>
      </w:pPr>
      <w:rPr>
        <w:rFonts w:cs="Times New Roman"/>
      </w:rPr>
    </w:lvl>
    <w:lvl w:ilvl="5">
      <w:start w:val="1"/>
      <w:numFmt w:val="lowerLetter"/>
      <w:lvlText w:val="(%6)"/>
      <w:lvlJc w:val="left"/>
      <w:pPr>
        <w:tabs>
          <w:tab w:val="num" w:pos="2520"/>
        </w:tabs>
        <w:ind w:left="2520" w:hanging="360"/>
      </w:pPr>
      <w:rPr>
        <w:rFonts w:cs="Times New Roman"/>
      </w:rPr>
    </w:lvl>
    <w:lvl w:ilvl="6">
      <w:start w:val="1"/>
      <w:numFmt w:val="lowerLetter"/>
      <w:lvlText w:val="(%7)"/>
      <w:lvlJc w:val="left"/>
      <w:pPr>
        <w:tabs>
          <w:tab w:val="num" w:pos="2880"/>
        </w:tabs>
        <w:ind w:left="2880" w:hanging="360"/>
      </w:pPr>
      <w:rPr>
        <w:rFonts w:cs="Times New Roman"/>
      </w:rPr>
    </w:lvl>
    <w:lvl w:ilvl="7">
      <w:start w:val="1"/>
      <w:numFmt w:val="lowerLetter"/>
      <w:lvlText w:val="(%8)"/>
      <w:lvlJc w:val="left"/>
      <w:pPr>
        <w:tabs>
          <w:tab w:val="num" w:pos="3240"/>
        </w:tabs>
        <w:ind w:left="3240" w:hanging="360"/>
      </w:pPr>
      <w:rPr>
        <w:rFonts w:cs="Times New Roman"/>
      </w:rPr>
    </w:lvl>
    <w:lvl w:ilvl="8">
      <w:start w:val="1"/>
      <w:numFmt w:val="lowerLetter"/>
      <w:lvlText w:val="(%9)"/>
      <w:lvlJc w:val="left"/>
      <w:pPr>
        <w:tabs>
          <w:tab w:val="num" w:pos="3600"/>
        </w:tabs>
        <w:ind w:left="3600" w:hanging="360"/>
      </w:pPr>
      <w:rPr>
        <w:rFonts w:cs="Times New Roman"/>
      </w:rPr>
    </w:lvl>
  </w:abstractNum>
  <w:abstractNum w:abstractNumId="4">
    <w:nsid w:val="00000005"/>
    <w:multiLevelType w:val="multilevel"/>
    <w:tmpl w:val="00000005"/>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Letter"/>
      <w:lvlText w:val="(%3)"/>
      <w:lvlJc w:val="left"/>
      <w:pPr>
        <w:tabs>
          <w:tab w:val="num" w:pos="1440"/>
        </w:tabs>
        <w:ind w:left="1440" w:hanging="360"/>
      </w:pPr>
      <w:rPr>
        <w:rFonts w:cs="Times New Roman"/>
      </w:rPr>
    </w:lvl>
    <w:lvl w:ilvl="3">
      <w:start w:val="1"/>
      <w:numFmt w:val="lowerLetter"/>
      <w:lvlText w:val="(%4)"/>
      <w:lvlJc w:val="left"/>
      <w:pPr>
        <w:tabs>
          <w:tab w:val="num" w:pos="1800"/>
        </w:tabs>
        <w:ind w:left="1800" w:hanging="360"/>
      </w:pPr>
      <w:rPr>
        <w:rFonts w:cs="Times New Roman"/>
      </w:rPr>
    </w:lvl>
    <w:lvl w:ilvl="4">
      <w:start w:val="1"/>
      <w:numFmt w:val="lowerLetter"/>
      <w:lvlText w:val="(%5)"/>
      <w:lvlJc w:val="left"/>
      <w:pPr>
        <w:tabs>
          <w:tab w:val="num" w:pos="2160"/>
        </w:tabs>
        <w:ind w:left="2160" w:hanging="360"/>
      </w:pPr>
      <w:rPr>
        <w:rFonts w:cs="Times New Roman"/>
      </w:rPr>
    </w:lvl>
    <w:lvl w:ilvl="5">
      <w:start w:val="1"/>
      <w:numFmt w:val="lowerLetter"/>
      <w:lvlText w:val="(%6)"/>
      <w:lvlJc w:val="left"/>
      <w:pPr>
        <w:tabs>
          <w:tab w:val="num" w:pos="2520"/>
        </w:tabs>
        <w:ind w:left="2520" w:hanging="360"/>
      </w:pPr>
      <w:rPr>
        <w:rFonts w:cs="Times New Roman"/>
      </w:rPr>
    </w:lvl>
    <w:lvl w:ilvl="6">
      <w:start w:val="1"/>
      <w:numFmt w:val="lowerLetter"/>
      <w:lvlText w:val="(%7)"/>
      <w:lvlJc w:val="left"/>
      <w:pPr>
        <w:tabs>
          <w:tab w:val="num" w:pos="2880"/>
        </w:tabs>
        <w:ind w:left="2880" w:hanging="360"/>
      </w:pPr>
      <w:rPr>
        <w:rFonts w:cs="Times New Roman"/>
      </w:rPr>
    </w:lvl>
    <w:lvl w:ilvl="7">
      <w:start w:val="1"/>
      <w:numFmt w:val="lowerLetter"/>
      <w:lvlText w:val="(%8)"/>
      <w:lvlJc w:val="left"/>
      <w:pPr>
        <w:tabs>
          <w:tab w:val="num" w:pos="3240"/>
        </w:tabs>
        <w:ind w:left="3240" w:hanging="360"/>
      </w:pPr>
      <w:rPr>
        <w:rFonts w:cs="Times New Roman"/>
      </w:rPr>
    </w:lvl>
    <w:lvl w:ilvl="8">
      <w:start w:val="1"/>
      <w:numFmt w:val="lowerLetter"/>
      <w:lvlText w:val="(%9)"/>
      <w:lvlJc w:val="left"/>
      <w:pPr>
        <w:tabs>
          <w:tab w:val="num" w:pos="3600"/>
        </w:tabs>
        <w:ind w:left="3600" w:hanging="360"/>
      </w:pPr>
      <w:rPr>
        <w:rFonts w:cs="Times New Roman"/>
      </w:rPr>
    </w:lvl>
  </w:abstractNum>
  <w:abstractNum w:abstractNumId="5">
    <w:nsid w:val="00000006"/>
    <w:multiLevelType w:val="multilevel"/>
    <w:tmpl w:val="00000006"/>
    <w:lvl w:ilvl="0">
      <w:start w:val="1"/>
      <w:numFmt w:val="decimal"/>
      <w:lvlText w:val=" %1."/>
      <w:lvlJc w:val="left"/>
      <w:pPr>
        <w:tabs>
          <w:tab w:val="num" w:pos="720"/>
        </w:tabs>
        <w:ind w:left="720" w:hanging="360"/>
      </w:pPr>
      <w:rPr>
        <w:rFonts w:cs="Times New Roman"/>
      </w:rPr>
    </w:lvl>
    <w:lvl w:ilvl="1">
      <w:start w:val="1"/>
      <w:numFmt w:val="decimal"/>
      <w:lvlText w:val=" %1.%2."/>
      <w:lvlJc w:val="left"/>
      <w:pPr>
        <w:tabs>
          <w:tab w:val="num" w:pos="1080"/>
        </w:tabs>
        <w:ind w:left="1080" w:hanging="360"/>
      </w:pPr>
      <w:rPr>
        <w:rFonts w:cs="Times New Roman"/>
      </w:rPr>
    </w:lvl>
    <w:lvl w:ilvl="2">
      <w:start w:val="1"/>
      <w:numFmt w:val="lowerLetter"/>
      <w:lvlText w:val=" %3)"/>
      <w:lvlJc w:val="left"/>
      <w:pPr>
        <w:tabs>
          <w:tab w:val="num" w:pos="1440"/>
        </w:tabs>
        <w:ind w:left="1440" w:hanging="360"/>
      </w:pPr>
      <w:rPr>
        <w:rFonts w:cs="Times New Roman"/>
      </w:rPr>
    </w:lvl>
    <w:lvl w:ilvl="3">
      <w:start w:val="1"/>
      <w:numFmt w:val="bullet"/>
      <w:lvlText w:val=""/>
      <w:lvlJc w:val="left"/>
      <w:pPr>
        <w:tabs>
          <w:tab w:val="num" w:pos="1800"/>
        </w:tabs>
        <w:ind w:left="1800" w:hanging="360"/>
      </w:pPr>
      <w:rPr>
        <w:rFonts w:ascii="Symbol" w:hAnsi="Symbol"/>
        <w:sz w:val="18"/>
      </w:rPr>
    </w:lvl>
    <w:lvl w:ilvl="4">
      <w:start w:val="1"/>
      <w:numFmt w:val="bullet"/>
      <w:lvlText w:val=""/>
      <w:lvlJc w:val="left"/>
      <w:pPr>
        <w:tabs>
          <w:tab w:val="num" w:pos="2160"/>
        </w:tabs>
        <w:ind w:left="2160" w:hanging="360"/>
      </w:pPr>
      <w:rPr>
        <w:rFonts w:ascii="Symbol" w:hAnsi="Symbol"/>
        <w:sz w:val="18"/>
      </w:rPr>
    </w:lvl>
    <w:lvl w:ilvl="5">
      <w:start w:val="1"/>
      <w:numFmt w:val="bullet"/>
      <w:lvlText w:val=""/>
      <w:lvlJc w:val="left"/>
      <w:pPr>
        <w:tabs>
          <w:tab w:val="num" w:pos="2520"/>
        </w:tabs>
        <w:ind w:left="2520" w:hanging="360"/>
      </w:pPr>
      <w:rPr>
        <w:rFonts w:ascii="Symbol" w:hAnsi="Symbol"/>
        <w:sz w:val="18"/>
      </w:rPr>
    </w:lvl>
    <w:lvl w:ilvl="6">
      <w:start w:val="1"/>
      <w:numFmt w:val="bullet"/>
      <w:lvlText w:val=""/>
      <w:lvlJc w:val="left"/>
      <w:pPr>
        <w:tabs>
          <w:tab w:val="num" w:pos="2880"/>
        </w:tabs>
        <w:ind w:left="2880" w:hanging="360"/>
      </w:pPr>
      <w:rPr>
        <w:rFonts w:ascii="Symbol" w:hAnsi="Symbol"/>
        <w:sz w:val="18"/>
      </w:rPr>
    </w:lvl>
    <w:lvl w:ilvl="7">
      <w:start w:val="1"/>
      <w:numFmt w:val="bullet"/>
      <w:lvlText w:val=""/>
      <w:lvlJc w:val="left"/>
      <w:pPr>
        <w:tabs>
          <w:tab w:val="num" w:pos="3240"/>
        </w:tabs>
        <w:ind w:left="3240" w:hanging="360"/>
      </w:pPr>
      <w:rPr>
        <w:rFonts w:ascii="Symbol" w:hAnsi="Symbol"/>
        <w:sz w:val="18"/>
      </w:rPr>
    </w:lvl>
    <w:lvl w:ilvl="8">
      <w:start w:val="1"/>
      <w:numFmt w:val="bullet"/>
      <w:lvlText w:val=""/>
      <w:lvlJc w:val="left"/>
      <w:pPr>
        <w:tabs>
          <w:tab w:val="num" w:pos="3600"/>
        </w:tabs>
        <w:ind w:left="3600" w:hanging="360"/>
      </w:pPr>
      <w:rPr>
        <w:rFonts w:ascii="Symbol" w:hAnsi="Symbol"/>
        <w:sz w:val="18"/>
      </w:rPr>
    </w:lvl>
  </w:abstractNum>
  <w:abstractNum w:abstractNumId="6">
    <w:nsid w:val="00000007"/>
    <w:multiLevelType w:val="multilevel"/>
    <w:tmpl w:val="00000007"/>
    <w:lvl w:ilvl="0">
      <w:start w:val="1"/>
      <w:numFmt w:val="decimal"/>
      <w:lvlText w:val=" %1."/>
      <w:lvlJc w:val="left"/>
      <w:pPr>
        <w:tabs>
          <w:tab w:val="num" w:pos="720"/>
        </w:tabs>
        <w:ind w:left="720" w:hanging="360"/>
      </w:pPr>
      <w:rPr>
        <w:rFonts w:cs="Times New Roman"/>
      </w:rPr>
    </w:lvl>
    <w:lvl w:ilvl="1">
      <w:start w:val="1"/>
      <w:numFmt w:val="decimal"/>
      <w:lvlText w:val=" %1.%2."/>
      <w:lvlJc w:val="left"/>
      <w:pPr>
        <w:tabs>
          <w:tab w:val="num" w:pos="1080"/>
        </w:tabs>
        <w:ind w:left="1080" w:hanging="360"/>
      </w:pPr>
      <w:rPr>
        <w:rFonts w:cs="Times New Roman"/>
      </w:rPr>
    </w:lvl>
    <w:lvl w:ilvl="2">
      <w:start w:val="1"/>
      <w:numFmt w:val="lowerLetter"/>
      <w:lvlText w:val=" %3)"/>
      <w:lvlJc w:val="left"/>
      <w:pPr>
        <w:tabs>
          <w:tab w:val="num" w:pos="1440"/>
        </w:tabs>
        <w:ind w:left="1440" w:hanging="360"/>
      </w:pPr>
      <w:rPr>
        <w:rFonts w:cs="Times New Roman"/>
      </w:rPr>
    </w:lvl>
    <w:lvl w:ilvl="3">
      <w:start w:val="1"/>
      <w:numFmt w:val="bullet"/>
      <w:lvlText w:val=""/>
      <w:lvlJc w:val="left"/>
      <w:pPr>
        <w:tabs>
          <w:tab w:val="num" w:pos="1800"/>
        </w:tabs>
        <w:ind w:left="1800" w:hanging="360"/>
      </w:pPr>
      <w:rPr>
        <w:rFonts w:ascii="Symbol" w:hAnsi="Symbol"/>
        <w:sz w:val="18"/>
      </w:rPr>
    </w:lvl>
    <w:lvl w:ilvl="4">
      <w:start w:val="1"/>
      <w:numFmt w:val="bullet"/>
      <w:lvlText w:val=""/>
      <w:lvlJc w:val="left"/>
      <w:pPr>
        <w:tabs>
          <w:tab w:val="num" w:pos="2160"/>
        </w:tabs>
        <w:ind w:left="2160" w:hanging="360"/>
      </w:pPr>
      <w:rPr>
        <w:rFonts w:ascii="Symbol" w:hAnsi="Symbol"/>
        <w:sz w:val="18"/>
      </w:rPr>
    </w:lvl>
    <w:lvl w:ilvl="5">
      <w:start w:val="1"/>
      <w:numFmt w:val="bullet"/>
      <w:lvlText w:val=""/>
      <w:lvlJc w:val="left"/>
      <w:pPr>
        <w:tabs>
          <w:tab w:val="num" w:pos="2520"/>
        </w:tabs>
        <w:ind w:left="2520" w:hanging="360"/>
      </w:pPr>
      <w:rPr>
        <w:rFonts w:ascii="Symbol" w:hAnsi="Symbol"/>
        <w:sz w:val="18"/>
      </w:rPr>
    </w:lvl>
    <w:lvl w:ilvl="6">
      <w:start w:val="1"/>
      <w:numFmt w:val="bullet"/>
      <w:lvlText w:val=""/>
      <w:lvlJc w:val="left"/>
      <w:pPr>
        <w:tabs>
          <w:tab w:val="num" w:pos="2880"/>
        </w:tabs>
        <w:ind w:left="2880" w:hanging="360"/>
      </w:pPr>
      <w:rPr>
        <w:rFonts w:ascii="Symbol" w:hAnsi="Symbol"/>
        <w:sz w:val="18"/>
      </w:rPr>
    </w:lvl>
    <w:lvl w:ilvl="7">
      <w:start w:val="1"/>
      <w:numFmt w:val="bullet"/>
      <w:lvlText w:val=""/>
      <w:lvlJc w:val="left"/>
      <w:pPr>
        <w:tabs>
          <w:tab w:val="num" w:pos="3240"/>
        </w:tabs>
        <w:ind w:left="3240" w:hanging="360"/>
      </w:pPr>
      <w:rPr>
        <w:rFonts w:ascii="Symbol" w:hAnsi="Symbol"/>
        <w:sz w:val="18"/>
      </w:rPr>
    </w:lvl>
    <w:lvl w:ilvl="8">
      <w:start w:val="1"/>
      <w:numFmt w:val="bullet"/>
      <w:lvlText w:val=""/>
      <w:lvlJc w:val="left"/>
      <w:pPr>
        <w:tabs>
          <w:tab w:val="num" w:pos="3600"/>
        </w:tabs>
        <w:ind w:left="3600" w:hanging="360"/>
      </w:pPr>
      <w:rPr>
        <w:rFonts w:ascii="Symbol" w:hAnsi="Symbol"/>
        <w:sz w:val="18"/>
      </w:rPr>
    </w:lvl>
  </w:abstractNum>
  <w:abstractNum w:abstractNumId="7">
    <w:nsid w:val="00000008"/>
    <w:multiLevelType w:val="multilevel"/>
    <w:tmpl w:val="00000008"/>
    <w:lvl w:ilvl="0">
      <w:start w:val="1"/>
      <w:numFmt w:val="decimal"/>
      <w:lvlText w:val=" %1 "/>
      <w:lvlJc w:val="left"/>
      <w:pPr>
        <w:tabs>
          <w:tab w:val="num" w:pos="720"/>
        </w:tabs>
        <w:ind w:left="720" w:hanging="360"/>
      </w:pPr>
      <w:rPr>
        <w:rFonts w:cs="Times New Roman"/>
      </w:rPr>
    </w:lvl>
    <w:lvl w:ilvl="1">
      <w:start w:val="1"/>
      <w:numFmt w:val="decimal"/>
      <w:lvlText w:val=" %1.%2 "/>
      <w:lvlJc w:val="left"/>
      <w:pPr>
        <w:tabs>
          <w:tab w:val="num" w:pos="1080"/>
        </w:tabs>
        <w:ind w:left="1080" w:hanging="360"/>
      </w:pPr>
      <w:rPr>
        <w:rFonts w:cs="Times New Roman"/>
      </w:rPr>
    </w:lvl>
    <w:lvl w:ilvl="2">
      <w:start w:val="1"/>
      <w:numFmt w:val="decimal"/>
      <w:lvlText w:val=" %1.%2.%3 "/>
      <w:lvlJc w:val="left"/>
      <w:pPr>
        <w:tabs>
          <w:tab w:val="num" w:pos="1440"/>
        </w:tabs>
        <w:ind w:left="1440" w:hanging="360"/>
      </w:pPr>
      <w:rPr>
        <w:rFonts w:cs="Times New Roman"/>
      </w:rPr>
    </w:lvl>
    <w:lvl w:ilvl="3">
      <w:start w:val="1"/>
      <w:numFmt w:val="decimal"/>
      <w:lvlText w:val=" %1.%2.%3.%4 "/>
      <w:lvlJc w:val="left"/>
      <w:pPr>
        <w:tabs>
          <w:tab w:val="num" w:pos="1800"/>
        </w:tabs>
        <w:ind w:left="1800" w:hanging="360"/>
      </w:pPr>
      <w:rPr>
        <w:rFonts w:cs="Times New Roman"/>
      </w:rPr>
    </w:lvl>
    <w:lvl w:ilvl="4">
      <w:start w:val="1"/>
      <w:numFmt w:val="decimal"/>
      <w:lvlText w:val=" %1.%2.%3.%4.%5 "/>
      <w:lvlJc w:val="left"/>
      <w:pPr>
        <w:tabs>
          <w:tab w:val="num" w:pos="2160"/>
        </w:tabs>
        <w:ind w:left="2160" w:hanging="360"/>
      </w:pPr>
      <w:rPr>
        <w:rFonts w:cs="Times New Roman"/>
      </w:rPr>
    </w:lvl>
    <w:lvl w:ilvl="5">
      <w:start w:val="1"/>
      <w:numFmt w:val="decimal"/>
      <w:lvlText w:val=" %1.%2.%3.%4.%5.%6 "/>
      <w:lvlJc w:val="left"/>
      <w:pPr>
        <w:tabs>
          <w:tab w:val="num" w:pos="2520"/>
        </w:tabs>
        <w:ind w:left="2520" w:hanging="360"/>
      </w:pPr>
      <w:rPr>
        <w:rFonts w:cs="Times New Roman"/>
      </w:rPr>
    </w:lvl>
    <w:lvl w:ilvl="6">
      <w:start w:val="1"/>
      <w:numFmt w:val="decimal"/>
      <w:lvlText w:val=" %1.%2.%3.%4.%5.%6.%7 "/>
      <w:lvlJc w:val="left"/>
      <w:pPr>
        <w:tabs>
          <w:tab w:val="num" w:pos="2880"/>
        </w:tabs>
        <w:ind w:left="2880" w:hanging="360"/>
      </w:pPr>
      <w:rPr>
        <w:rFonts w:cs="Times New Roman"/>
      </w:rPr>
    </w:lvl>
    <w:lvl w:ilvl="7">
      <w:start w:val="1"/>
      <w:numFmt w:val="decimal"/>
      <w:lvlText w:val=" %1.%2.%3.%4.%5.%6.%7.%8 "/>
      <w:lvlJc w:val="left"/>
      <w:pPr>
        <w:tabs>
          <w:tab w:val="num" w:pos="3240"/>
        </w:tabs>
        <w:ind w:left="3240" w:hanging="360"/>
      </w:pPr>
      <w:rPr>
        <w:rFonts w:cs="Times New Roman"/>
      </w:rPr>
    </w:lvl>
    <w:lvl w:ilvl="8">
      <w:start w:val="1"/>
      <w:numFmt w:val="decimal"/>
      <w:lvlText w:val=" %1.%2.%3.%4.%5.%6.%7.%8.%9 "/>
      <w:lvlJc w:val="left"/>
      <w:pPr>
        <w:tabs>
          <w:tab w:val="num" w:pos="3600"/>
        </w:tabs>
        <w:ind w:left="3600" w:hanging="360"/>
      </w:pPr>
      <w:rPr>
        <w:rFonts w:cs="Times New Roman"/>
      </w:rPr>
    </w:lvl>
  </w:abstractNum>
  <w:abstractNum w:abstractNumId="8">
    <w:nsid w:val="00000009"/>
    <w:multiLevelType w:val="multilevel"/>
    <w:tmpl w:val="00000009"/>
    <w:lvl w:ilvl="0">
      <w:start w:val="1"/>
      <w:numFmt w:val="decimal"/>
      <w:lvlText w:val=" %1 "/>
      <w:lvlJc w:val="left"/>
      <w:pPr>
        <w:tabs>
          <w:tab w:val="num" w:pos="226"/>
        </w:tabs>
        <w:ind w:left="226" w:hanging="113"/>
      </w:pPr>
      <w:rPr>
        <w:rFonts w:cs="Times New Roman"/>
      </w:rPr>
    </w:lvl>
    <w:lvl w:ilvl="1">
      <w:start w:val="1"/>
      <w:numFmt w:val="decimal"/>
      <w:lvlText w:val=" %1.%2 "/>
      <w:lvlJc w:val="left"/>
      <w:pPr>
        <w:tabs>
          <w:tab w:val="num" w:pos="1984"/>
        </w:tabs>
        <w:ind w:left="1984" w:hanging="1134"/>
      </w:pPr>
      <w:rPr>
        <w:rFonts w:cs="Times New Roman"/>
      </w:rPr>
    </w:lvl>
    <w:lvl w:ilvl="2">
      <w:start w:val="1"/>
      <w:numFmt w:val="decimal"/>
      <w:lvlText w:val=" %1.%2.%3 "/>
      <w:lvlJc w:val="left"/>
      <w:pPr>
        <w:tabs>
          <w:tab w:val="num" w:pos="2211"/>
        </w:tabs>
        <w:ind w:left="2211" w:hanging="1134"/>
      </w:pPr>
      <w:rPr>
        <w:rFonts w:cs="Times New Roman"/>
      </w:rPr>
    </w:lvl>
    <w:lvl w:ilvl="3">
      <w:start w:val="1"/>
      <w:numFmt w:val="decimal"/>
      <w:suff w:val="nothing"/>
      <w:lvlText w:val=" %1.%2.%3.%4 "/>
      <w:lvlJc w:val="left"/>
      <w:pPr>
        <w:tabs>
          <w:tab w:val="num" w:pos="1417"/>
        </w:tabs>
        <w:ind w:left="1417"/>
      </w:pPr>
      <w:rPr>
        <w:rFonts w:cs="Times New Roman"/>
      </w:rPr>
    </w:lvl>
    <w:lvl w:ilvl="4">
      <w:start w:val="1"/>
      <w:numFmt w:val="decimal"/>
      <w:suff w:val="nothing"/>
      <w:lvlText w:val=" %1.%2.%3.%4.%5 "/>
      <w:lvlJc w:val="left"/>
      <w:pPr>
        <w:tabs>
          <w:tab w:val="num" w:pos="1984"/>
        </w:tabs>
        <w:ind w:left="1984"/>
      </w:pPr>
      <w:rPr>
        <w:rFonts w:cs="Times New Roman"/>
      </w:rPr>
    </w:lvl>
    <w:lvl w:ilvl="5">
      <w:start w:val="1"/>
      <w:numFmt w:val="decimal"/>
      <w:lvlText w:val=" %1.%2.%3.%4.%5.%6 "/>
      <w:lvlJc w:val="left"/>
      <w:pPr>
        <w:tabs>
          <w:tab w:val="num" w:pos="2520"/>
        </w:tabs>
        <w:ind w:left="2520" w:hanging="360"/>
      </w:pPr>
      <w:rPr>
        <w:rFonts w:cs="Times New Roman"/>
      </w:rPr>
    </w:lvl>
    <w:lvl w:ilvl="6">
      <w:start w:val="1"/>
      <w:numFmt w:val="decimal"/>
      <w:lvlText w:val=" %1.%2.%3.%4.%5.%6.%7 "/>
      <w:lvlJc w:val="left"/>
      <w:pPr>
        <w:tabs>
          <w:tab w:val="num" w:pos="2880"/>
        </w:tabs>
        <w:ind w:left="2880" w:hanging="360"/>
      </w:pPr>
      <w:rPr>
        <w:rFonts w:cs="Times New Roman"/>
      </w:rPr>
    </w:lvl>
    <w:lvl w:ilvl="7">
      <w:start w:val="1"/>
      <w:numFmt w:val="decimal"/>
      <w:lvlText w:val=" %1.%2.%3.%4.%5.%6.%7.%8 "/>
      <w:lvlJc w:val="left"/>
      <w:pPr>
        <w:tabs>
          <w:tab w:val="num" w:pos="3240"/>
        </w:tabs>
        <w:ind w:left="3240" w:hanging="360"/>
      </w:pPr>
      <w:rPr>
        <w:rFonts w:cs="Times New Roman"/>
      </w:rPr>
    </w:lvl>
    <w:lvl w:ilvl="8">
      <w:start w:val="1"/>
      <w:numFmt w:val="decimal"/>
      <w:lvlText w:val=" %1.%2.%3.%4.%5.%6.%7.%8.%9 "/>
      <w:lvlJc w:val="left"/>
      <w:pPr>
        <w:tabs>
          <w:tab w:val="num" w:pos="3600"/>
        </w:tabs>
        <w:ind w:left="3600" w:hanging="360"/>
      </w:pPr>
      <w:rPr>
        <w:rFonts w:cs="Times New Roman"/>
      </w:rPr>
    </w:lvl>
  </w:abstractNum>
  <w:abstractNum w:abstractNumId="9">
    <w:nsid w:val="0000000A"/>
    <w:multiLevelType w:val="multilevel"/>
    <w:tmpl w:val="0000000A"/>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10">
    <w:nsid w:val="0000000B"/>
    <w:multiLevelType w:val="multilevel"/>
    <w:tmpl w:val="0000000B"/>
    <w:lvl w:ilvl="0">
      <w:start w:val="1"/>
      <w:numFmt w:val="decimal"/>
      <w:lvlText w:val=" %1 "/>
      <w:lvlJc w:val="left"/>
      <w:pPr>
        <w:tabs>
          <w:tab w:val="num" w:pos="720"/>
        </w:tabs>
        <w:ind w:left="720" w:hanging="360"/>
      </w:pPr>
      <w:rPr>
        <w:rFonts w:cs="Times New Roman"/>
      </w:rPr>
    </w:lvl>
    <w:lvl w:ilvl="1">
      <w:start w:val="1"/>
      <w:numFmt w:val="decimal"/>
      <w:lvlText w:val=" %1.%2 "/>
      <w:lvlJc w:val="left"/>
      <w:pPr>
        <w:tabs>
          <w:tab w:val="num" w:pos="1080"/>
        </w:tabs>
        <w:ind w:left="1080" w:hanging="360"/>
      </w:pPr>
      <w:rPr>
        <w:rFonts w:cs="Times New Roman"/>
      </w:rPr>
    </w:lvl>
    <w:lvl w:ilvl="2">
      <w:start w:val="1"/>
      <w:numFmt w:val="decimal"/>
      <w:lvlText w:val=" %1.%2.%3 "/>
      <w:lvlJc w:val="left"/>
      <w:pPr>
        <w:tabs>
          <w:tab w:val="num" w:pos="1440"/>
        </w:tabs>
        <w:ind w:left="1440" w:hanging="360"/>
      </w:pPr>
      <w:rPr>
        <w:rFonts w:cs="Times New Roman"/>
      </w:rPr>
    </w:lvl>
    <w:lvl w:ilvl="3">
      <w:start w:val="1"/>
      <w:numFmt w:val="decimal"/>
      <w:lvlText w:val=" %1.%2.%3.%4 "/>
      <w:lvlJc w:val="left"/>
      <w:pPr>
        <w:tabs>
          <w:tab w:val="num" w:pos="1800"/>
        </w:tabs>
        <w:ind w:left="1800" w:hanging="360"/>
      </w:pPr>
      <w:rPr>
        <w:rFonts w:cs="Times New Roman"/>
      </w:rPr>
    </w:lvl>
    <w:lvl w:ilvl="4">
      <w:start w:val="1"/>
      <w:numFmt w:val="decimal"/>
      <w:lvlText w:val=" %1.%2.%3.%4.%5 "/>
      <w:lvlJc w:val="left"/>
      <w:pPr>
        <w:tabs>
          <w:tab w:val="num" w:pos="2160"/>
        </w:tabs>
        <w:ind w:left="2160" w:hanging="360"/>
      </w:pPr>
      <w:rPr>
        <w:rFonts w:cs="Times New Roman"/>
      </w:rPr>
    </w:lvl>
    <w:lvl w:ilvl="5">
      <w:start w:val="1"/>
      <w:numFmt w:val="decimal"/>
      <w:lvlText w:val=" %1.%2.%3.%4.%5.%6 "/>
      <w:lvlJc w:val="left"/>
      <w:pPr>
        <w:tabs>
          <w:tab w:val="num" w:pos="2520"/>
        </w:tabs>
        <w:ind w:left="2520" w:hanging="360"/>
      </w:pPr>
      <w:rPr>
        <w:rFonts w:cs="Times New Roman"/>
      </w:rPr>
    </w:lvl>
    <w:lvl w:ilvl="6">
      <w:start w:val="1"/>
      <w:numFmt w:val="decimal"/>
      <w:lvlText w:val=" %1.%2.%3.%4.%5.%6.%7 "/>
      <w:lvlJc w:val="left"/>
      <w:pPr>
        <w:tabs>
          <w:tab w:val="num" w:pos="2880"/>
        </w:tabs>
        <w:ind w:left="2880" w:hanging="360"/>
      </w:pPr>
      <w:rPr>
        <w:rFonts w:cs="Times New Roman"/>
      </w:rPr>
    </w:lvl>
    <w:lvl w:ilvl="7">
      <w:start w:val="1"/>
      <w:numFmt w:val="decimal"/>
      <w:lvlText w:val=" %1.%2.%3.%4.%5.%6.%7.%8 "/>
      <w:lvlJc w:val="left"/>
      <w:pPr>
        <w:tabs>
          <w:tab w:val="num" w:pos="3240"/>
        </w:tabs>
        <w:ind w:left="3240" w:hanging="360"/>
      </w:pPr>
      <w:rPr>
        <w:rFonts w:cs="Times New Roman"/>
      </w:rPr>
    </w:lvl>
    <w:lvl w:ilvl="8">
      <w:start w:val="1"/>
      <w:numFmt w:val="decimal"/>
      <w:lvlText w:val=" %1.%2.%3.%4.%5.%6.%7.%8.%9 "/>
      <w:lvlJc w:val="left"/>
      <w:pPr>
        <w:tabs>
          <w:tab w:val="num" w:pos="3600"/>
        </w:tabs>
        <w:ind w:left="3600" w:hanging="360"/>
      </w:pPr>
      <w:rPr>
        <w:rFonts w:cs="Times New Roman"/>
      </w:rPr>
    </w:lvl>
  </w:abstractNum>
  <w:abstractNum w:abstractNumId="11">
    <w:nsid w:val="0000000C"/>
    <w:multiLevelType w:val="multilevel"/>
    <w:tmpl w:val="0000000C"/>
    <w:lvl w:ilvl="0">
      <w:start w:val="1"/>
      <w:numFmt w:val="bullet"/>
      <w:lvlText w:val=""/>
      <w:lvlJc w:val="left"/>
      <w:pPr>
        <w:tabs>
          <w:tab w:val="num" w:pos="707"/>
        </w:tabs>
        <w:ind w:left="707" w:hanging="283"/>
      </w:pPr>
      <w:rPr>
        <w:rFonts w:ascii="Symbol" w:hAnsi="Symbol"/>
        <w:sz w:val="18"/>
      </w:rPr>
    </w:lvl>
    <w:lvl w:ilvl="1">
      <w:start w:val="1"/>
      <w:numFmt w:val="bullet"/>
      <w:lvlText w:val=""/>
      <w:lvlJc w:val="left"/>
      <w:pPr>
        <w:tabs>
          <w:tab w:val="num" w:pos="1414"/>
        </w:tabs>
        <w:ind w:left="1414" w:hanging="283"/>
      </w:pPr>
      <w:rPr>
        <w:rFonts w:ascii="Symbol" w:hAnsi="Symbol"/>
        <w:sz w:val="18"/>
      </w:rPr>
    </w:lvl>
    <w:lvl w:ilvl="2">
      <w:start w:val="1"/>
      <w:numFmt w:val="bullet"/>
      <w:lvlText w:val=""/>
      <w:lvlJc w:val="left"/>
      <w:pPr>
        <w:tabs>
          <w:tab w:val="num" w:pos="2121"/>
        </w:tabs>
        <w:ind w:left="2121" w:hanging="283"/>
      </w:pPr>
      <w:rPr>
        <w:rFonts w:ascii="Symbol" w:hAnsi="Symbol"/>
        <w:sz w:val="18"/>
      </w:rPr>
    </w:lvl>
    <w:lvl w:ilvl="3">
      <w:start w:val="1"/>
      <w:numFmt w:val="bullet"/>
      <w:lvlText w:val=""/>
      <w:lvlJc w:val="left"/>
      <w:pPr>
        <w:tabs>
          <w:tab w:val="num" w:pos="2828"/>
        </w:tabs>
        <w:ind w:left="2828" w:hanging="283"/>
      </w:pPr>
      <w:rPr>
        <w:rFonts w:ascii="Symbol" w:hAnsi="Symbol"/>
        <w:sz w:val="18"/>
      </w:rPr>
    </w:lvl>
    <w:lvl w:ilvl="4">
      <w:start w:val="1"/>
      <w:numFmt w:val="bullet"/>
      <w:lvlText w:val=""/>
      <w:lvlJc w:val="left"/>
      <w:pPr>
        <w:tabs>
          <w:tab w:val="num" w:pos="3535"/>
        </w:tabs>
        <w:ind w:left="3535" w:hanging="283"/>
      </w:pPr>
      <w:rPr>
        <w:rFonts w:ascii="Symbol" w:hAnsi="Symbol"/>
        <w:sz w:val="18"/>
      </w:rPr>
    </w:lvl>
    <w:lvl w:ilvl="5">
      <w:start w:val="1"/>
      <w:numFmt w:val="bullet"/>
      <w:lvlText w:val=""/>
      <w:lvlJc w:val="left"/>
      <w:pPr>
        <w:tabs>
          <w:tab w:val="num" w:pos="4242"/>
        </w:tabs>
        <w:ind w:left="4242" w:hanging="283"/>
      </w:pPr>
      <w:rPr>
        <w:rFonts w:ascii="Symbol" w:hAnsi="Symbol"/>
        <w:sz w:val="18"/>
      </w:rPr>
    </w:lvl>
    <w:lvl w:ilvl="6">
      <w:start w:val="1"/>
      <w:numFmt w:val="bullet"/>
      <w:lvlText w:val=""/>
      <w:lvlJc w:val="left"/>
      <w:pPr>
        <w:tabs>
          <w:tab w:val="num" w:pos="4949"/>
        </w:tabs>
        <w:ind w:left="4949" w:hanging="283"/>
      </w:pPr>
      <w:rPr>
        <w:rFonts w:ascii="Symbol" w:hAnsi="Symbol"/>
        <w:sz w:val="18"/>
      </w:rPr>
    </w:lvl>
    <w:lvl w:ilvl="7">
      <w:start w:val="1"/>
      <w:numFmt w:val="bullet"/>
      <w:lvlText w:val=""/>
      <w:lvlJc w:val="left"/>
      <w:pPr>
        <w:tabs>
          <w:tab w:val="num" w:pos="5656"/>
        </w:tabs>
        <w:ind w:left="5656" w:hanging="283"/>
      </w:pPr>
      <w:rPr>
        <w:rFonts w:ascii="Symbol" w:hAnsi="Symbol"/>
        <w:sz w:val="18"/>
      </w:rPr>
    </w:lvl>
    <w:lvl w:ilvl="8">
      <w:start w:val="1"/>
      <w:numFmt w:val="bullet"/>
      <w:lvlText w:val=""/>
      <w:lvlJc w:val="left"/>
      <w:pPr>
        <w:tabs>
          <w:tab w:val="num" w:pos="6363"/>
        </w:tabs>
        <w:ind w:left="6363" w:hanging="283"/>
      </w:pPr>
      <w:rPr>
        <w:rFonts w:ascii="Symbol" w:hAnsi="Symbol"/>
        <w:sz w:val="18"/>
      </w:rPr>
    </w:lvl>
  </w:abstractNum>
  <w:abstractNum w:abstractNumId="12">
    <w:nsid w:val="0000000D"/>
    <w:multiLevelType w:val="multilevel"/>
    <w:tmpl w:val="0000000D"/>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Letter"/>
      <w:lvlText w:val="(%3)"/>
      <w:lvlJc w:val="left"/>
      <w:pPr>
        <w:tabs>
          <w:tab w:val="num" w:pos="1440"/>
        </w:tabs>
        <w:ind w:left="1440" w:hanging="360"/>
      </w:pPr>
      <w:rPr>
        <w:rFonts w:cs="Times New Roman"/>
      </w:rPr>
    </w:lvl>
    <w:lvl w:ilvl="3">
      <w:start w:val="1"/>
      <w:numFmt w:val="lowerLetter"/>
      <w:lvlText w:val="(%4)"/>
      <w:lvlJc w:val="left"/>
      <w:pPr>
        <w:tabs>
          <w:tab w:val="num" w:pos="1800"/>
        </w:tabs>
        <w:ind w:left="1800" w:hanging="360"/>
      </w:pPr>
      <w:rPr>
        <w:rFonts w:cs="Times New Roman"/>
      </w:rPr>
    </w:lvl>
    <w:lvl w:ilvl="4">
      <w:start w:val="1"/>
      <w:numFmt w:val="lowerLetter"/>
      <w:lvlText w:val="(%5)"/>
      <w:lvlJc w:val="left"/>
      <w:pPr>
        <w:tabs>
          <w:tab w:val="num" w:pos="2160"/>
        </w:tabs>
        <w:ind w:left="2160" w:hanging="360"/>
      </w:pPr>
      <w:rPr>
        <w:rFonts w:cs="Times New Roman"/>
      </w:rPr>
    </w:lvl>
    <w:lvl w:ilvl="5">
      <w:start w:val="1"/>
      <w:numFmt w:val="lowerLetter"/>
      <w:lvlText w:val="(%6)"/>
      <w:lvlJc w:val="left"/>
      <w:pPr>
        <w:tabs>
          <w:tab w:val="num" w:pos="2520"/>
        </w:tabs>
        <w:ind w:left="2520" w:hanging="360"/>
      </w:pPr>
      <w:rPr>
        <w:rFonts w:cs="Times New Roman"/>
      </w:rPr>
    </w:lvl>
    <w:lvl w:ilvl="6">
      <w:start w:val="1"/>
      <w:numFmt w:val="lowerLetter"/>
      <w:lvlText w:val="(%7)"/>
      <w:lvlJc w:val="left"/>
      <w:pPr>
        <w:tabs>
          <w:tab w:val="num" w:pos="2880"/>
        </w:tabs>
        <w:ind w:left="2880" w:hanging="360"/>
      </w:pPr>
      <w:rPr>
        <w:rFonts w:cs="Times New Roman"/>
      </w:rPr>
    </w:lvl>
    <w:lvl w:ilvl="7">
      <w:start w:val="1"/>
      <w:numFmt w:val="lowerLetter"/>
      <w:lvlText w:val="(%8)"/>
      <w:lvlJc w:val="left"/>
      <w:pPr>
        <w:tabs>
          <w:tab w:val="num" w:pos="3240"/>
        </w:tabs>
        <w:ind w:left="3240" w:hanging="360"/>
      </w:pPr>
      <w:rPr>
        <w:rFonts w:cs="Times New Roman"/>
      </w:rPr>
    </w:lvl>
    <w:lvl w:ilvl="8">
      <w:start w:val="1"/>
      <w:numFmt w:val="lowerLetter"/>
      <w:lvlText w:val="(%9)"/>
      <w:lvlJc w:val="left"/>
      <w:pPr>
        <w:tabs>
          <w:tab w:val="num" w:pos="3600"/>
        </w:tabs>
        <w:ind w:left="3600" w:hanging="360"/>
      </w:pPr>
      <w:rPr>
        <w:rFonts w:cs="Times New Roman"/>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stylePaneFormatFilter w:val="3F01"/>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footnotePr>
    <w:footnote w:id="0"/>
    <w:footnote w:id="1"/>
  </w:footnotePr>
  <w:endnotePr>
    <w:pos w:val="sectEnd"/>
    <w:endnote w:id="0"/>
    <w:endnote w:id="1"/>
  </w:endnotePr>
  <w:compat>
    <w:spaceForUL/>
    <w:balanceSingleByteDoubleByteWidth/>
    <w:doNotLeaveBackslashAlone/>
    <w:ulTrailSpace/>
    <w:doNotExpandShiftReturn/>
    <w:adjustLineHeightInTable/>
    <w:doNotUseHTMLParagraphAutoSpacing/>
    <w:doNotBreakWrappedTables/>
    <w:doNotSnapToGridInCell/>
    <w:selectFldWithFirstOrLastChar/>
    <w:applyBreakingRules/>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C71CD"/>
    <w:rsid w:val="007C71CD"/>
    <w:rsid w:val="00B42F5A"/>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kern w:val="1"/>
      <w:sz w:val="24"/>
      <w:szCs w:val="24"/>
      <w:lang/>
    </w:rPr>
  </w:style>
  <w:style w:type="paragraph" w:styleId="Heading1">
    <w:name w:val="heading 1"/>
    <w:basedOn w:val="Heading"/>
    <w:next w:val="BodyText"/>
    <w:link w:val="Heading1Char"/>
    <w:uiPriority w:val="99"/>
    <w:qFormat/>
    <w:pPr>
      <w:numPr>
        <w:numId w:val="1"/>
      </w:numPr>
      <w:outlineLvl w:val="0"/>
    </w:pPr>
    <w:rPr>
      <w:b/>
      <w:bCs/>
      <w:sz w:val="32"/>
      <w:szCs w:val="32"/>
    </w:rPr>
  </w:style>
  <w:style w:type="paragraph" w:styleId="Heading2">
    <w:name w:val="heading 2"/>
    <w:basedOn w:val="Heading"/>
    <w:next w:val="BodyText"/>
    <w:link w:val="Heading2Char"/>
    <w:uiPriority w:val="99"/>
    <w:qFormat/>
    <w:pPr>
      <w:numPr>
        <w:ilvl w:val="1"/>
        <w:numId w:val="1"/>
      </w:numPr>
      <w:outlineLvl w:val="1"/>
    </w:pPr>
    <w:rPr>
      <w:b/>
      <w:bCs/>
      <w:i/>
      <w:iCs/>
    </w:rPr>
  </w:style>
  <w:style w:type="paragraph" w:styleId="Heading3">
    <w:name w:val="heading 3"/>
    <w:basedOn w:val="Heading"/>
    <w:next w:val="BodyText"/>
    <w:link w:val="Heading3Char"/>
    <w:uiPriority w:val="99"/>
    <w:qFormat/>
    <w:pPr>
      <w:numPr>
        <w:ilvl w:val="2"/>
        <w:numId w:val="1"/>
      </w:numPr>
      <w:outlineLvl w:val="2"/>
    </w:pPr>
    <w:rPr>
      <w:b/>
      <w:bCs/>
    </w:rPr>
  </w:style>
  <w:style w:type="paragraph" w:styleId="Heading4">
    <w:name w:val="heading 4"/>
    <w:basedOn w:val="Heading"/>
    <w:next w:val="BodyText"/>
    <w:link w:val="Heading4Char"/>
    <w:uiPriority w:val="99"/>
    <w:qFormat/>
    <w:pPr>
      <w:numPr>
        <w:ilvl w:val="3"/>
        <w:numId w:val="1"/>
      </w:numPr>
      <w:outlineLvl w:val="3"/>
    </w:pPr>
    <w:rPr>
      <w:b/>
      <w:bCs/>
      <w:i/>
      <w:iCs/>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553"/>
    <w:rPr>
      <w:rFonts w:asciiTheme="majorHAnsi" w:eastAsiaTheme="majorEastAsia" w:hAnsiTheme="majorHAnsi" w:cstheme="majorBidi"/>
      <w:b/>
      <w:bCs/>
      <w:kern w:val="32"/>
      <w:sz w:val="32"/>
      <w:szCs w:val="32"/>
      <w:lang/>
    </w:rPr>
  </w:style>
  <w:style w:type="character" w:customStyle="1" w:styleId="Heading2Char">
    <w:name w:val="Heading 2 Char"/>
    <w:basedOn w:val="DefaultParagraphFont"/>
    <w:link w:val="Heading2"/>
    <w:uiPriority w:val="9"/>
    <w:semiHidden/>
    <w:rsid w:val="002A2553"/>
    <w:rPr>
      <w:rFonts w:asciiTheme="majorHAnsi" w:eastAsiaTheme="majorEastAsia" w:hAnsiTheme="majorHAnsi" w:cstheme="majorBidi"/>
      <w:b/>
      <w:bCs/>
      <w:i/>
      <w:iCs/>
      <w:kern w:val="1"/>
      <w:sz w:val="28"/>
      <w:szCs w:val="28"/>
      <w:lang/>
    </w:rPr>
  </w:style>
  <w:style w:type="character" w:customStyle="1" w:styleId="Heading3Char">
    <w:name w:val="Heading 3 Char"/>
    <w:basedOn w:val="DefaultParagraphFont"/>
    <w:link w:val="Heading3"/>
    <w:uiPriority w:val="9"/>
    <w:semiHidden/>
    <w:rsid w:val="002A2553"/>
    <w:rPr>
      <w:rFonts w:asciiTheme="majorHAnsi" w:eastAsiaTheme="majorEastAsia" w:hAnsiTheme="majorHAnsi" w:cstheme="majorBidi"/>
      <w:b/>
      <w:bCs/>
      <w:kern w:val="1"/>
      <w:sz w:val="26"/>
      <w:szCs w:val="26"/>
      <w:lang/>
    </w:rPr>
  </w:style>
  <w:style w:type="character" w:customStyle="1" w:styleId="Heading4Char">
    <w:name w:val="Heading 4 Char"/>
    <w:basedOn w:val="DefaultParagraphFont"/>
    <w:link w:val="Heading4"/>
    <w:uiPriority w:val="9"/>
    <w:semiHidden/>
    <w:rsid w:val="002A2553"/>
    <w:rPr>
      <w:rFonts w:asciiTheme="minorHAnsi" w:eastAsiaTheme="minorEastAsia" w:hAnsiTheme="minorHAnsi" w:cstheme="minorBidi"/>
      <w:b/>
      <w:bCs/>
      <w:kern w:val="1"/>
      <w:sz w:val="28"/>
      <w:szCs w:val="28"/>
      <w:lang/>
    </w:rPr>
  </w:style>
  <w:style w:type="character" w:styleId="Hyperlink">
    <w:name w:val="Hyperlink"/>
    <w:basedOn w:val="DefaultParagraphFont"/>
    <w:uiPriority w:val="99"/>
    <w:rPr>
      <w:color w:val="000080"/>
      <w:u w:val="single"/>
    </w:rPr>
  </w:style>
  <w:style w:type="character" w:customStyle="1" w:styleId="Bullets">
    <w:name w:val="Bullets"/>
    <w:uiPriority w:val="99"/>
    <w:rPr>
      <w:rFonts w:ascii="StarSymbol" w:eastAsia="Times New Roman" w:hAnsi="StarSymbol"/>
      <w:sz w:val="18"/>
    </w:rPr>
  </w:style>
  <w:style w:type="character" w:customStyle="1" w:styleId="NumberingSymbols">
    <w:name w:val="Numbering Symbols"/>
    <w:uiPriority w:val="99"/>
  </w:style>
  <w:style w:type="character" w:customStyle="1" w:styleId="FootnoteCharacters">
    <w:name w:val="Footnote Characters"/>
    <w:uiPriority w:val="99"/>
  </w:style>
  <w:style w:type="character" w:styleId="FootnoteReference">
    <w:name w:val="footnote reference"/>
    <w:basedOn w:val="DefaultParagraphFont"/>
    <w:uiPriority w:val="99"/>
    <w:semiHidden/>
    <w:rPr>
      <w:vertAlign w:val="superscript"/>
    </w:rPr>
  </w:style>
  <w:style w:type="character" w:customStyle="1" w:styleId="EndnoteCharacters">
    <w:name w:val="Endnote Characters"/>
    <w:uiPriority w:val="99"/>
  </w:style>
  <w:style w:type="character" w:styleId="EndnoteReference">
    <w:name w:val="endnote reference"/>
    <w:basedOn w:val="DefaultParagraphFont"/>
    <w:uiPriority w:val="99"/>
    <w:semiHidden/>
    <w:rPr>
      <w:vertAlign w:val="superscript"/>
    </w:rPr>
  </w:style>
  <w:style w:type="paragraph" w:customStyle="1" w:styleId="Heading">
    <w:name w:val="Heading"/>
    <w:basedOn w:val="Normal"/>
    <w:next w:val="BodyText"/>
    <w:uiPriority w:val="99"/>
    <w:pPr>
      <w:keepNext/>
      <w:spacing w:before="240" w:after="120"/>
    </w:pPr>
    <w:rPr>
      <w:rFonts w:ascii="Arial" w:eastAsia="MS Gothic" w:hAnsi="Arial" w:cs="Tahoma"/>
      <w:sz w:val="28"/>
      <w:szCs w:val="28"/>
    </w:rPr>
  </w:style>
  <w:style w:type="paragraph" w:styleId="BodyText">
    <w:name w:val="Body Text"/>
    <w:basedOn w:val="Normal"/>
    <w:link w:val="BodyTextChar"/>
    <w:uiPriority w:val="99"/>
    <w:pPr>
      <w:spacing w:after="120"/>
    </w:pPr>
  </w:style>
  <w:style w:type="character" w:customStyle="1" w:styleId="BodyTextChar">
    <w:name w:val="Body Text Char"/>
    <w:basedOn w:val="DefaultParagraphFont"/>
    <w:link w:val="BodyText"/>
    <w:uiPriority w:val="99"/>
    <w:semiHidden/>
    <w:rsid w:val="002A2553"/>
    <w:rPr>
      <w:kern w:val="1"/>
      <w:sz w:val="24"/>
      <w:szCs w:val="24"/>
      <w:lang/>
    </w:rPr>
  </w:style>
  <w:style w:type="paragraph" w:styleId="List">
    <w:name w:val="List"/>
    <w:basedOn w:val="BodyText"/>
    <w:uiPriority w:val="99"/>
    <w:rPr>
      <w:rFonts w:cs="Tahoma"/>
    </w:rPr>
  </w:style>
  <w:style w:type="paragraph" w:styleId="Caption">
    <w:name w:val="caption"/>
    <w:basedOn w:val="Normal"/>
    <w:uiPriority w:val="99"/>
    <w:qFormat/>
    <w:pPr>
      <w:suppressLineNumbers/>
      <w:spacing w:before="120" w:after="120"/>
    </w:pPr>
    <w:rPr>
      <w:rFonts w:cs="Tahoma"/>
      <w:i/>
      <w:iCs/>
    </w:rPr>
  </w:style>
  <w:style w:type="paragraph" w:customStyle="1" w:styleId="Index">
    <w:name w:val="Index"/>
    <w:basedOn w:val="Normal"/>
    <w:uiPriority w:val="99"/>
    <w:pPr>
      <w:suppressLineNumbers/>
    </w:pPr>
    <w:rPr>
      <w:rFonts w:cs="Tahoma"/>
    </w:rPr>
  </w:style>
  <w:style w:type="paragraph" w:styleId="Header">
    <w:name w:val="header"/>
    <w:basedOn w:val="Normal"/>
    <w:link w:val="HeaderChar"/>
    <w:uiPriority w:val="99"/>
    <w:pPr>
      <w:suppressLineNumbers/>
      <w:tabs>
        <w:tab w:val="center" w:pos="4818"/>
        <w:tab w:val="right" w:pos="9637"/>
      </w:tabs>
    </w:pPr>
  </w:style>
  <w:style w:type="character" w:customStyle="1" w:styleId="HeaderChar">
    <w:name w:val="Header Char"/>
    <w:basedOn w:val="DefaultParagraphFont"/>
    <w:link w:val="Header"/>
    <w:uiPriority w:val="99"/>
    <w:semiHidden/>
    <w:rsid w:val="002A2553"/>
    <w:rPr>
      <w:kern w:val="1"/>
      <w:sz w:val="24"/>
      <w:szCs w:val="24"/>
      <w:lang/>
    </w:rPr>
  </w:style>
  <w:style w:type="paragraph" w:styleId="Footer">
    <w:name w:val="footer"/>
    <w:basedOn w:val="Normal"/>
    <w:link w:val="FooterChar"/>
    <w:uiPriority w:val="99"/>
    <w:pPr>
      <w:suppressLineNumbers/>
      <w:tabs>
        <w:tab w:val="center" w:pos="4818"/>
        <w:tab w:val="right" w:pos="9637"/>
      </w:tabs>
    </w:pPr>
  </w:style>
  <w:style w:type="character" w:customStyle="1" w:styleId="FooterChar">
    <w:name w:val="Footer Char"/>
    <w:basedOn w:val="DefaultParagraphFont"/>
    <w:link w:val="Footer"/>
    <w:uiPriority w:val="99"/>
    <w:semiHidden/>
    <w:rsid w:val="002A2553"/>
    <w:rPr>
      <w:kern w:val="1"/>
      <w:sz w:val="24"/>
      <w:szCs w:val="24"/>
      <w:lang/>
    </w:rPr>
  </w:style>
  <w:style w:type="paragraph" w:customStyle="1" w:styleId="Header1">
    <w:name w:val="Header_1"/>
    <w:basedOn w:val="Header"/>
    <w:uiPriority w:val="99"/>
    <w:pPr>
      <w:jc w:val="right"/>
    </w:pPr>
    <w:rPr>
      <w:b/>
      <w:sz w:val="28"/>
    </w:rPr>
  </w:style>
  <w:style w:type="paragraph" w:customStyle="1" w:styleId="Footer1">
    <w:name w:val="Footer_1"/>
    <w:basedOn w:val="Footer"/>
    <w:uiPriority w:val="99"/>
    <w:pPr>
      <w:jc w:val="center"/>
    </w:pPr>
    <w:rPr>
      <w:i/>
      <w:sz w:val="20"/>
    </w:rPr>
  </w:style>
  <w:style w:type="paragraph" w:customStyle="1" w:styleId="Heading10">
    <w:name w:val="Heading 10"/>
    <w:basedOn w:val="Heading"/>
    <w:next w:val="BodyText"/>
    <w:uiPriority w:val="99"/>
    <w:pPr>
      <w:numPr>
        <w:ilvl w:val="8"/>
        <w:numId w:val="1"/>
      </w:numPr>
      <w:outlineLvl w:val="8"/>
    </w:pPr>
    <w:rPr>
      <w:b/>
      <w:bCs/>
      <w:sz w:val="21"/>
      <w:szCs w:val="21"/>
    </w:rPr>
  </w:style>
  <w:style w:type="paragraph" w:customStyle="1" w:styleId="TableContents">
    <w:name w:val="Table Contents"/>
    <w:basedOn w:val="Normal"/>
    <w:uiPriority w:val="99"/>
    <w:pPr>
      <w:suppressLineNumbers/>
    </w:pPr>
  </w:style>
  <w:style w:type="paragraph" w:customStyle="1" w:styleId="Table">
    <w:name w:val="Table"/>
    <w:basedOn w:val="Caption"/>
    <w:uiPriority w:val="99"/>
  </w:style>
  <w:style w:type="paragraph" w:customStyle="1" w:styleId="TableHeading">
    <w:name w:val="Table Heading"/>
    <w:basedOn w:val="TableContents"/>
    <w:uiPriority w:val="99"/>
    <w:pPr>
      <w:jc w:val="center"/>
    </w:pPr>
    <w:rPr>
      <w:b/>
      <w:bCs/>
    </w:rPr>
  </w:style>
  <w:style w:type="paragraph" w:styleId="FootnoteText">
    <w:name w:val="footnote text"/>
    <w:basedOn w:val="Normal"/>
    <w:link w:val="FootnoteTextChar"/>
    <w:uiPriority w:val="99"/>
    <w:semiHidden/>
    <w:pPr>
      <w:suppressLineNumbers/>
      <w:ind w:left="283" w:hanging="283"/>
    </w:pPr>
    <w:rPr>
      <w:sz w:val="20"/>
      <w:szCs w:val="20"/>
    </w:rPr>
  </w:style>
  <w:style w:type="character" w:customStyle="1" w:styleId="FootnoteTextChar">
    <w:name w:val="Footnote Text Char"/>
    <w:basedOn w:val="DefaultParagraphFont"/>
    <w:link w:val="FootnoteText"/>
    <w:uiPriority w:val="99"/>
    <w:semiHidden/>
    <w:rsid w:val="002A2553"/>
    <w:rPr>
      <w:kern w:val="1"/>
      <w:sz w:val="20"/>
      <w:szCs w:val="20"/>
      <w:lang/>
    </w:rPr>
  </w:style>
  <w:style w:type="paragraph" w:styleId="EndnoteText">
    <w:name w:val="endnote text"/>
    <w:basedOn w:val="Normal"/>
    <w:link w:val="EndnoteTextChar"/>
    <w:uiPriority w:val="99"/>
    <w:semiHidden/>
    <w:pPr>
      <w:suppressLineNumbers/>
      <w:ind w:left="283" w:hanging="283"/>
    </w:pPr>
    <w:rPr>
      <w:sz w:val="20"/>
      <w:szCs w:val="20"/>
    </w:rPr>
  </w:style>
  <w:style w:type="character" w:customStyle="1" w:styleId="EndnoteTextChar">
    <w:name w:val="Endnote Text Char"/>
    <w:basedOn w:val="DefaultParagraphFont"/>
    <w:link w:val="EndnoteText"/>
    <w:uiPriority w:val="99"/>
    <w:semiHidden/>
    <w:rsid w:val="002A2553"/>
    <w:rPr>
      <w:kern w:val="1"/>
      <w:sz w:val="20"/>
      <w:szCs w:val="20"/>
      <w:lang/>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Albert_Einstein" TargetMode="External"/><Relationship Id="rId18" Type="http://schemas.openxmlformats.org/officeDocument/2006/relationships/hyperlink" Target="http://en.wikipedia.org/wiki/Nucleon" TargetMode="External"/><Relationship Id="rId26" Type="http://schemas.openxmlformats.org/officeDocument/2006/relationships/hyperlink" Target="http://en.wikipedia.org/wiki/Weak_force" TargetMode="External"/><Relationship Id="rId39" Type="http://schemas.openxmlformats.org/officeDocument/2006/relationships/image" Target="media/image1.png"/><Relationship Id="rId21" Type="http://schemas.openxmlformats.org/officeDocument/2006/relationships/hyperlink" Target="http://en.wikipedia.org/wiki/Photon" TargetMode="External"/><Relationship Id="rId34" Type="http://schemas.openxmlformats.org/officeDocument/2006/relationships/hyperlink" Target="http://en.wikipedia.org/wiki/Beta_particle" TargetMode="External"/><Relationship Id="rId42" Type="http://schemas.openxmlformats.org/officeDocument/2006/relationships/hyperlink" Target="http://en.wiktionary.org/wiki/discrete" TargetMode="External"/><Relationship Id="rId47" Type="http://schemas.openxmlformats.org/officeDocument/2006/relationships/hyperlink" Target="http://en.wikipedia.org/wiki/Dmitri_Mendeleev" TargetMode="External"/><Relationship Id="rId50" Type="http://schemas.openxmlformats.org/officeDocument/2006/relationships/hyperlink" Target="http://en.wikipedia.org/wiki/Atomic_number" TargetMode="External"/><Relationship Id="rId55" Type="http://schemas.openxmlformats.org/officeDocument/2006/relationships/hyperlink" Target="http://en.wikipedia.org/wiki/Unbihexium" TargetMode="External"/><Relationship Id="rId63" Type="http://schemas.openxmlformats.org/officeDocument/2006/relationships/footer" Target="footer1.xml"/><Relationship Id="rId68" Type="http://schemas.openxmlformats.org/officeDocument/2006/relationships/hyperlink" Target="http://en.wikipedia.org/wiki/Electric_field" TargetMode="External"/><Relationship Id="rId7" Type="http://schemas.openxmlformats.org/officeDocument/2006/relationships/image" Target="http://upload.wikimedia.org/math/7/0/d/70dc2ced9f84c7b142a9e1105af95744.png" TargetMode="External"/><Relationship Id="rId71" Type="http://schemas.openxmlformats.org/officeDocument/2006/relationships/hyperlink" Target="http://en.wikipedia.org/wiki/Laser" TargetMode="External"/><Relationship Id="rId2" Type="http://schemas.openxmlformats.org/officeDocument/2006/relationships/styles" Target="styles.xml"/><Relationship Id="rId16" Type="http://schemas.openxmlformats.org/officeDocument/2006/relationships/hyperlink" Target="http://en.wikipedia.org/wiki/Binding_energy" TargetMode="External"/><Relationship Id="rId29" Type="http://schemas.openxmlformats.org/officeDocument/2006/relationships/hyperlink" Target="http://en.wikipedia.org/wiki/Neutrino" TargetMode="External"/><Relationship Id="rId11" Type="http://schemas.openxmlformats.org/officeDocument/2006/relationships/hyperlink" Target="http://en.wikipedia.org/wiki/Gamma_ray" TargetMode="External"/><Relationship Id="rId24" Type="http://schemas.openxmlformats.org/officeDocument/2006/relationships/hyperlink" Target="http://en.wikipedia.org/wiki/Atomic_number" TargetMode="External"/><Relationship Id="rId32" Type="http://schemas.openxmlformats.org/officeDocument/2006/relationships/hyperlink" Target="http://en.wikipedia.org/wiki/Nucleon" TargetMode="External"/><Relationship Id="rId37" Type="http://schemas.openxmlformats.org/officeDocument/2006/relationships/hyperlink" Target="http://en.wikipedia.org/wiki/Standing_wave" TargetMode="External"/><Relationship Id="rId40" Type="http://schemas.openxmlformats.org/officeDocument/2006/relationships/image" Target="media/image2.emf"/><Relationship Id="rId45" Type="http://schemas.openxmlformats.org/officeDocument/2006/relationships/hyperlink" Target="http://en.wikipedia.org/wiki/Empirical" TargetMode="External"/><Relationship Id="rId53" Type="http://schemas.openxmlformats.org/officeDocument/2006/relationships/hyperlink" Target="http://en.wikipedia.org/wiki/Island_of_stability" TargetMode="External"/><Relationship Id="rId58" Type="http://schemas.openxmlformats.org/officeDocument/2006/relationships/hyperlink" Target="http://en.wikipedia.org/wiki/Noble_gas" TargetMode="External"/><Relationship Id="rId66" Type="http://schemas.openxmlformats.org/officeDocument/2006/relationships/hyperlink" Target="http://en.wikipedia.org/wiki/Zeeman_effect" TargetMode="External"/><Relationship Id="rId5" Type="http://schemas.openxmlformats.org/officeDocument/2006/relationships/footnotes" Target="footnotes.xml"/><Relationship Id="rId15" Type="http://schemas.openxmlformats.org/officeDocument/2006/relationships/hyperlink" Target="http://en.wikipedia.org/wiki/Speed_of_light" TargetMode="External"/><Relationship Id="rId23" Type="http://schemas.openxmlformats.org/officeDocument/2006/relationships/hyperlink" Target="http://en.wikipedia.org/wiki/Alpha_decay" TargetMode="External"/><Relationship Id="rId28" Type="http://schemas.openxmlformats.org/officeDocument/2006/relationships/hyperlink" Target="http://en.wikipedia.org/wiki/Positron" TargetMode="External"/><Relationship Id="rId36" Type="http://schemas.openxmlformats.org/officeDocument/2006/relationships/hyperlink" Target="http://en.wikipedia.org/wiki/Wave&#8211;particle_duality" TargetMode="External"/><Relationship Id="rId49" Type="http://schemas.openxmlformats.org/officeDocument/2006/relationships/hyperlink" Target="http://en.wikipedia.org/wiki/Chemical_element" TargetMode="External"/><Relationship Id="rId57" Type="http://schemas.openxmlformats.org/officeDocument/2006/relationships/hyperlink" Target="http://en.wikipedia.org/wiki/Periodic_table" TargetMode="External"/><Relationship Id="rId61" Type="http://schemas.openxmlformats.org/officeDocument/2006/relationships/hyperlink" Target="http://en.wikipedia.org/wiki/Atom" TargetMode="External"/><Relationship Id="rId10" Type="http://schemas.openxmlformats.org/officeDocument/2006/relationships/hyperlink" Target="http://en.wikipedia.org/wiki/Potential_well" TargetMode="External"/><Relationship Id="rId19" Type="http://schemas.openxmlformats.org/officeDocument/2006/relationships/hyperlink" Target="http://en.wikipedia.org/wiki/Femtometre" TargetMode="External"/><Relationship Id="rId31" Type="http://schemas.openxmlformats.org/officeDocument/2006/relationships/hyperlink" Target="http://en.wikipedia.org/wiki/Radioactive_decay" TargetMode="External"/><Relationship Id="rId44" Type="http://schemas.openxmlformats.org/officeDocument/2006/relationships/hyperlink" Target="http://en.wikipedia.org/wiki/Experiment" TargetMode="External"/><Relationship Id="rId52" Type="http://schemas.openxmlformats.org/officeDocument/2006/relationships/hyperlink" Target="http://en.wikipedia.org/wiki/Lead" TargetMode="External"/><Relationship Id="rId60" Type="http://schemas.openxmlformats.org/officeDocument/2006/relationships/hyperlink" Target="http://en.wikipedia.org/wiki/Noble_gas" TargetMode="External"/><Relationship Id="rId65" Type="http://schemas.openxmlformats.org/officeDocument/2006/relationships/hyperlink" Target="http://en.wikipedia.org/wiki/Spin-orbit_coupling"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n.wikipedia.org/wiki/Electrostatic" TargetMode="External"/><Relationship Id="rId14" Type="http://schemas.openxmlformats.org/officeDocument/2006/relationships/hyperlink" Target="http://en.wikipedia.org/wiki/Mass&#8211;energy_equivalence" TargetMode="External"/><Relationship Id="rId22" Type="http://schemas.openxmlformats.org/officeDocument/2006/relationships/hyperlink" Target="http://en.wikipedia.org/wiki/Atom" TargetMode="External"/><Relationship Id="rId27" Type="http://schemas.openxmlformats.org/officeDocument/2006/relationships/hyperlink" Target="http://en.wikipedia.org/wiki/Antineutrino" TargetMode="External"/><Relationship Id="rId30" Type="http://schemas.openxmlformats.org/officeDocument/2006/relationships/hyperlink" Target="http://en.wikipedia.org/wiki/Gamma_decay" TargetMode="External"/><Relationship Id="rId35" Type="http://schemas.openxmlformats.org/officeDocument/2006/relationships/hyperlink" Target="http://en.wikipedia.org/wiki/Internal_conversion" TargetMode="External"/><Relationship Id="rId43" Type="http://schemas.openxmlformats.org/officeDocument/2006/relationships/hyperlink" Target="http://en.wikipedia.org/wiki/Millennia" TargetMode="External"/><Relationship Id="rId48" Type="http://schemas.openxmlformats.org/officeDocument/2006/relationships/hyperlink" Target="http://en.wikipedia.org/wiki/Periodic_table" TargetMode="External"/><Relationship Id="rId56" Type="http://schemas.openxmlformats.org/officeDocument/2006/relationships/hyperlink" Target="http://en.wikipedia.org/wiki/Chemical_element" TargetMode="External"/><Relationship Id="rId64" Type="http://schemas.openxmlformats.org/officeDocument/2006/relationships/hyperlink" Target="http://en.wikipedia.org/wiki/Fine_structure" TargetMode="External"/><Relationship Id="rId69" Type="http://schemas.openxmlformats.org/officeDocument/2006/relationships/hyperlink" Target="http://en.wikipedia.org/wiki/Stark_effect" TargetMode="External"/><Relationship Id="rId8" Type="http://schemas.openxmlformats.org/officeDocument/2006/relationships/hyperlink" Target="http://en.wikipedia.org/wiki/Electromagnetic_force" TargetMode="External"/><Relationship Id="rId51" Type="http://schemas.openxmlformats.org/officeDocument/2006/relationships/image" Target="media/image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en.wikipedia.org/wiki/Beta_particle" TargetMode="External"/><Relationship Id="rId17" Type="http://schemas.openxmlformats.org/officeDocument/2006/relationships/hyperlink" Target="http://en.wikipedia.org/wiki/Atomic_nucleus" TargetMode="External"/><Relationship Id="rId25" Type="http://schemas.openxmlformats.org/officeDocument/2006/relationships/hyperlink" Target="http://en.wikipedia.org/wiki/Beta_decay" TargetMode="External"/><Relationship Id="rId33" Type="http://schemas.openxmlformats.org/officeDocument/2006/relationships/hyperlink" Target="http://en.wikipedia.org/wiki/Beta_particle" TargetMode="External"/><Relationship Id="rId38" Type="http://schemas.openxmlformats.org/officeDocument/2006/relationships/hyperlink" Target="http://en.wikipedia.org/wiki/Atomic_orbital" TargetMode="External"/><Relationship Id="rId46" Type="http://schemas.openxmlformats.org/officeDocument/2006/relationships/image" Target="media/image3.emf"/><Relationship Id="rId59" Type="http://schemas.openxmlformats.org/officeDocument/2006/relationships/hyperlink" Target="http://en.wikipedia.org/wiki/Noble_gas" TargetMode="External"/><Relationship Id="rId67" Type="http://schemas.openxmlformats.org/officeDocument/2006/relationships/hyperlink" Target="http://en.wikipedia.org/wiki/Electron_configuration" TargetMode="External"/><Relationship Id="rId20" Type="http://schemas.openxmlformats.org/officeDocument/2006/relationships/hyperlink" Target="http://en.wikipedia.org/wiki/Energy_level" TargetMode="External"/><Relationship Id="rId41" Type="http://schemas.openxmlformats.org/officeDocument/2006/relationships/hyperlink" Target="http://en.wikipedia.org/wiki/Atomism" TargetMode="External"/><Relationship Id="rId54" Type="http://schemas.openxmlformats.org/officeDocument/2006/relationships/hyperlink" Target="http://en.wikipedia.org/wiki/Superheavy_element" TargetMode="External"/><Relationship Id="rId62" Type="http://schemas.openxmlformats.org/officeDocument/2006/relationships/header" Target="header1.xml"/><Relationship Id="rId70" Type="http://schemas.openxmlformats.org/officeDocument/2006/relationships/hyperlink" Target="http://en.wikipedia.org/wiki/Stimulated_emission" TargetMode="External"/><Relationship Id="rId1" Type="http://schemas.openxmlformats.org/officeDocument/2006/relationships/numbering" Target="numbering.xml"/><Relationship Id="rId6" Type="http://schemas.openxmlformats.org/officeDocument/2006/relationships/endnotes" Target="endnotes.xml"/></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Atom" TargetMode="External"/><Relationship Id="rId13" Type="http://schemas.openxmlformats.org/officeDocument/2006/relationships/hyperlink" Target="http://pubs.acs.org/cen/80th/elements.html" TargetMode="External"/><Relationship Id="rId3" Type="http://schemas.openxmlformats.org/officeDocument/2006/relationships/hyperlink" Target="http://cerncourier.com/cws/article/cern/28509" TargetMode="External"/><Relationship Id="rId7" Type="http://schemas.openxmlformats.org/officeDocument/2006/relationships/hyperlink" Target="http://pubs.acs.org/cen/news/84/i10/8410notw9.html" TargetMode="External"/><Relationship Id="rId12" Type="http://schemas.openxmlformats.org/officeDocument/2006/relationships/hyperlink" Target="http://pubs.acs.org/cen/80th/elements.html" TargetMode="External"/><Relationship Id="rId2" Type="http://schemas.openxmlformats.org/officeDocument/2006/relationships/hyperlink" Target="http://cerncourier.com/cws/article/cern/28509" TargetMode="External"/><Relationship Id="rId1" Type="http://schemas.openxmlformats.org/officeDocument/2006/relationships/hyperlink" Target="http://en.wikipedia.org/wiki/Atom" TargetMode="External"/><Relationship Id="rId6" Type="http://schemas.openxmlformats.org/officeDocument/2006/relationships/hyperlink" Target="http://en.wikipedia.org/wiki/Chemical_%26_Engineering_News" TargetMode="External"/><Relationship Id="rId11" Type="http://schemas.openxmlformats.org/officeDocument/2006/relationships/hyperlink" Target="http://en.wikipedia.org/wiki/Atom" TargetMode="External"/><Relationship Id="rId5" Type="http://schemas.openxmlformats.org/officeDocument/2006/relationships/hyperlink" Target="http://pubs.acs.org/cen/news/84/i10/8410notw9.html" TargetMode="External"/><Relationship Id="rId10" Type="http://schemas.openxmlformats.org/officeDocument/2006/relationships/hyperlink" Target="http://periodic.lanl.gov/default.htm" TargetMode="External"/><Relationship Id="rId4" Type="http://schemas.openxmlformats.org/officeDocument/2006/relationships/hyperlink" Target="http://en.wikipedia.org/wiki/Atom" TargetMode="External"/><Relationship Id="rId9" Type="http://schemas.openxmlformats.org/officeDocument/2006/relationships/hyperlink" Target="http://periodic.lanl.gov/default.ht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dx.doi.org/10.1126%2Fscience.7809624" TargetMode="External"/><Relationship Id="rId13" Type="http://schemas.openxmlformats.org/officeDocument/2006/relationships/hyperlink" Target="http://map.gsfc.nasa.gov/m_uni/uni_101bbtest2.html" TargetMode="External"/><Relationship Id="rId18" Type="http://schemas.openxmlformats.org/officeDocument/2006/relationships/hyperlink" Target="http://adsabs.harvard.edu/abs/1946MNRAS.106..343H" TargetMode="External"/><Relationship Id="rId26" Type="http://schemas.openxmlformats.org/officeDocument/2006/relationships/hyperlink" Target="http://arxiv.org/abs/astro-ph/0008382" TargetMode="External"/><Relationship Id="rId3" Type="http://schemas.openxmlformats.org/officeDocument/2006/relationships/hyperlink" Target="http://space.newscientist.com/article/mg13217944.700-boron-bumps-and-the-big-bang-was-matter-spread-evenly-whenthe-universe-began-perhaps-not-the-clues-lie-in-the-creation-of-thelighter-elements-such-as-boron-and-beryllium.html" TargetMode="External"/><Relationship Id="rId21" Type="http://schemas.openxmlformats.org/officeDocument/2006/relationships/hyperlink" Target="http://en.wikipedia.org/wiki/Atom" TargetMode="External"/><Relationship Id="rId7" Type="http://schemas.openxmlformats.org/officeDocument/2006/relationships/hyperlink" Target="http://en.wikipedia.org/wiki/Digital_object_identifier" TargetMode="External"/><Relationship Id="rId12" Type="http://schemas.openxmlformats.org/officeDocument/2006/relationships/hyperlink" Target="http://map.gsfc.nasa.gov/m_uni/uni_101bbtest2.html" TargetMode="External"/><Relationship Id="rId17" Type="http://schemas.openxmlformats.org/officeDocument/2006/relationships/hyperlink" Target="http://en.wikipedia.org/wiki/Atom" TargetMode="External"/><Relationship Id="rId25" Type="http://schemas.openxmlformats.org/officeDocument/2006/relationships/hyperlink" Target="http://en.wikipedia.org/wiki/Atom" TargetMode="External"/><Relationship Id="rId2" Type="http://schemas.openxmlformats.org/officeDocument/2006/relationships/hyperlink" Target="http://space.newscientist.com/article/mg13217944.700-boron-bumps-and-the-big-bang-was-matter-spread-evenly-whenthe-universe-began-perhaps-not-the-clues-lie-in-the-creation-of-thelighter-elements-such-as-boron-and-beryllium.html" TargetMode="External"/><Relationship Id="rId16" Type="http://schemas.openxmlformats.org/officeDocument/2006/relationships/hyperlink" Target="http://www.haydenplanetarium.org/universe/duguide/exgg_wmap.php" TargetMode="External"/><Relationship Id="rId20" Type="http://schemas.openxmlformats.org/officeDocument/2006/relationships/hyperlink" Target="http://adsabs.harvard.edu/abs/1946MNRAS.106..343H" TargetMode="External"/><Relationship Id="rId29" Type="http://schemas.openxmlformats.org/officeDocument/2006/relationships/hyperlink" Target="http://www.kgs.ku.edu/Extension/geotopics/earth_age.html" TargetMode="External"/><Relationship Id="rId1" Type="http://schemas.openxmlformats.org/officeDocument/2006/relationships/hyperlink" Target="http://en.wikipedia.org/wiki/Atom" TargetMode="External"/><Relationship Id="rId6" Type="http://schemas.openxmlformats.org/officeDocument/2006/relationships/hyperlink" Target="http://en.wikipedia.org/wiki/Science_(journal)" TargetMode="External"/><Relationship Id="rId11" Type="http://schemas.openxmlformats.org/officeDocument/2006/relationships/hyperlink" Target="http://en.wikipedia.org/wiki/Atom" TargetMode="External"/><Relationship Id="rId24" Type="http://schemas.openxmlformats.org/officeDocument/2006/relationships/hyperlink" Target="http://dx.doi.org/10.1038%2F35015028" TargetMode="External"/><Relationship Id="rId5" Type="http://schemas.openxmlformats.org/officeDocument/2006/relationships/hyperlink" Target="http://www.sciencemag.org/cgi/reprint/267/5195/192.pdf" TargetMode="External"/><Relationship Id="rId15" Type="http://schemas.openxmlformats.org/officeDocument/2006/relationships/hyperlink" Target="http://www.haydenplanetarium.org/universe/duguide/exgg_wmap.php" TargetMode="External"/><Relationship Id="rId23" Type="http://schemas.openxmlformats.org/officeDocument/2006/relationships/hyperlink" Target="http://en.wikipedia.org/wiki/Digital_object_identifier" TargetMode="External"/><Relationship Id="rId28" Type="http://schemas.openxmlformats.org/officeDocument/2006/relationships/hyperlink" Target="http://en.wikipedia.org/wiki/Atom" TargetMode="External"/><Relationship Id="rId10" Type="http://schemas.openxmlformats.org/officeDocument/2006/relationships/hyperlink" Target="http://www.sciencemag.org/cgi/reprint/267/5195/192.pdf" TargetMode="External"/><Relationship Id="rId19" Type="http://schemas.openxmlformats.org/officeDocument/2006/relationships/hyperlink" Target="http://en.wikipedia.org/wiki/Monthly_Notices_of_the_Royal_Astronomical_Society" TargetMode="External"/><Relationship Id="rId4" Type="http://schemas.openxmlformats.org/officeDocument/2006/relationships/hyperlink" Target="http://en.wikipedia.org/wiki/Atom" TargetMode="External"/><Relationship Id="rId9" Type="http://schemas.openxmlformats.org/officeDocument/2006/relationships/hyperlink" Target="http://www.ncbi.nlm.nih.gov/pubmed/7809624" TargetMode="External"/><Relationship Id="rId14" Type="http://schemas.openxmlformats.org/officeDocument/2006/relationships/hyperlink" Target="http://en.wikipedia.org/wiki/Atom" TargetMode="External"/><Relationship Id="rId22" Type="http://schemas.openxmlformats.org/officeDocument/2006/relationships/hyperlink" Target="http://en.wikipedia.org/wiki/Nature_(journal)" TargetMode="External"/><Relationship Id="rId27" Type="http://schemas.openxmlformats.org/officeDocument/2006/relationships/hyperlink" Target="http://arxiv.org/abs/astro-ph/0008382" TargetMode="External"/><Relationship Id="rId30" Type="http://schemas.openxmlformats.org/officeDocument/2006/relationships/hyperlink" Target="http://www.kgs.ku.edu/Extension/geotopics/earth_ag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0</TotalTime>
  <Pages>27</Pages>
  <Words>10270</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DOCX to XSL-FO</dc:title>
  <dc:subject>general conversion test</dc:subject>
  <dc:creator>avs</dc:creator>
  <cp:keywords>docx, xsl-fo, fo</cp:keywords>
  <dc:description>comment: test conversion docx to xsl-fo</dc:description>
  <cp:lastModifiedBy>avs</cp:lastModifiedBy>
  <cp:revision>2</cp:revision>
  <dcterms:created xsi:type="dcterms:W3CDTF">2009-10-15T07:41:00Z</dcterms:created>
  <dcterms:modified xsi:type="dcterms:W3CDTF">2009-10-15T07:41:00Z</dcterms:modified>
</cp:coreProperties>
</file>