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3A"/>
          <w:sz w:val="20"/>
        </w:rPr>
        <w:t>SAFFRON TABLE KITCHENS</w:t>
      </w:r>
    </w:p>
    <w:p>
      <w:pPr>
        <w:pStyle w:val="Title"/>
      </w:pPr>
      <w:r>
        <w:t>Code of Conduct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CND-01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Code of Conduct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2026-01-15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/ Expiry Date</w:t>
            </w:r>
          </w:p>
        </w:tc>
        <w:tc>
          <w:tcPr>
            <w:tcW w:type="dxa" w:w="4320"/>
          </w:tcPr>
          <w:p>
            <w:r>
              <w:t>2028-01-14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Human Resources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320"/>
          </w:tcPr>
          <w:p>
            <w:r>
              <w:t>All employees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1. How we work</w:t>
      </w:r>
    </w:p>
    <w:p>
      <w:pPr>
        <w:pStyle w:val="Heading2"/>
      </w:pPr>
      <w:r>
        <w:t>1.1 Uniform</w:t>
      </w:r>
    </w:p>
    <w:p>
      <w:r>
        <w:t>All employees must wear a clean uniform and name badge on every shift.</w:t>
      </w:r>
    </w:p>
    <w:p>
      <w:pPr>
        <w:pStyle w:val="Heading2"/>
      </w:pPr>
      <w:r>
        <w:t>1.2 Phones</w:t>
      </w:r>
    </w:p>
    <w:p>
      <w:r>
        <w:t>Personal phones must not be used in food preparation areas.</w:t>
      </w:r>
    </w:p>
    <w:p>
      <w:pPr>
        <w:pStyle w:val="Heading1"/>
      </w:pPr>
      <w:r>
        <w:t>2. Respect</w:t>
      </w:r>
    </w:p>
    <w:p>
      <w:pPr>
        <w:pStyle w:val="Heading2"/>
      </w:pPr>
      <w:r>
        <w:t>2.1 Harassment</w:t>
      </w:r>
    </w:p>
    <w:p>
      <w:r>
        <w:t>Harassment of any kind must be reported to a shift supervisor or the People team within 24 hours.</w:t>
      </w:r>
    </w:p>
    <w:p>
      <w:pPr>
        <w:pStyle w:val="Heading2"/>
      </w:pPr>
      <w:r>
        <w:t>2.2 Gifts</w:t>
      </w:r>
    </w:p>
    <w:p>
      <w:r>
        <w:t>Gifts from suppliers worth more than 25 USD must be declared to the shift supervisor.</w:t>
      </w:r>
    </w:p>
    <w:p>
      <w:pPr>
        <w:pStyle w:val="Heading1"/>
      </w:pPr>
      <w:r>
        <w:t>3. Acknowledgement</w:t>
      </w:r>
    </w:p>
    <w:p>
      <w:pPr>
        <w:pStyle w:val="Heading2"/>
      </w:pPr>
      <w:r>
        <w:t>3.1 Reading this code</w:t>
      </w:r>
    </w:p>
    <w:p>
      <w:r>
        <w:t>Every new employee must read and sign this Code of Conduct on the first day.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2026-01-05</w:t>
            </w:r>
          </w:p>
        </w:tc>
        <w:tc>
          <w:tcPr>
            <w:tcW w:type="dxa" w:w="2880"/>
          </w:tcPr>
          <w:p>
            <w:r/>
            <w:r>
              <w:t>First issue.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CND-01 v1.0 · Code of Conduct ·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of Conduct</dc:title>
  <dc:subject>CND-01 v1.0</dc:subject>
  <dc:creator>Saffron Table Kitchens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