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3A"/>
          <w:sz w:val="20"/>
        </w:rPr>
        <w:t>AURELLE HOTELS &amp; RESIDENCES</w:t>
      </w:r>
    </w:p>
    <w:p>
      <w:pPr>
        <w:pStyle w:val="Title"/>
      </w:pPr>
      <w:r>
        <w:t>Food Safety &amp; Allergen SOP</w:t>
      </w:r>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FSA-01</w:t>
            </w:r>
          </w:p>
        </w:tc>
      </w:tr>
      <w:tr>
        <w:tc>
          <w:tcPr>
            <w:tcW w:type="dxa" w:w="4320"/>
          </w:tcPr>
          <w:p>
            <w:r>
              <w:rPr>
                <w:b/>
              </w:rPr>
              <w:t>Title</w:t>
            </w:r>
          </w:p>
        </w:tc>
        <w:tc>
          <w:tcPr>
            <w:tcW w:type="dxa" w:w="4320"/>
          </w:tcPr>
          <w:p>
            <w:r>
              <w:t>Food Safety &amp; Allergen SOP</w:t>
            </w:r>
          </w:p>
        </w:tc>
      </w:tr>
      <w:tr>
        <w:tc>
          <w:tcPr>
            <w:tcW w:type="dxa" w:w="4320"/>
          </w:tcPr>
          <w:p>
            <w:r>
              <w:rPr>
                <w:b/>
              </w:rPr>
              <w:t>Version</w:t>
            </w:r>
          </w:p>
        </w:tc>
        <w:tc>
          <w:tcPr>
            <w:tcW w:type="dxa" w:w="4320"/>
          </w:tcPr>
          <w:p>
            <w:r>
              <w:t>2.0</w:t>
            </w:r>
          </w:p>
        </w:tc>
      </w:tr>
      <w:tr>
        <w:tc>
          <w:tcPr>
            <w:tcW w:type="dxa" w:w="4320"/>
          </w:tcPr>
          <w:p>
            <w:r>
              <w:rPr>
                <w:b/>
              </w:rPr>
              <w:t>Status</w:t>
            </w:r>
          </w:p>
        </w:tc>
        <w:tc>
          <w:tcPr>
            <w:tcW w:type="dxa" w:w="4320"/>
          </w:tcPr>
          <w:p>
            <w:r>
              <w:t>Approved</w:t>
            </w:r>
          </w:p>
        </w:tc>
      </w:tr>
      <w:tr>
        <w:tc>
          <w:tcPr>
            <w:tcW w:type="dxa" w:w="4320"/>
          </w:tcPr>
          <w:p>
            <w:r>
              <w:rPr>
                <w:b/>
              </w:rPr>
              <w:t>Effective Date</w:t>
            </w:r>
          </w:p>
        </w:tc>
        <w:tc>
          <w:tcPr>
            <w:tcW w:type="dxa" w:w="4320"/>
          </w:tcPr>
          <w:p>
            <w:r>
              <w:t>2026-06-01</w:t>
            </w:r>
          </w:p>
        </w:tc>
      </w:tr>
      <w:tr>
        <w:tc>
          <w:tcPr>
            <w:tcW w:type="dxa" w:w="4320"/>
          </w:tcPr>
          <w:p>
            <w:r>
              <w:rPr>
                <w:b/>
              </w:rPr>
              <w:t>Review / Expiry Date</w:t>
            </w:r>
          </w:p>
        </w:tc>
        <w:tc>
          <w:tcPr>
            <w:tcW w:type="dxa" w:w="4320"/>
          </w:tcPr>
          <w:p>
            <w:r>
              <w:t>2028-05-31</w:t>
            </w:r>
          </w:p>
        </w:tc>
      </w:tr>
      <w:tr>
        <w:tc>
          <w:tcPr>
            <w:tcW w:type="dxa" w:w="4320"/>
          </w:tcPr>
          <w:p>
            <w:r>
              <w:rPr>
                <w:b/>
              </w:rPr>
              <w:t>Owner Department</w:t>
            </w:r>
          </w:p>
        </w:tc>
        <w:tc>
          <w:tcPr>
            <w:tcW w:type="dxa" w:w="4320"/>
          </w:tcPr>
          <w:p>
            <w:r>
              <w:t>Food &amp; Beverage</w:t>
            </w:r>
          </w:p>
        </w:tc>
      </w:tr>
      <w:tr>
        <w:tc>
          <w:tcPr>
            <w:tcW w:type="dxa" w:w="4320"/>
          </w:tcPr>
          <w:p>
            <w:r>
              <w:rPr>
                <w:b/>
              </w:rPr>
              <w:t>Category</w:t>
            </w:r>
          </w:p>
        </w:tc>
        <w:tc>
          <w:tcPr>
            <w:tcW w:type="dxa" w:w="4320"/>
          </w:tcPr>
          <w:p>
            <w:r>
              <w:t>SOP</w:t>
            </w:r>
          </w:p>
        </w:tc>
      </w:tr>
      <w:tr>
        <w:tc>
          <w:tcPr>
            <w:tcW w:type="dxa" w:w="4320"/>
          </w:tcPr>
          <w:p>
            <w:r>
              <w:rPr>
                <w:b/>
              </w:rPr>
              <w:t>Applies To</w:t>
            </w:r>
          </w:p>
        </w:tc>
        <w:tc>
          <w:tcPr>
            <w:tcW w:type="dxa" w:w="4320"/>
          </w:tcPr>
          <w:p>
            <w:r>
              <w:t>Food &amp; Beverage employees</w:t>
            </w:r>
          </w:p>
        </w:tc>
      </w:tr>
      <w:tr>
        <w:tc>
          <w:tcPr>
            <w:tcW w:type="dxa" w:w="4320"/>
          </w:tcPr>
          <w:p>
            <w:r>
              <w:rPr>
                <w:b/>
              </w:rPr>
              <w:t>Supersedes</w:t>
            </w:r>
          </w:p>
        </w:tc>
        <w:tc>
          <w:tcPr>
            <w:tcW w:type="dxa" w:w="4320"/>
          </w:tcPr>
          <w:p>
            <w:r>
              <w:t>FSA-01 v1.0</w:t>
            </w:r>
          </w:p>
        </w:tc>
      </w:tr>
    </w:tbl>
    <w:p/>
    <w:p>
      <w:pPr>
        <w:pStyle w:val="Heading1"/>
      </w:pPr>
      <w:r>
        <w:t>1. Training</w:t>
      </w:r>
    </w:p>
    <w:p>
      <w:pPr>
        <w:pStyle w:val="Heading2"/>
      </w:pPr>
      <w:r>
        <w:t>1.1 Scope</w:t>
      </w:r>
    </w:p>
    <w:p>
      <w:r>
        <w:t>This SOP covers every Aurelle kitchen, restaurant, café, banqueting area and in-room dining service.</w:t>
      </w:r>
    </w:p>
    <w:p>
      <w:pPr>
        <w:pStyle w:val="Heading2"/>
      </w:pPr>
      <w:r>
        <w:t>1.2 Food Safety Level 1</w:t>
      </w:r>
    </w:p>
    <w:p>
      <w:r>
        <w:t>F&amp;B employees must complete Food Safety Level 1 training before handling open food.</w:t>
      </w:r>
    </w:p>
    <w:p>
      <w:pPr>
        <w:pStyle w:val="Heading1"/>
      </w:pPr>
      <w:r>
        <w:t>2. Temperature control</w:t>
      </w:r>
    </w:p>
    <w:p>
      <w:pPr>
        <w:pStyle w:val="Heading2"/>
      </w:pPr>
      <w:r>
        <w:t>2.1 Chilled storage</w:t>
      </w:r>
    </w:p>
    <w:p>
      <w:r>
        <w:t>Chilled food must be stored at or below 4 °C, with temperatures checked and logged twice per shift.</w:t>
      </w:r>
    </w:p>
    <w:p>
      <w:pPr>
        <w:pStyle w:val="Heading2"/>
      </w:pPr>
      <w:r>
        <w:t>2.2 Probe thermometers</w:t>
      </w:r>
    </w:p>
    <w:p>
      <w:r>
        <w:t>Each kitchen holds calibrated probe thermometers. Engineering checks calibration monthly and records the result on the thermometer tag.</w:t>
      </w:r>
    </w:p>
    <w:p>
      <w:pPr>
        <w:pStyle w:val="Heading2"/>
      </w:pPr>
      <w:r>
        <w:t>2.3 Hot holding</w:t>
      </w:r>
    </w:p>
    <w:p>
      <w:r>
        <w:t>Hot food held for service must be kept at or above 65 °C and discarded after 2 hours.</w:t>
      </w:r>
    </w:p>
    <w:p>
      <w:pPr>
        <w:pStyle w:val="Heading1"/>
      </w:pPr>
      <w:r>
        <w:t>3. Allergens</w:t>
      </w:r>
    </w:p>
    <w:p>
      <w:pPr>
        <w:pStyle w:val="Heading2"/>
      </w:pPr>
      <w:r>
        <w:t>3.1 Declared allergies</w:t>
      </w:r>
    </w:p>
    <w:p>
      <w:r>
        <w:t>When a guest declares a food allergy, the server must check the Allergen Matrix for every dish ordered and inform the chef in person.</w:t>
      </w:r>
    </w:p>
    <w:p>
      <w:pPr>
        <w:pStyle w:val="Heading2"/>
      </w:pPr>
      <w:r>
        <w:t>3.2 Allergy orders</w:t>
      </w:r>
    </w:p>
    <w:p>
      <w:r>
        <w:t>Allergy-declared orders must be marked with a purple allergy flag on the kitchen ticket and served by the same server who took the order.</w:t>
      </w:r>
    </w:p>
    <w:p>
      <w:pPr>
        <w:pStyle w:val="Heading2"/>
      </w:pPr>
      <w:r>
        <w:t>3.3 The Allergen Matrix</w:t>
      </w:r>
    </w:p>
    <w:p>
      <w:r>
        <w:t>The Allergen Matrix lists every dish on each outlet menu against the fourteen major allergens, including peanuts, tree nuts, milk, egg, fish, shellfish, wheat, soy and sesame. The head chef updates it whenever a recipe changes.</w:t>
      </w:r>
    </w:p>
    <w:p>
      <w:pPr>
        <w:pStyle w:val="Heading1"/>
      </w:pPr>
      <w:r>
        <w:t>4. Personal hygiene</w:t>
      </w:r>
    </w:p>
    <w:p>
      <w:pPr>
        <w:pStyle w:val="Heading2"/>
      </w:pPr>
      <w:r>
        <w:t>4.1 Illness</w:t>
      </w:r>
    </w:p>
    <w:p>
      <w:r>
        <w:t>Food handlers must report symptoms of vomiting or diarrhoea and must not work with food until 48 hours after symptoms stop.</w:t>
      </w:r>
    </w:p>
    <w:p>
      <w:pPr>
        <w:pStyle w:val="Heading2"/>
      </w:pPr>
      <w:r>
        <w:t>4.2 Handwashing</w:t>
      </w:r>
    </w:p>
    <w:p>
      <w:r>
        <w:t>Dedicated handwash basins with soap and paper towels are located at every kitchen entrance.</w:t>
      </w:r>
    </w:p>
    <w:p>
      <w:pPr>
        <w:pStyle w:val="Heading1"/>
      </w:pPr>
      <w:r>
        <w:t>5. Development</w:t>
      </w:r>
    </w:p>
    <w:p>
      <w:pPr>
        <w:pStyle w:val="Heading2"/>
      </w:pPr>
      <w:r>
        <w:t>5.1 Beverage service course</w:t>
      </w:r>
    </w:p>
    <w:p>
      <w:r>
        <w:t>Associates should complete the Coffee &amp; Tea Service Fundamentals course within 60 days.</w:t>
      </w:r>
    </w:p>
    <w:p>
      <w:pPr>
        <w:pStyle w:val="Heading1"/>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Summary of changes</w:t>
            </w:r>
          </w:p>
        </w:tc>
      </w:tr>
      <w:tr>
        <w:tc>
          <w:tcPr>
            <w:tcW w:type="dxa" w:w="2880"/>
          </w:tcPr>
          <w:p>
            <w:r/>
            <w:r>
              <w:t>1.0</w:t>
            </w:r>
          </w:p>
        </w:tc>
        <w:tc>
          <w:tcPr>
            <w:tcW w:type="dxa" w:w="2880"/>
          </w:tcPr>
          <w:p>
            <w:r/>
            <w:r>
              <w:t>2024-08-01</w:t>
            </w:r>
          </w:p>
        </w:tc>
        <w:tc>
          <w:tcPr>
            <w:tcW w:type="dxa" w:w="2880"/>
          </w:tcPr>
          <w:p>
            <w:r/>
            <w:r>
              <w:t>Initial food safety and allergen SOP.</w:t>
            </w:r>
          </w:p>
        </w:tc>
      </w:tr>
      <w:tr>
        <w:tc>
          <w:tcPr>
            <w:tcW w:type="dxa" w:w="2880"/>
          </w:tcPr>
          <w:p>
            <w:r/>
            <w:r>
              <w:t>2.0</w:t>
            </w:r>
          </w:p>
        </w:tc>
        <w:tc>
          <w:tcPr>
            <w:tcW w:type="dxa" w:w="2880"/>
          </w:tcPr>
          <w:p>
            <w:r/>
            <w:r>
              <w:t>2026-06-01</w:t>
            </w:r>
          </w:p>
        </w:tc>
        <w:tc>
          <w:tcPr>
            <w:tcW w:type="dxa" w:w="2880"/>
          </w:tcPr>
          <w:p>
            <w:r/>
            <w:r>
              <w:t>Chilled storage limit lowered from 5 °C to 4 °C; allergen matrix check extended to every dish ordered.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 xml:space="preserve">FSA-01 v2.0 · Food Safety &amp; Allergen SOP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Safety &amp; Allergen SOP</dc:title>
  <dc:subject>FSA-01 v2.0</dc:subject>
  <dc:creator>Aurelle Hospitality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