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3A"/>
          <w:sz w:val="20"/>
        </w:rPr>
        <w:t>AURELLE HOTELS &amp; RESIDENCES</w:t>
      </w:r>
    </w:p>
    <w:p>
      <w:pPr>
        <w:pStyle w:val="Title"/>
      </w:pPr>
      <w:r>
        <w:t>Guest Data Privacy Policy</w:t>
      </w:r>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GDP-01</w:t>
            </w:r>
          </w:p>
        </w:tc>
      </w:tr>
      <w:tr>
        <w:tc>
          <w:tcPr>
            <w:tcW w:type="dxa" w:w="4320"/>
          </w:tcPr>
          <w:p>
            <w:r>
              <w:rPr>
                <w:b/>
              </w:rPr>
              <w:t>Title</w:t>
            </w:r>
          </w:p>
        </w:tc>
        <w:tc>
          <w:tcPr>
            <w:tcW w:type="dxa" w:w="4320"/>
          </w:tcPr>
          <w:p>
            <w:r>
              <w:t>Guest Data Privacy Policy</w:t>
            </w:r>
          </w:p>
        </w:tc>
      </w:tr>
      <w:tr>
        <w:tc>
          <w:tcPr>
            <w:tcW w:type="dxa" w:w="4320"/>
          </w:tcPr>
          <w:p>
            <w:r>
              <w:rPr>
                <w:b/>
              </w:rPr>
              <w:t>Version</w:t>
            </w:r>
          </w:p>
        </w:tc>
        <w:tc>
          <w:tcPr>
            <w:tcW w:type="dxa" w:w="4320"/>
          </w:tcPr>
          <w:p>
            <w:r>
              <w:t>1.0</w:t>
            </w:r>
          </w:p>
        </w:tc>
      </w:tr>
      <w:tr>
        <w:tc>
          <w:tcPr>
            <w:tcW w:type="dxa" w:w="4320"/>
          </w:tcPr>
          <w:p>
            <w:r>
              <w:rPr>
                <w:b/>
              </w:rPr>
              <w:t>Status</w:t>
            </w:r>
          </w:p>
        </w:tc>
        <w:tc>
          <w:tcPr>
            <w:tcW w:type="dxa" w:w="4320"/>
          </w:tcPr>
          <w:p>
            <w:r>
              <w:t>Approved</w:t>
            </w:r>
          </w:p>
        </w:tc>
      </w:tr>
      <w:tr>
        <w:tc>
          <w:tcPr>
            <w:tcW w:type="dxa" w:w="4320"/>
          </w:tcPr>
          <w:p>
            <w:r>
              <w:rPr>
                <w:b/>
              </w:rPr>
              <w:t>Effective Date</w:t>
            </w:r>
          </w:p>
        </w:tc>
        <w:tc>
          <w:tcPr>
            <w:tcW w:type="dxa" w:w="4320"/>
          </w:tcPr>
          <w:p>
            <w:r>
              <w:t>2024-03-01</w:t>
            </w:r>
          </w:p>
        </w:tc>
      </w:tr>
      <w:tr>
        <w:tc>
          <w:tcPr>
            <w:tcW w:type="dxa" w:w="4320"/>
          </w:tcPr>
          <w:p>
            <w:r>
              <w:rPr>
                <w:b/>
              </w:rPr>
              <w:t>Review / Expiry Date</w:t>
            </w:r>
          </w:p>
        </w:tc>
        <w:tc>
          <w:tcPr>
            <w:tcW w:type="dxa" w:w="4320"/>
          </w:tcPr>
          <w:p>
            <w:r>
              <w:t>2026-08-31</w:t>
            </w:r>
          </w:p>
        </w:tc>
      </w:tr>
      <w:tr>
        <w:tc>
          <w:tcPr>
            <w:tcW w:type="dxa" w:w="4320"/>
          </w:tcPr>
          <w:p>
            <w:r>
              <w:rPr>
                <w:b/>
              </w:rPr>
              <w:t>Owner Department</w:t>
            </w:r>
          </w:p>
        </w:tc>
        <w:tc>
          <w:tcPr>
            <w:tcW w:type="dxa" w:w="4320"/>
          </w:tcPr>
          <w:p>
            <w:r>
              <w:t>IT</w:t>
            </w:r>
          </w:p>
        </w:tc>
      </w:tr>
      <w:tr>
        <w:tc>
          <w:tcPr>
            <w:tcW w:type="dxa" w:w="4320"/>
          </w:tcPr>
          <w:p>
            <w:r>
              <w:rPr>
                <w:b/>
              </w:rPr>
              <w:t>Category</w:t>
            </w:r>
          </w:p>
        </w:tc>
        <w:tc>
          <w:tcPr>
            <w:tcW w:type="dxa" w:w="4320"/>
          </w:tcPr>
          <w:p>
            <w:r>
              <w:t>Policy</w:t>
            </w:r>
          </w:p>
        </w:tc>
      </w:tr>
      <w:tr>
        <w:tc>
          <w:tcPr>
            <w:tcW w:type="dxa" w:w="4320"/>
          </w:tcPr>
          <w:p>
            <w:r>
              <w:rPr>
                <w:b/>
              </w:rPr>
              <w:t>Applies To</w:t>
            </w:r>
          </w:p>
        </w:tc>
        <w:tc>
          <w:tcPr>
            <w:tcW w:type="dxa" w:w="4320"/>
          </w:tcPr>
          <w:p>
            <w:r>
              <w:t>Employees who handle guest or employee personal data</w:t>
            </w:r>
          </w:p>
        </w:tc>
      </w:tr>
      <w:tr>
        <w:tc>
          <w:tcPr>
            <w:tcW w:type="dxa" w:w="4320"/>
          </w:tcPr>
          <w:p>
            <w:r>
              <w:rPr>
                <w:b/>
              </w:rPr>
              <w:t>Supersedes</w:t>
            </w:r>
          </w:p>
        </w:tc>
        <w:tc>
          <w:tcPr>
            <w:tcW w:type="dxa" w:w="4320"/>
          </w:tcPr>
          <w:p>
            <w:r>
              <w:t>None</w:t>
            </w:r>
          </w:p>
        </w:tc>
      </w:tr>
    </w:tbl>
    <w:p/>
    <w:p>
      <w:pPr>
        <w:pStyle w:val="Heading1"/>
      </w:pPr>
      <w:r>
        <w:t>1. Purpose</w:t>
      </w:r>
    </w:p>
    <w:p>
      <w:r>
        <w:t>Guests share personal information with Aurelle to make their stay possible. This policy explains how that information is collected, used, protected and deleted. It also covers personal data about Aurelle employees.</w:t>
      </w:r>
    </w:p>
    <w:p>
      <w:pPr>
        <w:pStyle w:val="Heading1"/>
      </w:pPr>
      <w:r>
        <w:t>2. Training</w:t>
      </w:r>
    </w:p>
    <w:p>
      <w:pPr>
        <w:pStyle w:val="Heading2"/>
      </w:pPr>
      <w:r>
        <w:t>2.1 Privacy training</w:t>
      </w:r>
    </w:p>
    <w:p>
      <w:r>
        <w:t>Employees whose role involves guest personal data must complete Guest Data Privacy training within their first week.</w:t>
      </w:r>
    </w:p>
    <w:p>
      <w:pPr>
        <w:pStyle w:val="Heading2"/>
      </w:pPr>
      <w:r>
        <w:t>2.2 Content of the training</w:t>
      </w:r>
    </w:p>
    <w:p>
      <w:r>
        <w:t>The training covers what counts as personal data, the principle of minimum access, identity documents, guest confidentiality and what to do when something goes wrong.</w:t>
      </w:r>
    </w:p>
    <w:p>
      <w:pPr>
        <w:pStyle w:val="Heading1"/>
      </w:pPr>
      <w:r>
        <w:t>3. Access</w:t>
      </w:r>
    </w:p>
    <w:p>
      <w:pPr>
        <w:pStyle w:val="Heading2"/>
      </w:pPr>
      <w:r>
        <w:t>3.1 Purpose limitation</w:t>
      </w:r>
    </w:p>
    <w:p>
      <w:r>
        <w:t>Guest personal data may only be accessed to deliver the guest's stay or for a documented business need.</w:t>
      </w:r>
    </w:p>
    <w:p>
      <w:pPr>
        <w:pStyle w:val="Heading2"/>
      </w:pPr>
      <w:r>
        <w:t>3.2 Access by role</w:t>
      </w:r>
    </w:p>
    <w:p>
      <w:r>
        <w:t>PMS access levels follow the IT Access &amp; Acceptable Use Procedure (ITA-01). Every profile view is logged, and IT reviews unusual access patterns each month.</w:t>
      </w:r>
    </w:p>
    <w:p>
      <w:pPr>
        <w:pStyle w:val="Heading1"/>
      </w:pPr>
      <w:r>
        <w:t>4. Identity documents</w:t>
      </w:r>
    </w:p>
    <w:p>
      <w:pPr>
        <w:pStyle w:val="Heading2"/>
      </w:pPr>
      <w:r>
        <w:t>4.1 Scanning</w:t>
      </w:r>
    </w:p>
    <w:p>
      <w:r>
        <w:t>A guest's passport or national ID may be scanned only into the PMS; paper copies are prohibited.</w:t>
      </w:r>
    </w:p>
    <w:p>
      <w:pPr>
        <w:pStyle w:val="Heading2"/>
      </w:pPr>
      <w:r>
        <w:t>4.2 Retention</w:t>
      </w:r>
    </w:p>
    <w:p>
      <w:r>
        <w:t>Scanned copies of guest identity documents must be permanently deleted from the PMS no later than 30 days after check-out.</w:t>
      </w:r>
    </w:p>
    <w:p>
      <w:pPr>
        <w:pStyle w:val="Heading2"/>
      </w:pPr>
      <w:r>
        <w:t>4.3 Automatic deletion</w:t>
      </w:r>
    </w:p>
    <w:p>
      <w:r>
        <w:t>The PMS runs a nightly deletion job for identity scans that have reached the end of their retention period. Night audit reports list any scans the job was unable to delete.</w:t>
      </w:r>
    </w:p>
    <w:p>
      <w:pPr>
        <w:pStyle w:val="Heading2"/>
      </w:pPr>
      <w:r>
        <w:t>4.4 Guests without documents</w:t>
      </w:r>
    </w:p>
    <w:p>
      <w:r>
        <w:t>Guests unable to present an identity document are referred to the Duty Manager.</w:t>
      </w:r>
    </w:p>
    <w:p>
      <w:pPr>
        <w:pStyle w:val="Heading1"/>
      </w:pPr>
      <w:r>
        <w:t>5. Guest confidentiality</w:t>
      </w:r>
    </w:p>
    <w:p>
      <w:pPr>
        <w:pStyle w:val="Heading2"/>
      </w:pPr>
      <w:r>
        <w:t>5.1 Callers and visitors</w:t>
      </w:r>
    </w:p>
    <w:p>
      <w:r>
        <w:t>Room numbers and guest names must not be disclosed to callers or visitors; calls are to be connected to the room without confirming the guest's presence.</w:t>
      </w:r>
    </w:p>
    <w:p>
      <w:pPr>
        <w:pStyle w:val="Heading2"/>
      </w:pPr>
      <w:r>
        <w:t>5.2 VIP and privacy-flagged guests</w:t>
      </w:r>
    </w:p>
    <w:p>
      <w:r>
        <w:t>Some guests ask for additional privacy. Their PMS profile carries a privacy flag, and their name does not appear on arrival lists printed for other departments.</w:t>
      </w:r>
    </w:p>
    <w:p>
      <w:pPr>
        <w:pStyle w:val="Heading2"/>
      </w:pPr>
      <w:r>
        <w:t>5.3 Marketing preferences</w:t>
      </w:r>
    </w:p>
    <w:p>
      <w:r>
        <w:t>Marketing preferences are recorded in the guest profile and honoured across all Aurelle properties.</w:t>
      </w:r>
    </w:p>
    <w:p>
      <w:pPr>
        <w:pStyle w:val="Heading2"/>
      </w:pPr>
      <w:r>
        <w:t>5.4 Malaysian properties</w:t>
      </w:r>
    </w:p>
    <w:p>
      <w:r>
        <w:t>At Malaysian properties, guests must sign the Personal Data Consent Notice at check-in before any marketing preferences are recorded.</w:t>
      </w:r>
    </w:p>
    <w:p>
      <w:pPr>
        <w:pStyle w:val="Heading1"/>
      </w:pPr>
      <w:r>
        <w:t>6. Employee data</w:t>
      </w:r>
    </w:p>
    <w:p>
      <w:pPr>
        <w:pStyle w:val="Heading2"/>
      </w:pPr>
      <w:r>
        <w:t>6.1 Personnel files</w:t>
      </w:r>
    </w:p>
    <w:p>
      <w:r>
        <w:t>Employee personal files must be accessed only by Human Resources and stored in the HR system, never in shared drives.</w:t>
      </w:r>
    </w:p>
    <w:p>
      <w:pPr>
        <w:pStyle w:val="Heading1"/>
      </w:pPr>
      <w:r>
        <w:t>7. Incidents</w:t>
      </w:r>
    </w:p>
    <w:p>
      <w:pPr>
        <w:pStyle w:val="Heading2"/>
      </w:pPr>
      <w:r>
        <w:t>7.1 Reporting data incidents</w:t>
      </w:r>
    </w:p>
    <w:p>
      <w:r>
        <w:t>Any suspected loss or disclosure of guest data must be reported to the Duty Manager and IT within 24 hours of discovery.</w:t>
      </w:r>
    </w:p>
    <w:p>
      <w:pPr>
        <w:pStyle w:val="Heading1"/>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Summary of changes</w:t>
            </w:r>
          </w:p>
        </w:tc>
      </w:tr>
      <w:tr>
        <w:tc>
          <w:tcPr>
            <w:tcW w:type="dxa" w:w="2880"/>
          </w:tcPr>
          <w:p>
            <w:r/>
            <w:r>
              <w:t>1.0</w:t>
            </w:r>
          </w:p>
        </w:tc>
        <w:tc>
          <w:tcPr>
            <w:tcW w:type="dxa" w:w="2880"/>
          </w:tcPr>
          <w:p>
            <w:r/>
            <w:r>
              <w:t>2024-03-01</w:t>
            </w:r>
          </w:p>
        </w:tc>
        <w:tc>
          <w:tcPr>
            <w:tcW w:type="dxa" w:w="2880"/>
          </w:tcPr>
          <w:p>
            <w:r/>
            <w:r>
              <w:t>Initial guest data privacy policy.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 xml:space="preserve">GDP-01 v1.0 · Guest Data Privacy Policy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Data Privacy Policy</dc:title>
  <dc:subject>GDP-01 v1.0</dc:subject>
  <dc:creator>Aurelle Hospitality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