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HR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HRP-01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HR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HRP-01 v2.0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policy describes the core employment terms that apply to every Aurelle employee, at every property and at the corporate office. Country-specific employment contracts sit alongside this policy.</w:t>
      </w:r>
    </w:p>
    <w:p>
      <w:pPr>
        <w:pStyle w:val="Heading1"/>
      </w:pPr>
      <w:r>
        <w:t>2. Probation</w:t>
      </w:r>
    </w:p>
    <w:p>
      <w:pPr>
        <w:pStyle w:val="Heading2"/>
      </w:pPr>
      <w:r>
        <w:t>2.1 Probation period</w:t>
      </w:r>
    </w:p>
    <w:p>
      <w:r>
        <w:t>New employees must complete a six-month probation period, with formal reviews at the end of months one, three and five.</w:t>
      </w:r>
    </w:p>
    <w:p>
      <w:pPr>
        <w:pStyle w:val="Heading2"/>
      </w:pPr>
      <w:r>
        <w:t>2.2 Purpose of reviews</w:t>
      </w:r>
    </w:p>
    <w:p>
      <w:r>
        <w:t>Probation reviews give the new employee and the manager a structured moment to discuss progress against the onboarding plan, strengths and areas for development. Review outcomes are recorded in the HR portal.</w:t>
      </w:r>
    </w:p>
    <w:p>
      <w:pPr>
        <w:pStyle w:val="Heading2"/>
      </w:pPr>
      <w:r>
        <w:t>2.3 Thirty-day check-in</w:t>
      </w:r>
    </w:p>
    <w:p>
      <w:r>
        <w:t>Employees must complete a 30-day check-in meeting with their reporting manager and record it in the HR portal.</w:t>
      </w:r>
    </w:p>
    <w:p>
      <w:pPr>
        <w:pStyle w:val="Heading1"/>
      </w:pPr>
      <w:r>
        <w:t>3. Working time</w:t>
      </w:r>
    </w:p>
    <w:p>
      <w:pPr>
        <w:pStyle w:val="Heading2"/>
      </w:pPr>
      <w:r>
        <w:t>3.1 Standard hours</w:t>
      </w:r>
    </w:p>
    <w:p>
      <w:r>
        <w:t>Standard working time is 48 hours per week across six shifts; overtime is required to be approved in advance by the department head.</w:t>
      </w:r>
    </w:p>
    <w:p>
      <w:pPr>
        <w:pStyle w:val="Heading2"/>
      </w:pPr>
      <w:r>
        <w:t>3.2 Rotas</w:t>
      </w:r>
    </w:p>
    <w:p>
      <w:r>
        <w:t>Department rotas are published two weeks in advance on the staff notice board and in the HR portal. Shift swaps between colleagues go through the department supervisor.</w:t>
      </w:r>
    </w:p>
    <w:p>
      <w:pPr>
        <w:pStyle w:val="Heading2"/>
      </w:pPr>
      <w:r>
        <w:t>3.3 Rest days</w:t>
      </w:r>
    </w:p>
    <w:p>
      <w:r>
        <w:t>Each employee receives one rest day per week, scheduled on the rota.</w:t>
      </w:r>
    </w:p>
    <w:p>
      <w:pPr>
        <w:pStyle w:val="Heading2"/>
      </w:pPr>
      <w:r>
        <w:t>3.4 Night shifts</w:t>
      </w:r>
    </w:p>
    <w:p>
      <w:r>
        <w:t>Employees working night shifts must take a paid 30-minute break between 02:00 and 04:00 and must not leave the property during it.</w:t>
      </w:r>
    </w:p>
    <w:p>
      <w:pPr>
        <w:pStyle w:val="Heading1"/>
      </w:pPr>
      <w:r>
        <w:t>4. Attendance</w:t>
      </w:r>
    </w:p>
    <w:p>
      <w:pPr>
        <w:pStyle w:val="Heading2"/>
      </w:pPr>
      <w:r>
        <w:t>4.1 Punctuality</w:t>
      </w:r>
    </w:p>
    <w:p>
      <w:r>
        <w:t>Shifts start at the time on the rota, in full uniform, at the employee's workstation.</w:t>
      </w:r>
    </w:p>
    <w:p>
      <w:pPr>
        <w:pStyle w:val="Heading2"/>
      </w:pPr>
      <w:r>
        <w:t>4.2 Absence reporting</w:t>
      </w:r>
    </w:p>
    <w:p>
      <w:r>
        <w:t>Absence due to illness must be reported to the supervisor at least two hours before the start of the shift.</w:t>
      </w:r>
    </w:p>
    <w:p>
      <w:pPr>
        <w:pStyle w:val="Heading1"/>
      </w:pPr>
      <w:r>
        <w:t>5. Grievances</w:t>
      </w:r>
    </w:p>
    <w:p>
      <w:pPr>
        <w:pStyle w:val="Heading2"/>
      </w:pPr>
      <w:r>
        <w:t>5.1 Raising a grievance</w:t>
      </w:r>
    </w:p>
    <w:p>
      <w:r>
        <w:t>Grievances must be raised first with the direct supervisor and, if unresolved within five working days, escalated in writing to Human Resources.</w:t>
      </w:r>
    </w:p>
    <w:p>
      <w:pPr>
        <w:pStyle w:val="Heading2"/>
      </w:pPr>
      <w:r>
        <w:t>5.2 Confidentiality</w:t>
      </w:r>
    </w:p>
    <w:p>
      <w:r>
        <w:t>Grievances are handled confidentially. HR records the outcome and any agreed actions in the employee's personnel file.</w:t>
      </w:r>
    </w:p>
    <w:p>
      <w:pPr>
        <w:pStyle w:val="Heading1"/>
      </w:pPr>
      <w:r>
        <w:t>6. Career development</w:t>
      </w:r>
    </w:p>
    <w:p>
      <w:pPr>
        <w:pStyle w:val="Heading2"/>
      </w:pPr>
      <w:r>
        <w:t>6.1 Internal vacancies</w:t>
      </w:r>
    </w:p>
    <w:p>
      <w:r>
        <w:t>Internal vacancies are advertised on the HR portal before external recruitment begins.</w:t>
      </w:r>
    </w:p>
    <w:p>
      <w:pPr>
        <w:pStyle w:val="Heading2"/>
      </w:pPr>
      <w:r>
        <w:t>6.2 Internal transfers</w:t>
      </w:r>
    </w:p>
    <w:p>
      <w:r>
        <w:t>Employees may apply for an internal transfer after completing 12 months of service.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2023-02-01</w:t>
            </w:r>
          </w:p>
        </w:tc>
        <w:tc>
          <w:tcPr>
            <w:tcW w:type="dxa" w:w="2880"/>
          </w:tcPr>
          <w:p>
            <w:r/>
            <w:r>
              <w:t>Initial group HR policy.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2024-07-01</w:t>
            </w:r>
          </w:p>
        </w:tc>
        <w:tc>
          <w:tcPr>
            <w:tcW w:type="dxa" w:w="2880"/>
          </w:tcPr>
          <w:p>
            <w:r/>
            <w:r>
              <w:t>Added night-shift break rules.</w:t>
            </w:r>
          </w:p>
        </w:tc>
      </w:tr>
      <w:tr>
        <w:tc>
          <w:tcPr>
            <w:tcW w:type="dxa" w:w="2880"/>
          </w:tcPr>
          <w:p>
            <w:r/>
            <w:r>
              <w:t>2.1</w:t>
            </w:r>
          </w:p>
        </w:tc>
        <w:tc>
          <w:tcPr>
            <w:tcW w:type="dxa" w:w="2880"/>
          </w:tcPr>
          <w:p>
            <w:r/>
            <w:r>
              <w:t>2025-07-01</w:t>
            </w:r>
          </w:p>
        </w:tc>
        <w:tc>
          <w:tcPr>
            <w:tcW w:type="dxa" w:w="2880"/>
          </w:tcPr>
          <w:p>
            <w:r/>
            <w:r>
              <w:t>Clarified grievance timelines.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HRP-01 v2.1 · HR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Policy</dc:title>
  <dc:subject>HRP-01 v2.1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