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Leave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LVP-01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Leave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explains annual leave, sick leave and other leave types at Aurelle Hotels &amp; Residences. It applies to all employees at all properties and at the corporate office.</w:t>
      </w:r>
    </w:p>
    <w:p>
      <w:pPr>
        <w:pStyle w:val="Heading1"/>
      </w:pPr>
      <w:r>
        <w:t>2. Annual leave</w:t>
      </w:r>
    </w:p>
    <w:p>
      <w:pPr>
        <w:pStyle w:val="Heading2"/>
      </w:pPr>
      <w:r>
        <w:t>2.1 Entitlement</w:t>
      </w:r>
    </w:p>
    <w:p>
      <w:r>
        <w:t>Employees are entitled to 30 calendar days of annual leave per year, accrued monthly from the date of joining.</w:t>
      </w:r>
    </w:p>
    <w:p>
      <w:pPr>
        <w:pStyle w:val="Heading2"/>
      </w:pPr>
      <w:r>
        <w:t>2.2 Accrual</w:t>
      </w:r>
    </w:p>
    <w:p>
      <w:r>
        <w:t>Leave accrues on the first day of each month. The HR portal shows the current balance, leave already taken and approved future leave.</w:t>
      </w:r>
    </w:p>
    <w:p>
      <w:pPr>
        <w:pStyle w:val="Heading2"/>
      </w:pPr>
      <w:r>
        <w:t>2.3 Public holidays</w:t>
      </w:r>
    </w:p>
    <w:p>
      <w:r>
        <w:t>Public holidays follow the official calendar of each country. Employees who work on a public holiday receive a replacement day off, scheduled by the department.</w:t>
      </w:r>
    </w:p>
    <w:p>
      <w:pPr>
        <w:pStyle w:val="Heading2"/>
      </w:pPr>
      <w:r>
        <w:t>2.4 Carry-forward</w:t>
      </w:r>
    </w:p>
    <w:p>
      <w:r>
        <w:t>A maximum of 10 unused annual leave days may be carried forward to the next year; any excess days lapse on 31 March.</w:t>
      </w:r>
    </w:p>
    <w:p>
      <w:pPr>
        <w:pStyle w:val="Heading1"/>
      </w:pPr>
      <w:r>
        <w:t>3. Requesting leave</w:t>
      </w:r>
    </w:p>
    <w:p>
      <w:pPr>
        <w:pStyle w:val="Heading2"/>
      </w:pPr>
      <w:r>
        <w:t>3.1 Notice</w:t>
      </w:r>
    </w:p>
    <w:p>
      <w:r>
        <w:t>Annual leave requests must be submitted through the HR portal at least 7 days before the first day of leave.</w:t>
      </w:r>
    </w:p>
    <w:p>
      <w:pPr>
        <w:pStyle w:val="Heading2"/>
      </w:pPr>
      <w:r>
        <w:t>3.2 Approval</w:t>
      </w:r>
    </w:p>
    <w:p>
      <w:r>
        <w:t>The department head reviews requests in the order received, taking into account occupancy forecasts and team cover.</w:t>
      </w:r>
    </w:p>
    <w:p>
      <w:pPr>
        <w:pStyle w:val="Heading2"/>
      </w:pPr>
      <w:r>
        <w:t>3.3 Blackout dates</w:t>
      </w:r>
    </w:p>
    <w:p>
      <w:r>
        <w:t>Annual leave will not be approved during property blackout dates published by the General Manager, except in documented emergencies.</w:t>
      </w:r>
    </w:p>
    <w:p>
      <w:pPr>
        <w:pStyle w:val="Heading1"/>
      </w:pPr>
      <w:r>
        <w:t>4. Sick leave</w:t>
      </w:r>
    </w:p>
    <w:p>
      <w:pPr>
        <w:pStyle w:val="Heading2"/>
      </w:pPr>
      <w:r>
        <w:t>4.1 Paid sick leave</w:t>
      </w:r>
    </w:p>
    <w:p>
      <w:r>
        <w:t>Paid sick leave follows the employee's country contract.</w:t>
      </w:r>
    </w:p>
    <w:p>
      <w:pPr>
        <w:pStyle w:val="Heading2"/>
      </w:pPr>
      <w:r>
        <w:t>4.2 Medical certificates</w:t>
      </w:r>
    </w:p>
    <w:p>
      <w:r>
        <w:t>Sick leave of more than two consecutive days must be supported by a medical certificate submitted within 48 hours of return.</w:t>
      </w:r>
    </w:p>
    <w:p>
      <w:pPr>
        <w:pStyle w:val="Heading1"/>
      </w:pPr>
      <w:r>
        <w:t>5. Other leave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Leave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Marriage leave</w:t>
            </w:r>
          </w:p>
        </w:tc>
        <w:tc>
          <w:tcPr>
            <w:tcW w:type="dxa" w:w="2880"/>
          </w:tcPr>
          <w:p>
            <w:r/>
            <w:r>
              <w:t>5 working days</w:t>
            </w:r>
          </w:p>
        </w:tc>
        <w:tc>
          <w:tcPr>
            <w:tcW w:type="dxa" w:w="2880"/>
          </w:tcPr>
          <w:p>
            <w:r/>
            <w:r>
              <w:t>Once during employment</w:t>
            </w:r>
          </w:p>
        </w:tc>
      </w:tr>
      <w:tr>
        <w:tc>
          <w:tcPr>
            <w:tcW w:type="dxa" w:w="2880"/>
          </w:tcPr>
          <w:p>
            <w:r/>
            <w:r>
              <w:t>Compassionate leave</w:t>
            </w:r>
          </w:p>
        </w:tc>
        <w:tc>
          <w:tcPr>
            <w:tcW w:type="dxa" w:w="2880"/>
          </w:tcPr>
          <w:p>
            <w:r/>
            <w:r>
              <w:t>3 working days</w:t>
            </w:r>
          </w:p>
        </w:tc>
        <w:tc>
          <w:tcPr>
            <w:tcW w:type="dxa" w:w="2880"/>
          </w:tcPr>
          <w:p>
            <w:r/>
            <w:r>
              <w:t>Immediate family</w:t>
            </w:r>
          </w:p>
        </w:tc>
      </w:tr>
      <w:tr>
        <w:tc>
          <w:tcPr>
            <w:tcW w:type="dxa" w:w="2880"/>
          </w:tcPr>
          <w:p>
            <w:r/>
            <w:r>
              <w:t>Maternity leave</w:t>
            </w:r>
          </w:p>
        </w:tc>
        <w:tc>
          <w:tcPr>
            <w:tcW w:type="dxa" w:w="2880"/>
          </w:tcPr>
          <w:p>
            <w:r/>
            <w:r>
              <w:t>As per country contract</w:t>
            </w:r>
          </w:p>
        </w:tc>
        <w:tc>
          <w:tcPr>
            <w:tcW w:type="dxa" w:w="2880"/>
          </w:tcPr>
          <w:p>
            <w:r/>
            <w:r>
              <w:t>Paid in line with local terms</w:t>
            </w:r>
          </w:p>
        </w:tc>
      </w:tr>
      <w:tr>
        <w:tc>
          <w:tcPr>
            <w:tcW w:type="dxa" w:w="2880"/>
          </w:tcPr>
          <w:p>
            <w:r/>
            <w:r>
              <w:t>Paternity leave</w:t>
            </w:r>
          </w:p>
        </w:tc>
        <w:tc>
          <w:tcPr>
            <w:tcW w:type="dxa" w:w="2880"/>
          </w:tcPr>
          <w:p>
            <w:r/>
            <w:r>
              <w:t>5 working days</w:t>
            </w:r>
          </w:p>
        </w:tc>
        <w:tc>
          <w:tcPr>
            <w:tcW w:type="dxa" w:w="2880"/>
          </w:tcPr>
          <w:p>
            <w:r/>
            <w:r>
              <w:t>Within 3 months of the birth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2024-01-01</w:t>
            </w:r>
          </w:p>
        </w:tc>
        <w:tc>
          <w:tcPr>
            <w:tcW w:type="dxa" w:w="2880"/>
          </w:tcPr>
          <w:p>
            <w:r/>
            <w:r>
              <w:t>Initial leave policy.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LVP-01 v1.0 · Leave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LVP-01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