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7A2E3A"/>
          <w:sz w:val="20"/>
        </w:rPr>
        <w:t>AURELLE HOTELS &amp; RESIDENCES</w:t>
      </w:r>
    </w:p>
    <w:p>
      <w:pPr>
        <w:pStyle w:val="Title"/>
      </w:pPr>
      <w:r>
        <w:t>Revenue &amp; Rate Management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ID</w:t>
            </w:r>
          </w:p>
        </w:tc>
        <w:tc>
          <w:tcPr>
            <w:tcW w:type="dxa" w:w="4320"/>
          </w:tcPr>
          <w:p>
            <w:r>
              <w:t>REV-01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Revenue &amp; Rate Management Policy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320"/>
          </w:tcPr>
          <w:p>
            <w:r>
              <w:t>2024-04-01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Review / Expiry Date</w:t>
            </w:r>
          </w:p>
        </w:tc>
        <w:tc>
          <w:tcPr>
            <w:tcW w:type="dxa" w:w="4320"/>
          </w:tcPr>
          <w:p>
            <w:r>
              <w:t>2026-07-31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Owner Department</w:t>
            </w:r>
          </w:p>
        </w:tc>
        <w:tc>
          <w:tcPr>
            <w:tcW w:type="dxa" w:w="4320"/>
          </w:tcPr>
          <w:p>
            <w:r>
              <w:t>Revenue Management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Policy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Applies To</w:t>
            </w:r>
          </w:p>
        </w:tc>
        <w:tc>
          <w:tcPr>
            <w:tcW w:type="dxa" w:w="4320"/>
          </w:tcPr>
          <w:p>
            <w:r>
              <w:t>Revenue, Sales, Front Office and Duty Managers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Supersedes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/>
    <w:p>
      <w:pPr>
        <w:pStyle w:val="Heading1"/>
      </w:pPr>
      <w:r>
        <w:t>1. Purpose</w:t>
      </w:r>
    </w:p>
    <w:p>
      <w:r>
        <w:t>Room revenue is Aurelle's largest income stream. This policy protects rate integrity across every channel and sets out who decides on overrides, waivers and group pricing.</w:t>
      </w:r>
    </w:p>
    <w:p>
      <w:pPr>
        <w:pStyle w:val="Heading1"/>
      </w:pPr>
      <w:r>
        <w:t>2. Rate integrity</w:t>
      </w:r>
    </w:p>
    <w:p>
      <w:pPr>
        <w:pStyle w:val="Heading2"/>
      </w:pPr>
      <w:r>
        <w:t>2.1 Loaded rates only</w:t>
      </w:r>
    </w:p>
    <w:p>
      <w:r>
        <w:t>Only rates loaded in the PMS by Revenue Management may be offered to guests; manual rate creation is prohibited.</w:t>
      </w:r>
    </w:p>
    <w:p>
      <w:pPr>
        <w:pStyle w:val="Heading2"/>
      </w:pPr>
      <w:r>
        <w:t>2.2 Channels</w:t>
      </w:r>
    </w:p>
    <w:p>
      <w:r>
        <w:t>Rates are distributed through the Aurelle website, the reservations centre, online travel agencies and corporate agreements. Parity between channels is monitored daily.</w:t>
      </w:r>
    </w:p>
    <w:p>
      <w:pPr>
        <w:pStyle w:val="Heading2"/>
      </w:pPr>
      <w:r>
        <w:t>2.3 Aurelle Circle rates</w:t>
      </w:r>
    </w:p>
    <w:p>
      <w:r>
        <w:t>Aurelle Circle loyalty members see member rates when logged in to the website or the app.</w:t>
      </w:r>
    </w:p>
    <w:p>
      <w:pPr>
        <w:pStyle w:val="Heading2"/>
      </w:pPr>
      <w:r>
        <w:t>2.4 Rate overrides</w:t>
      </w:r>
    </w:p>
    <w:p>
      <w:r>
        <w:t>Rate overrides above 15% of the published rate require an approval code from the Duty Manager or a Revenue Analyst.</w:t>
      </w:r>
    </w:p>
    <w:p>
      <w:pPr>
        <w:pStyle w:val="Heading1"/>
      </w:pPr>
      <w:r>
        <w:t>3. Fees and waivers</w:t>
      </w:r>
    </w:p>
    <w:p>
      <w:pPr>
        <w:pStyle w:val="Heading2"/>
      </w:pPr>
      <w:r>
        <w:t>3.1 Fees in scope</w:t>
      </w:r>
    </w:p>
    <w:p>
      <w:r>
        <w:t>This section covers early check-in, late check-out, cancellation and no-show fees.</w:t>
      </w:r>
    </w:p>
    <w:p>
      <w:pPr>
        <w:pStyle w:val="Heading2"/>
      </w:pPr>
      <w:r>
        <w:t>3.2 Published fees</w:t>
      </w:r>
    </w:p>
    <w:p>
      <w:r>
        <w:t>Fee amounts are published in the Front Office SOP (SOP-FO-01) and on the Aurelle website.</w:t>
      </w:r>
    </w:p>
    <w:p>
      <w:pPr>
        <w:pStyle w:val="Heading2"/>
      </w:pPr>
      <w:r>
        <w:t>3.3 Waiver records</w:t>
      </w:r>
    </w:p>
    <w:p>
      <w:r>
        <w:t>Every waiver appears on the daily Rate Exception Report reviewed by Revenue Management.</w:t>
      </w:r>
    </w:p>
    <w:p>
      <w:pPr>
        <w:pStyle w:val="Heading2"/>
      </w:pPr>
      <w:r>
        <w:t>3.4 Late check-out waivers</w:t>
      </w:r>
    </w:p>
    <w:p>
      <w:r>
        <w:t>Late check-out fees may be waived only by the Front Office Supervisor or the Duty Manager, and the reason for the waiver must be recorded in the PMS.</w:t>
      </w:r>
    </w:p>
    <w:p>
      <w:pPr>
        <w:pStyle w:val="Heading1"/>
      </w:pPr>
      <w:r>
        <w:t>4. Reporting</w:t>
      </w:r>
    </w:p>
    <w:p>
      <w:pPr>
        <w:pStyle w:val="Heading2"/>
      </w:pPr>
      <w:r>
        <w:t>4.1 Daily reporting</w:t>
      </w:r>
    </w:p>
    <w:p>
      <w:r>
        <w:t>Revenue Analysts must produce the daily pick-up and pace report by 10:00 each day.</w:t>
      </w:r>
    </w:p>
    <w:p>
      <w:pPr>
        <w:pStyle w:val="Heading2"/>
      </w:pPr>
      <w:r>
        <w:t>4.2 Report audience</w:t>
      </w:r>
    </w:p>
    <w:p>
      <w:r>
        <w:t>The pick-up and pace report goes to the General Manager, Director of Sales and department heads.</w:t>
      </w:r>
    </w:p>
    <w:p>
      <w:pPr>
        <w:pStyle w:val="Heading2"/>
      </w:pPr>
      <w:r>
        <w:t>4.3 Forecast review</w:t>
      </w:r>
    </w:p>
    <w:p>
      <w:r>
        <w:t>Forecast accuracy must be reviewed weekly, and variances above 5% must be explained at the weekly revenue meeting.</w:t>
      </w:r>
    </w:p>
    <w:p>
      <w:pPr>
        <w:pStyle w:val="Heading1"/>
      </w:pPr>
      <w:r>
        <w:t>5. Group pricing</w:t>
      </w:r>
    </w:p>
    <w:p>
      <w:pPr>
        <w:pStyle w:val="Heading2"/>
      </w:pPr>
      <w:r>
        <w:t>5.1 Displacement analysis</w:t>
      </w:r>
    </w:p>
    <w:p>
      <w:r>
        <w:t>Group quotes above 10 rooms per night must be evaluated with the displacement calculator before being offered.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Date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Summary of changes</w:t>
            </w:r>
          </w:p>
        </w:tc>
      </w:tr>
      <w:tr>
        <w:tc>
          <w:tcPr>
            <w:tcW w:type="dxa" w:w="2880"/>
          </w:tcPr>
          <w:p>
            <w:r/>
            <w:r>
              <w:t>1.0</w:t>
            </w:r>
          </w:p>
        </w:tc>
        <w:tc>
          <w:tcPr>
            <w:tcW w:type="dxa" w:w="2880"/>
          </w:tcPr>
          <w:p>
            <w:r/>
            <w:r>
              <w:t>2024-04-01</w:t>
            </w:r>
          </w:p>
        </w:tc>
        <w:tc>
          <w:tcPr>
            <w:tcW w:type="dxa" w:w="2880"/>
          </w:tcPr>
          <w:p>
            <w:r/>
            <w:r>
              <w:t>Initial revenue and rate policy.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sz w:val="16"/>
      </w:rPr>
      <w:t xml:space="preserve">REV-01 v1.0 · Revenue &amp; Rate Management Policy ·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Revenue &amp; Rate Management Policy</dc:title>
  <dc:subject>REV-01 v1.0</dc:subject>
  <dc:creator>Aurelle Hospitality Group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