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2023, Singapore Youth AI organised our first EAExplore event,marked a significant milestone in bringing the world of Artificial Intelligence closer to 40 secondary school students. Focused on enlightening students about the Early Admissions Exercise (EAE) for polytechnics and the myriad opportunities within the AI field, the event was conducted online, broadening its reach and accessibility.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sessions were rich with insights into AI careers and educational pathways. A key feature was an engaging dialogue about the real-world journeys of individuals who navigated their way through the EAE into AI careers, offering both inspiration and practical advice. To provide hands-on learning, the event included tutorials on no-code AI software Orange and an introduction to Python programming, equipping students with valuable skills and boundless project building possibilities for their EAE applications.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Special thanks to Matthias Loong and Amir Rahman for their invaluable inputs and guidance. Their expertise and willingness to share their experiences greatly enriched the event, providing participants with a deeper understanding of AI's potential and practical advice for pursuing a career in this exciting field.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EAExplore 2023 was far more than just an event; it was a vital stepping stone for aspiring technologists. As we reflect on its success, we extend our heartfelt wishes for the very best to all participants. Their enthusiasm and drive is the very reason we, at Singapore Youth AI, remain unwavering in our commitment to empowering young minds. Together, we are creating a nurturing environment where the next generation can not only explore but truly thrive in the AI landscape.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#SingaporeYouthAI #EAExplore2023 #EducationInAI #YouthInTech #OnlineLearning</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