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E5AA8"/>
          <w:sz w:val="40"/>
        </w:rPr>
        <w:t>毕业答辩老师提问问答稿</w:t>
      </w:r>
    </w:p>
    <w:p>
      <w:pPr>
        <w:jc w:val="center"/>
      </w:pPr>
      <w:r>
        <w:rPr>
          <w:rFonts w:ascii="微软雅黑" w:hAnsi="微软雅黑" w:eastAsia="微软雅黑"/>
          <w:color w:val="455A70"/>
          <w:sz w:val="22"/>
        </w:rPr>
        <w:t>围绕模型、数据、训练、实验、系统实现与不足展开；适合答辩前背诵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6F0FA"/>
          </w:tcPr>
          <w:p>
            <w:r>
              <w:rPr>
                <w:rFonts w:ascii="微软雅黑" w:hAnsi="微软雅黑" w:eastAsia="微软雅黑"/>
                <w:sz w:val="21"/>
              </w:rPr>
              <w:t>使用方式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sz w:val="21"/>
              </w:rPr>
              <w:t>先熟悉每个问题的关键词，再用自己的话复述，不建议逐字死背</w:t>
            </w:r>
          </w:p>
        </w:tc>
      </w:tr>
      <w:tr>
        <w:tc>
          <w:tcPr>
            <w:tcW w:type="dxa" w:w="4986"/>
            <w:shd w:fill="E6F0FA"/>
          </w:tcPr>
          <w:p>
            <w:r>
              <w:rPr>
                <w:rFonts w:ascii="微软雅黑" w:hAnsi="微软雅黑" w:eastAsia="微软雅黑"/>
                <w:sz w:val="21"/>
              </w:rPr>
              <w:t>回答原则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sz w:val="21"/>
              </w:rPr>
              <w:t>先给结论，再解释原因；涉及医疗场景时主动说明系统边界</w:t>
            </w:r>
          </w:p>
        </w:tc>
      </w:tr>
      <w:tr>
        <w:tc>
          <w:tcPr>
            <w:tcW w:type="dxa" w:w="4986"/>
            <w:shd w:fill="E6F0FA"/>
          </w:tcPr>
          <w:p>
            <w:r>
              <w:rPr>
                <w:rFonts w:ascii="微软雅黑" w:hAnsi="微软雅黑" w:eastAsia="微软雅黑"/>
                <w:sz w:val="21"/>
              </w:rPr>
              <w:t>重点模块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sz w:val="21"/>
              </w:rPr>
              <w:t>ResNet18、LSTM、特征拼接、两阶段训练、Top-1/Top-5、系统边界</w:t>
            </w:r>
          </w:p>
        </w:tc>
      </w:tr>
    </w:tbl>
    <w:p/>
    <w:p>
      <w:pPr>
        <w:pStyle w:val="Heading1"/>
      </w:pPr>
      <w:r>
        <w:t>一、模型设计相关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问：为什么选择 ResNet18 作为图像编码器？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主要考虑轻量化和工程可行性。ResNet18 参数量相对较小，训练速度较快，对本地硬件压力低，适合在本科毕设中完成训练、评估和网页端部署的完整闭环。同时它仍然可以提取较有效的视觉特征。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关键词：轻量化；本地训练；可部署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问：为什么没有选择 ResNet50 或更大的网络？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更大的网络表达能力更强，但训练成本更高，也更容易在数据规模有限的场景中过拟合。本文目标不是追求最大模型，而是验证轻量级医疗视觉问答系统的可行性。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关键词：训练成本；过拟合；毕设目标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问：为什么文本编码使用 LSTM？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问题文本长度较短，本文最大问题长度设置为 20，LSTM 能够建模词序信息，结构也比较简单，适合轻量级系统。相比 Transformer，LSTM 的训练和推理成本更低。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关键词：短文本；词序；轻量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问：Embedding 层的作用是什么？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Embedding 层把离散的词索引转换为连续向量，使模型能够学习词语之间的语义关系。没有 Embedding，词只是编号，模型很难直接理解文本语义。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关键词：词索引转向量；语义表示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问：图像特征和文本特征是怎么融合的？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模型先用 ResNet18 提取 512 维图像特征，再用 Embedding 和 LSTM 提取 256 维文本特征，然后将两者拼接成 768 维联合特征，输入全连接分类器进行答案预测。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关键词：512 + 256 = 768；特征拼接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问：为什么采用特征拼接，而不是注意力机制？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特征拼接结构简单、稳定、易实现，适合作为轻量级基线模型。它的不足是缺少细粒度图文对齐能力，后续可以引入注意力机制或跨模态 Transformer 改进。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关键词：简单稳定；轻量基线；后续改进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问：你的模型是生成答案还是分类答案？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本文采用分类式建模。模型不是自由生成文本，而是在训练集中统计得到的 2,079 个答案类别中选择最可能的答案，并输出首选答案和前五个候选答案。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关键词：分类式；2,079 类；候选答案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问：为什么不做生成式回答？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生成式回答需要更大的数据量和更复杂的语言模型，而且医学场景对可靠性要求较高，生成式模型可能产生不可靠答案。分类式回答来自固定答案集合，更稳定、更可控。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关键词：稳定可控；避免不可靠生成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问：分类器具体做了什么？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分类器接收 768 维融合特征，通过全连接层把特征映射到 2,079 个答案类别的得分，再根据得分排序得到首选答案和候选答案。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关键词：融合特征；类别得分；排序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问：Dropout 有什么作用？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Dropout 可以随机抑制部分神经元，减少模型对某些局部特征的过度依赖，从而缓解过拟合，提高泛化能力。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关键词：防止过拟合；提高泛化</w:t>
      </w:r>
    </w:p>
    <w:p>
      <w:pPr>
        <w:pStyle w:val="Heading1"/>
      </w:pPr>
      <w:r>
        <w:t>二、数据与预处理相关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问：PathVQA 数据集是什么？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PathVQA 是面向病理图像视觉问答的数据集，包含医学图像、自然语言问题和对应答案，适合用于训练医疗视觉问答模型。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关键词：医学图像；问题；答案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问：为什么要固定训练集、验证集和测试集划分？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固定划分可以保证实验可复现，避免每次随机划分导致结果波动。训练集用于参数学习，验证集用于模型选择，测试集用于最终泛化评估。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关键词：可复现；泛化评估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问：为什么词表只从训练集构建？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这样可以避免验证集和测试集信息泄露到训练过程，保证评估更公平。验证集和测试集只复用训练集生成的词表和答案映射。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关键词：避免信息泄露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问：最大问题长度为什么设置为 20？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PathVQA 中多数问题较短，设置最大长度 20 可以覆盖大部分问题，同时控制输入维度和训练成本。过长文本会被截断，过短文本会进行填充。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关键词：短问题；统一长度；控制成本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问：答案类别为什么有 2,079 类？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训练集中不同答案经过统计和映射后形成答案类别集合。模型最终就是在这 2,079 个类别中预测最可能的答案。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关键词：答案映射；多类别分类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问：答案类别多会带来什么问题？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类别多会增加分类难度，而且医学答案存在同义表达和长尾分布，低频答案学习更困难，这也是首选答案准确率不算特别高的原因之一。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关键词：类别多；长尾分布；低频答案</w:t>
      </w:r>
    </w:p>
    <w:p>
      <w:pPr>
        <w:pStyle w:val="Heading1"/>
      </w:pPr>
      <w:r>
        <w:t>三、训练与实验相关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问：为什么采用两阶段训练？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第一阶段冻结图像骨干网络，让模型先稳定学习图文到答案的基础映射；第二阶段再微调高层视觉特征，使模型更适应医学图像。这样兼顾稳定性和适配能力。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关键词：先稳定；再适配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问：为什么只微调高层视觉特征？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低层视觉特征通常提取边缘、纹理等通用信息，迁移性较强；高层特征更接近语义，更需要适应医学图像。因此微调高层特征可以降低训练成本和过拟合风险。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关键词：低层通用；高层语义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问：学习率为什么第二阶段更小？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第二阶段是在已有模型基础上微调，如果学习率太大，可能破坏已经学到的特征。小学习率可以更平稳地调整高层特征。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关键词：微调；稳定更新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问：损失值代表什么？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损失值衡量模型预测结果与真实答案之间的差距，数值越低说明预测分布越接近真实标签，分类误差越小。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关键词：预测差距；越低越好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问：首选答案准确率代表什么？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首选答案准确率表示模型排名第一的答案是否与标准答案一致，是最直接的预测准确性指标。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关键词：第一答案是否正确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问：前五候选命中率代表什么？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前五候选命中率表示标准答案是否出现在模型前五个候选答案中，能反映模型的候选排序能力。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关键词：候选排序；辅助参考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问：为什么前五候选命中率比首选答案准确率高很多？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因为答案类别多且很多答案语义接近，模型第一答案不一定完全命中标准答案，但正确答案可能已经进入前五个候选。这说明模型具备一定候选推荐能力。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关键词：答案多；语义接近；候选能力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问：实验结果说明了什么？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二阶段微调后，首选答案准确率达到 49.87%，前五候选命中率达到 85.65%，相比第一阶段都有提升，说明高层视觉特征微调对任务有效。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关键词：二阶段有效；指标提升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问：首选答案准确率 49.87% 是否偏低？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医疗视觉问答答案类别多，标准答案表达复杂，还存在长尾分布，因此首选答案预测难度较大。本文更强调轻量级原型和候选推荐能力，前五候选命中率 85.65% 说明模型有较好的候选排序能力。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关键词：主动承认；解释原因；强调 Top-5</w:t>
      </w:r>
    </w:p>
    <w:p>
      <w:pPr>
        <w:pStyle w:val="Heading1"/>
      </w:pPr>
      <w:r>
        <w:t>四、系统实现与应用边界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问：网页端系统实现了哪些功能？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系统支持医学图像上传、问题输入、模型推理、首选答案展示和前五候选答案展示，形成完整的交互式问答流程。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关键词：上传；输入；推理；展示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问：为什么要做网页端？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网页端可以把模型训练结果转化为直观可演示的系统，体现工程完整性，也便于老师和用户理解模型输入、推理和输出过程。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关键词：可演示；工程闭环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问：系统输出的概率能不能当作临床置信度？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不能。这里的概率主要用于候选答案排序，不能等同于临床诊断置信度。系统定位是教学辅助和原型验证，不替代医生诊断。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关键词：排序参考；不替代诊断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问：系统有哪些局限？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主要局限包括：融合方式较简单，缺少注意力机制；答案类别存在长尾分布；分类式模型不能生成答案空间之外的新答案；系统没有经过临床级验证。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关键词：融合简单；长尾；非临床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问：如果继续优化系统，你会怎么做？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可以引入注意力机制提高图文对齐能力，使用医学视觉语言预训练模型增强表示能力，并增加专家评测来提高医学场景下的可靠性。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关键词：注意力；预训练；专家评测</w:t>
      </w:r>
    </w:p>
    <w:p>
      <w:pPr>
        <w:pStyle w:val="Heading1"/>
      </w:pPr>
      <w:r>
        <w:t>五、创新点与总结相关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问：你这个课题的创新点在哪里？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本文的创新更多体现在轻量级方案的完整实现上：从 PathVQA 数据处理、图文融合模型、两阶段训练，到网页端交互系统，形成了完整闭环。它不是提出全新大模型，而是验证轻量级医疗视觉问答原型的可行性。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关键词：轻量化；完整闭环；原型系统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问：你认为本文最大的价值是什么？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最大的价值是把医疗视觉问答任务从数据、模型、实验到系统展示完整串联起来，证明轻量级多模态模型可以在本地环境中完成可运行的原型系统。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关键词：端到端实现；可运行系统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问：你的模型和普通图像分类有什么区别？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普通图像分类只根据图像输出类别，而视觉问答需要同时考虑图像和问题。相同图像面对不同问题，模型应该给出不同答案，因此任务更接近交互式理解。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关键词：图像 + 问题；交互式理解</w:t>
      </w:r>
    </w:p>
    <w:p>
      <w:pPr>
        <w:spacing w:before="80" w:after="60"/>
      </w:pPr>
      <w:r>
        <w:rPr>
          <w:rFonts w:ascii="微软雅黑" w:hAnsi="微软雅黑" w:eastAsia="微软雅黑"/>
          <w:b/>
          <w:color w:val="1E5AA8"/>
        </w:rPr>
        <w:t>问：你答辩时最需要强调的一句话是什么？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答：</w:t>
      </w:r>
      <w:r>
        <w:rPr>
          <w:rFonts w:ascii="微软雅黑" w:hAnsi="微软雅黑" w:eastAsia="微软雅黑"/>
        </w:rPr>
        <w:t>本文完成的是轻量级医疗视觉问答原型系统，重点在于数据、模型、训练、评估和网页演示的完整闭环，而不是替代临床诊断。</w:t>
      </w:r>
    </w:p>
    <w:p>
      <w:pPr>
        <w:spacing w:after="160"/>
      </w:pPr>
      <w:r>
        <w:rPr>
          <w:rFonts w:ascii="微软雅黑" w:hAnsi="微软雅黑" w:eastAsia="微软雅黑"/>
          <w:color w:val="B4121B"/>
          <w:sz w:val="20"/>
        </w:rPr>
        <w:t>关键词：轻量级；完整闭环；非临床诊断</w:t>
      </w:r>
    </w:p>
    <w:p>
      <w:pPr>
        <w:pStyle w:val="Heading1"/>
      </w:pPr>
      <w:r>
        <w:t>答辩现场通用回答模板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被问到不足：</w:t>
      </w:r>
      <w:r>
        <w:rPr>
          <w:rFonts w:ascii="微软雅黑" w:hAnsi="微软雅黑" w:eastAsia="微软雅黑"/>
        </w:rPr>
        <w:t>可以回答：这个问题确实是本文的局限之一。目前模型采用轻量化设计，优先保证完整实现和可部署性，后续可以通过注意力机制、预训练模型和更多专家标注进一步改进。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被问到为什么不用更复杂模型：</w:t>
      </w:r>
      <w:r>
        <w:rPr>
          <w:rFonts w:ascii="微软雅黑" w:hAnsi="微软雅黑" w:eastAsia="微软雅黑"/>
        </w:rPr>
        <w:t>可以回答：更复杂模型可能提升性能，但训练成本、数据需求和部署难度都会增加。本文目标是轻量级原型系统，所以优先选择结构清晰、可训练、可演示的方案。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被问到医学可靠性：</w:t>
      </w:r>
      <w:r>
        <w:rPr>
          <w:rFonts w:ascii="微软雅黑" w:hAnsi="微软雅黑" w:eastAsia="微软雅黑"/>
        </w:rPr>
        <w:t>可以回答：本文系统定位为教学辅助和原型验证，输出概率用于候选排序，不能替代医生诊断。真正临床应用还需要更大规模数据和专家验证。</w:t>
      </w:r>
    </w:p>
    <w:p>
      <w:pPr>
        <w:spacing w:line="283" w:lineRule="auto" w:after="120"/>
      </w:pPr>
      <w:r>
        <w:rPr>
          <w:rFonts w:ascii="微软雅黑" w:hAnsi="微软雅黑" w:eastAsia="微软雅黑"/>
          <w:b/>
        </w:rPr>
        <w:t>被问到结果不够高：</w:t>
      </w:r>
      <w:r>
        <w:rPr>
          <w:rFonts w:ascii="微软雅黑" w:hAnsi="微软雅黑" w:eastAsia="微软雅黑"/>
        </w:rPr>
        <w:t>可以回答：PathVQA 答案类别多，且存在长尾分布和同义表达，首选答案预测难度较大。本文前五候选命中率较高，说明模型具备候选推荐能力。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E5A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B9EA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020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