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E5AA8"/>
          <w:sz w:val="40"/>
        </w:rPr>
        <w:t>周健毕业答辩配套演讲稿</w:t>
      </w:r>
    </w:p>
    <w:p>
      <w:pPr>
        <w:jc w:val="center"/>
      </w:pPr>
      <w:r>
        <w:rPr>
          <w:rFonts w:ascii="微软雅黑" w:hAnsi="微软雅黑" w:eastAsia="微软雅黑"/>
          <w:color w:val="455A70"/>
          <w:sz w:val="22"/>
        </w:rPr>
        <w:t>适配《周健_毕业答辩PPT_内容加强版_医疗视觉问答系统.pptx》；建议总时长 8-10 分钟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6F0FA"/>
          </w:tcPr>
          <w:p>
            <w:r>
              <w:rPr>
                <w:rFonts w:ascii="微软雅黑" w:hAnsi="微软雅黑" w:eastAsia="微软雅黑"/>
                <w:sz w:val="21"/>
              </w:rPr>
              <w:t>答辩题目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sz w:val="21"/>
              </w:rPr>
              <w:t>基于 PathVQA 数据集的轻量级医疗视觉问答模型设计与实现</w:t>
            </w:r>
          </w:p>
        </w:tc>
      </w:tr>
      <w:tr>
        <w:tc>
          <w:tcPr>
            <w:tcW w:type="dxa" w:w="4986"/>
            <w:shd w:fill="E6F0FA"/>
          </w:tcPr>
          <w:p>
            <w:r>
              <w:rPr>
                <w:rFonts w:ascii="微软雅黑" w:hAnsi="微软雅黑" w:eastAsia="微软雅黑"/>
                <w:sz w:val="21"/>
              </w:rPr>
              <w:t>汇报节奏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sz w:val="21"/>
              </w:rPr>
              <w:t>14 页，平均每页 35-45 秒；模型、训练、结果页可适当多讲</w:t>
            </w:r>
          </w:p>
        </w:tc>
      </w:tr>
      <w:tr>
        <w:tc>
          <w:tcPr>
            <w:tcW w:type="dxa" w:w="4986"/>
            <w:shd w:fill="E6F0FA"/>
          </w:tcPr>
          <w:p>
            <w:r>
              <w:rPr>
                <w:rFonts w:ascii="微软雅黑" w:hAnsi="微软雅黑" w:eastAsia="微软雅黑"/>
                <w:sz w:val="21"/>
              </w:rPr>
              <w:t>表达原则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sz w:val="21"/>
              </w:rPr>
              <w:t>先讲目标，再讲方法，最后讲结果和边界；不要把系统描述成临床诊断工具</w:t>
            </w:r>
          </w:p>
        </w:tc>
      </w:tr>
    </w:tbl>
    <w:p/>
    <w:p>
      <w:pPr>
        <w:pStyle w:val="Heading1"/>
      </w:pPr>
      <w:r>
        <w:t>开场白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各位老师好，我是人工智能专业的周健。我的毕业设计题目是《基于 PathVQA 数据集的轻量级医疗视觉问答模型设计与实现》。本次汇报主要围绕研究背景、数据处理、模型设计、训练评估和网页端系统实现五个部分展开。</w:t>
      </w:r>
    </w:p>
    <w:p>
      <w:pPr>
        <w:pStyle w:val="Heading1"/>
      </w:pPr>
      <w:r>
        <w:t>逐页演讲稿</w:t>
      </w:r>
    </w:p>
    <w:p>
      <w:pPr>
        <w:pStyle w:val="Heading2"/>
      </w:pPr>
      <w:r>
        <w:t>第 1 页：封面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20-30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这一页主要介绍我的课题名称和基本信息。本文关注的是医疗视觉问答任务，也就是系统在接收医学图像和自然语言问题后，给出相应的候选答案。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我做的不是单独的图像分类，也不是临床诊断系统，而是一个围绕 PathVQA 数据集实现的轻量级问答模型和网页端原型系统。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下面我先说明为什么选择医疗视觉问答这个方向。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一开始就把系统定位说清楚，避免老师误以为你做的是临床诊断。</w:t>
      </w:r>
    </w:p>
    <w:p>
      <w:pPr>
        <w:pStyle w:val="Heading2"/>
      </w:pPr>
      <w:r>
        <w:t>第 2 页：研究背景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40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医疗图像数据在病理、影像等场景中不断增长，人工逐一分析成本较高。传统图像分类通常只回答图像属于哪一类，但实际使用中，用户往往会围绕图像提出更具体的问题。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医疗视觉问答的特点就是同时理解图像和问题。用户输入一张医学图像，再输入一个问题，系统根据两者共同预测答案。这样的交互方式更直观，也更接近教学辅助和原型验证场景。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因此本文选择构建一个轻量级系统，在普通本地环境下完成训练、评估和网页演示。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明确研究背景后，接下来介绍本文具体要完成的目标。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系统定位是教学辅助、原型验证和候选答案推荐。</w:t>
      </w:r>
    </w:p>
    <w:p>
      <w:pPr>
        <w:pStyle w:val="Heading2"/>
      </w:pPr>
      <w:r>
        <w:t>第 3 页：研究目标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45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本文的目标可以分成四个层次。第一是完成 PathVQA 数据的解析和预处理，包括图像、问题、答案、词表和答案类别映射。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第二是设计轻量级多模态模型，分别用图像分支和文本分支提取特征，再进行融合分类。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第三是通过两阶段训练提升模型效果，并用准确率和候选命中率等指标进行评估。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第四是搭建网页端问答系统，让训练好的模型能够通过页面完成图像上传、问题输入和答案展示。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为了把这些目标串起来，我设计了完整的技术路线。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四个目标分别对应数据、模型、实验和系统。</w:t>
      </w:r>
    </w:p>
    <w:p>
      <w:pPr>
        <w:pStyle w:val="Heading2"/>
      </w:pPr>
      <w:r>
        <w:t>第 4 页：技术路线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40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本文整体技术路线是一个闭环。首先对 PathVQA 数据集进行固定划分和预处理，然后设计 ResNet18 与 LSTM 组成的轻量级多模态模型。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模型训练部分采用两阶段策略，先学习图文到答案的基础映射，再进行高层视觉特征微调。训练完成后，用测试集评价模型效果，最后把最优模型接入网页系统。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这样的路线可以保证毕设不是只停留在模型训练，而是覆盖从数据到应用展示的完整过程。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接下来先看数据集和预处理部分。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强调“闭环”，这是本科毕设比较重要的工程完整性。</w:t>
      </w:r>
    </w:p>
    <w:p>
      <w:pPr>
        <w:pStyle w:val="Heading2"/>
      </w:pPr>
      <w:r>
        <w:t>第 5 页：数据集与预处理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45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本文使用 PathVQA 数据集。实验中采用固定划分，其中训练样本 12,523 条，验证样本 2,438 条，测试样本 2,342 条。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固定划分的作用是保证实验可复现，避免每次随机切分带来结果波动。训练集用于学习参数，验证集用于选择模型，测试集用于最终泛化评估。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预处理流程包括读取问答数据、文本分词、建立词表、建立答案映射，并把图像和文本统一转换为模型可以接收的张量形式。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有了数据之后，还需要把图像、问题和答案转换成模型可学习的表示。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重点记住三个数量：12,523、2,438、2,342。</w:t>
      </w:r>
    </w:p>
    <w:p>
      <w:pPr>
        <w:pStyle w:val="Heading2"/>
      </w:pPr>
      <w:r>
        <w:t>第 6 页：数据表示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40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在数据表示上，图像统一调整为 224×224，问题文本设置最大长度为 20。这样可以保证输入维度一致，方便批量训练。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问题词表规模为 4,331，答案类别数量为 2,079。本文没有采用生成式回答，而是把问答任务建模为多类别分类任务。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也就是说，模型不是自由生成答案，而是在 2,079 个候选答案类别中选择最可能的答案。这种方式更稳定，也更适合轻量级系统实现。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下面进入模型结构部分。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如果老师问为什么不是生成式，可以回答：分类式更稳定、更可控。</w:t>
      </w:r>
    </w:p>
    <w:p>
      <w:pPr>
        <w:pStyle w:val="Heading2"/>
      </w:pPr>
      <w:r>
        <w:t>第 7 页：模型总体结构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50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模型由两条分支组成。上方是图像分支，医学图像经过 ResNet18 编码，输出 512 维图像特征。下方是文本分支，问题文本经过 Embedding 和 LSTM 编码，输出 256 维文本特征。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随后将 512 维图像特征和 256 维文本特征进行拼接，形成 768 维联合特征。最后输入答案分类器，输出 2,079 个答案类别的预测得分。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这个结构的特点是比较轻量，模块清晰，适合在本地硬件环境中完成训练和网页端部署。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我再分别说明图像编码模块和文本融合模块。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这一页是老师最容易问的模型页，讲清楚 512、256、768、2,079。</w:t>
      </w:r>
    </w:p>
    <w:p>
      <w:pPr>
        <w:pStyle w:val="Heading2"/>
      </w:pPr>
      <w:r>
        <w:t>第 8 页：图像编码模块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45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图像编码模块采用 ResNet18。输入图像统一调整为 224×224，然后进入视觉编码器提取特征。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选择 ResNet18 的原因是它比更深的网络更轻量，训练速度更快，对本地硬件压力更小。同时它仍然具备较好的视觉特征提取能力。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训练时第一阶段冻结图像骨干网络，主要训练文本编码器和分类器；第二阶段再微调高层视觉特征，使模型更适应医学图像数据。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图像特征提取完成后，还需要对问题文本进行编码。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ResNet18 的选择要和“轻量化、本地训练、可部署”联系起来。</w:t>
      </w:r>
    </w:p>
    <w:p>
      <w:pPr>
        <w:pStyle w:val="Heading2"/>
      </w:pPr>
      <w:r>
        <w:t>第 9 页：文本编码与融合分类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50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文本分支首先把问题映射为词索引，再经过 Embedding 层得到词向量表示，之后使用 LSTM 提取问题语义特征，最终得到 256 维文本表示。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融合部分采用特征拼接，将 512 维图像特征和 256 维文本特征合并为 768 维联合特征。这个联合特征同时包含图像信息和问题语义信息。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最后通过全连接分类器输出答案类别得分，系统展示时既给出首选答案，也保留前五个候选答案。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模型结构确定后，下一步是训练策略。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简单拼接是轻量基线，优点是清晰稳定，缺点是细粒度对齐能力有限。</w:t>
      </w:r>
    </w:p>
    <w:p>
      <w:pPr>
        <w:pStyle w:val="Heading2"/>
      </w:pPr>
      <w:r>
        <w:t>第 10 页：训练策略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50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本文采用两阶段训练。第一阶段冻结图像骨干网络，训练文本编码器和分类器，主要目的是先让模型学习图像、问题到答案之间的基础映射。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第二阶段解冻高层视觉特征，并使用更小的学习率进行微调。这样做可以让高层视觉特征更适应医学图像，同时降低过拟合风险。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从训练逻辑上看，第一阶段强调稳定，第二阶段强调适配。两阶段训练后，模型在测试集上的首选答案准确率和前五候选命中率都有提升。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接下来介绍模型如何评价。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用“先稳定、再适配”概括两阶段训练。</w:t>
      </w:r>
    </w:p>
    <w:p>
      <w:pPr>
        <w:pStyle w:val="Heading2"/>
      </w:pPr>
      <w:r>
        <w:t>第 11 页：评价指标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40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评价指标主要包括损失值、首选答案准确率和前五候选命中率。损失值反映预测结果与真实答案之间的差距，数值越低说明分类误差越小。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首选答案准确率关注模型排名第一的答案是否正确，这是最直接的评价指标。前五候选命中率关注正确答案是否进入前五个候选答案。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由于网页端会展示前五个候选答案，所以前五候选命中率能更好反映系统作为辅助参考工具的价值。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下面用实验结果说明两阶段训练是否有效。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如果老师问 Top-5 的意义，就强调候选推荐和辅助参考。</w:t>
      </w:r>
    </w:p>
    <w:p>
      <w:pPr>
        <w:pStyle w:val="Heading2"/>
      </w:pPr>
      <w:r>
        <w:t>第 12 页：实验结果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55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实验结果显示，二阶段微调后模型效果有所提升。最终测试集首选答案准确率为 49.87%，前五候选命中率为 85.65%。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与第一阶段相比，首选答案准确率提升 5.72 个百分点，前五候选命中率提升 4.27 个百分点。这说明高层视觉特征微调对医学图像问答任务是有帮助的。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需要说明的是，首选答案准确率并不算特别高，这和答案类别多、医学答案表达复杂、数据存在长尾分布有关。但前五候选命中率较高，说明模型具备较好的候选排序能力。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模型评估完成后，我将最优模型接入网页端系统。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对结果既要说提升，也要主动承认 Top-1 的局限。</w:t>
      </w:r>
    </w:p>
    <w:p>
      <w:pPr>
        <w:pStyle w:val="Heading2"/>
      </w:pPr>
      <w:r>
        <w:t>第 13 页：系统实现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45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网页端系统把模型预测结果转化为可交互流程。用户先上传医学图像，然后输入问题，系统加载最优模型进行推理，最后展示首选答案和前五个候选答案。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这个系统的意义是把模型训练结果从代码环境转化为可演示、可交互的原型系统。答辩展示时，老师可以直观看到输入、推理和输出的完整过程。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同时系统中概率只作为候选排序参考，不等同于临床诊断置信度。这一点是医疗相关系统必须明确的边界。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过渡句：</w:t>
      </w:r>
      <w:r>
        <w:rPr>
          <w:rFonts w:ascii="微软雅黑" w:hAnsi="微软雅黑" w:eastAsia="微软雅黑"/>
        </w:rPr>
        <w:t>最后对本文工作进行总结。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强调网页端是原型系统，不要说成临床诊断系统。</w:t>
      </w:r>
    </w:p>
    <w:p>
      <w:pPr>
        <w:pStyle w:val="Heading2"/>
      </w:pPr>
      <w:r>
        <w:t>第 14 页：总结与展望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建议用时：</w:t>
      </w:r>
      <w:r>
        <w:rPr>
          <w:rFonts w:ascii="微软雅黑" w:hAnsi="微软雅黑" w:eastAsia="微软雅黑"/>
        </w:rPr>
        <w:t>45 秒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演讲稿：</w:t>
      </w:r>
      <w:r>
        <w:rPr>
          <w:rFonts w:ascii="微软雅黑" w:hAnsi="微软雅黑" w:eastAsia="微软雅黑"/>
        </w:rPr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本文完成了基于 PathVQA 数据集的轻量级医疗视觉问答模型设计与实现，覆盖数据处理、模型训练、实验评估和网页端系统实现。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实验上，最终测试集首选答案准确率为 49.87%，前五候选命中率为 85.65%，说明模型具有一定候选答案排序能力。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后续可以从三个方向改进：一是引入注意力机制，提高图像区域和问题语义的对齐能力；二是使用医学视觉语言预训练模型；三是加入更严格的专家评测，提高医学场景下的可靠性。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我的汇报到此结束，感谢各位老师，请批评指正。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强调点：</w:t>
      </w:r>
      <w:r>
        <w:rPr>
          <w:rFonts w:ascii="微软雅黑" w:hAnsi="微软雅黑" w:eastAsia="微软雅黑"/>
        </w:rPr>
        <w:t>最后一定要自然收束，不要继续展开新内容。</w:t>
      </w:r>
    </w:p>
    <w:p>
      <w:pPr>
        <w:pStyle w:val="Heading1"/>
      </w:pPr>
      <w:r>
        <w:t>时间控制建议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8 分钟版本：第 2、3、4 页略讲，第 7、10、12、13 页重点讲。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10 分钟版本：每页按本文稿完整展开，模型结构和实验结果页可适当多停留。</w:t>
      </w:r>
    </w:p>
    <w:p>
      <w:pPr>
        <w:spacing w:line="283" w:lineRule="auto" w:after="120"/>
      </w:pPr>
      <w:r>
        <w:rPr>
          <w:rFonts w:ascii="微软雅黑" w:hAnsi="微软雅黑" w:eastAsia="微软雅黑"/>
        </w:rPr>
        <w:t>如果答辩现场时间被提醒不足，优先保留：研究目标、模型结构、训练策略、实验结果、系统实现、总结。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E5A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B9E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0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