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4"/>
          <w:szCs w:val="44"/>
        </w:rPr>
        <w:t xml:space="preserve">PATNA UNIVERSITY</w:t>
      </w:r>
    </w:p>
    <w:p>
      <w:pPr>
        <w:spacing w:after="60" w:before="0"/>
        <w:jc w:val="center"/>
      </w:pPr>
      <w:r>
        <w:rPr>
          <w:rFonts w:ascii="Arial" w:cs="Arial" w:eastAsia="Arial" w:hAnsi="Arial"/>
          <w:color w:val="2C2C2C"/>
          <w:sz w:val="26"/>
          <w:szCs w:val="26"/>
        </w:rPr>
        <w:t xml:space="preserve">Department of Computer Applications</w:t>
      </w:r>
    </w:p>
    <w:p>
      <w:pPr>
        <w:spacing w:after="60" w:before="0"/>
        <w:jc w:val="center"/>
      </w:pPr>
      <w:r>
        <w:rPr>
          <w:rFonts w:ascii="Arial" w:cs="Arial" w:eastAsia="Arial" w:hAnsi="Arial"/>
          <w:color w:val="2C2C2C"/>
          <w:sz w:val="24"/>
          <w:szCs w:val="24"/>
        </w:rPr>
        <w:t xml:space="preserve">Bachelor of Computer Applications (BCA) — Semester V</w:t>
      </w:r>
    </w:p>
    <w:p>
      <w:pPr>
        <w:pBdr>
          <w:bottom w:val="single" w:color="2E75B6" w:sz="6" w:space="1"/>
        </w:pBdr>
        <w:spacing w:after="200" w:before="200"/>
      </w:pPr>
      <w:r>
        <w:t xml:space="preserve"/>
      </w:r>
    </w:p>
    <w:p>
      <w:r>
        <w:t xml:space="preserve"/>
      </w:r>
    </w:p>
    <w:p>
      <w:r>
        <w:t xml:space="preserve"/>
      </w:r>
    </w:p>
    <w:p>
      <w:pPr>
        <w:spacing w:after="60" w:before="120"/>
        <w:jc w:val="center"/>
      </w:pPr>
      <w:r>
        <w:rPr>
          <w:rFonts w:ascii="Arial" w:cs="Arial" w:eastAsia="Arial" w:hAnsi="Arial"/>
          <w:b/>
          <w:bCs/>
          <w:color w:val="2E75B6"/>
          <w:sz w:val="32"/>
          <w:szCs w:val="32"/>
        </w:rPr>
        <w:t xml:space="preserve">PROJECT REPORT</w:t>
      </w:r>
    </w:p>
    <w:p>
      <w:pPr>
        <w:spacing w:after="60" w:before="0"/>
        <w:jc w:val="center"/>
      </w:pPr>
      <w:r>
        <w:rPr>
          <w:rFonts w:ascii="Arial" w:cs="Arial" w:eastAsia="Arial" w:hAnsi="Arial"/>
          <w:color w:val="888888"/>
          <w:sz w:val="22"/>
          <w:szCs w:val="22"/>
        </w:rPr>
        <w:t xml:space="preserve">(Phase I: Chapters 1 – 4)</w:t>
      </w:r>
    </w:p>
    <w:p>
      <w:r>
        <w:t xml:space="preserve"/>
      </w:r>
    </w:p>
    <w:p>
      <w:r>
        <w:t xml:space="preserve"/>
      </w:r>
    </w:p>
    <w:p>
      <w:pPr>
        <w:spacing w:after="60" w:before="100"/>
        <w:jc w:val="center"/>
      </w:pPr>
      <w:r>
        <w:rPr>
          <w:rFonts w:ascii="Arial" w:cs="Arial" w:eastAsia="Arial" w:hAnsi="Arial"/>
          <w:b/>
          <w:bCs/>
          <w:color w:val="1F3864"/>
          <w:sz w:val="52"/>
          <w:szCs w:val="52"/>
        </w:rPr>
        <w:t xml:space="preserve">Bihar Sahayata</w:t>
      </w:r>
    </w:p>
    <w:p>
      <w:pPr>
        <w:spacing w:after="200" w:before="0"/>
        <w:jc w:val="center"/>
      </w:pPr>
      <w:r>
        <w:rPr>
          <w:rFonts w:ascii="Arial" w:cs="Arial" w:eastAsia="Arial" w:hAnsi="Arial"/>
          <w:color w:val="2C2C2C"/>
          <w:sz w:val="26"/>
          <w:szCs w:val="26"/>
        </w:rPr>
        <w:t xml:space="preserve">A Disaster Relief &amp; Emergency Coordination Platform</w:t>
      </w:r>
    </w:p>
    <w:p>
      <w:r>
        <w:t xml:space="preserve"/>
      </w:r>
    </w:p>
    <w:p>
      <w:r>
        <w:t xml:space="preserve"/>
      </w:r>
    </w:p>
    <w:p>
      <w:pPr>
        <w:pBdr>
          <w:bottom w:val="single" w:color="2E75B6" w:sz="6" w:space="1"/>
        </w:pBdr>
        <w:spacing w:after="200"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65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Student Names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Shubham Kumar Mishra  &amp;  Atul Sharma</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Roll Numbers</w:t>
            </w:r>
          </w:p>
        </w:tc>
        <w:tc>
          <w:tcPr>
            <w:tcW w:type="dxa" w:w="6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23 (Shubham Kumar Mishra)  |  10 (Atul Sharma)</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Registration Numbers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202324200065 (Shubham)  |  202324200020 (Atul)</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Programme</w:t>
            </w:r>
          </w:p>
        </w:tc>
        <w:tc>
          <w:tcPr>
            <w:tcW w:type="dxa" w:w="6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Bachelor of Computer Applications — Semester V</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College</w:t>
            </w:r>
          </w:p>
        </w:tc>
        <w:tc>
          <w:tcPr>
            <w:tcW w:type="dxa" w:w="6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Patna College, Patna University</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Session</w:t>
            </w:r>
          </w:p>
        </w:tc>
        <w:tc>
          <w:tcPr>
            <w:tcW w:type="dxa" w:w="6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2023 – 2026</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Academic Year</w:t>
            </w:r>
          </w:p>
        </w:tc>
        <w:tc>
          <w:tcPr>
            <w:tcW w:type="dxa" w:w="6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2025 – 2026</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Project Guide</w:t>
            </w:r>
          </w:p>
        </w:tc>
        <w:tc>
          <w:tcPr>
            <w:tcW w:type="dxa" w:w="6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___________________________</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Designation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___________________________</w:t>
            </w:r>
          </w:p>
        </w:tc>
      </w:tr>
    </w:tbl>
    <w:p>
      <w:r>
        <w:t xml:space="preserve"/>
      </w:r>
    </w:p>
    <w:p>
      <w:r>
        <w:t xml:space="preserve"/>
      </w:r>
    </w:p>
    <w:p>
      <w:pPr>
        <w:pBdr>
          <w:bottom w:val="single" w:color="2E75B6" w:sz="6" w:space="1"/>
        </w:pBdr>
        <w:spacing w:after="200" w:before="200"/>
      </w:pPr>
      <w:r>
        <w:t xml:space="preserve"/>
      </w:r>
    </w:p>
    <w:p>
      <w:pPr>
        <w:spacing w:after="0" w:before="160"/>
        <w:jc w:val="center"/>
      </w:pPr>
      <w:r>
        <w:rPr>
          <w:rFonts w:ascii="Arial" w:cs="Arial" w:eastAsia="Arial" w:hAnsi="Arial"/>
          <w:color w:val="555555"/>
          <w:sz w:val="22"/>
          <w:szCs w:val="22"/>
        </w:rPr>
        <w:t xml:space="preserve">Academic Session: 2025 – 2026</w:t>
      </w:r>
    </w:p>
    <w:p>
      <w:r>
        <w:br w:type="page"/>
      </w:r>
    </w:p>
    <w:p>
      <w:pPr>
        <w:spacing w:after="100" w:before="480"/>
        <w:jc w:val="center"/>
      </w:pPr>
      <w:r>
        <w:rPr>
          <w:rFonts w:ascii="Arial" w:cs="Arial" w:eastAsia="Arial" w:hAnsi="Arial"/>
          <w:b/>
          <w:bCs/>
          <w:color w:val="2E75B6"/>
          <w:sz w:val="28"/>
          <w:szCs w:val="28"/>
        </w:rPr>
        <w:t xml:space="preserve">CHAPTER </w:t>
      </w:r>
    </w:p>
    <w:p>
      <w:pPr>
        <w:spacing w:after="60" w:before="60"/>
        <w:jc w:val="center"/>
      </w:pPr>
      <w:r>
        <w:rPr>
          <w:rFonts w:ascii="Arial" w:cs="Arial" w:eastAsia="Arial" w:hAnsi="Arial"/>
          <w:b/>
          <w:bCs/>
          <w:color w:val="1F3864"/>
          <w:sz w:val="44"/>
          <w:szCs w:val="44"/>
        </w:rPr>
        <w:t xml:space="preserve">DECLARATION OF ORIGINALITY</w:t>
      </w:r>
    </w:p>
    <w:p>
      <w:pPr>
        <w:spacing w:after="300" w:before="60"/>
        <w:jc w:val="center"/>
      </w:pPr>
      <w:r>
        <w:rPr>
          <w:rFonts w:ascii="Arial" w:cs="Arial" w:eastAsia="Arial" w:hAnsi="Arial"/>
          <w:color w:val="555555"/>
          <w:sz w:val="22"/>
          <w:szCs w:val="22"/>
        </w:rPr>
        <w:t xml:space="preserve">Student Declaration</w:t>
      </w:r>
    </w:p>
    <w:p>
      <w:pPr>
        <w:pBdr>
          <w:bottom w:val="single" w:color="2E75B6" w:sz="6" w:space="1"/>
        </w:pBdr>
        <w:spacing w:after="200" w:before="200"/>
      </w:pPr>
      <w:r>
        <w:t xml:space="preserve"/>
      </w:r>
    </w:p>
    <w:p>
      <w:pPr>
        <w:spacing w:after="160" w:before="100" w:line="360"/>
        <w:jc w:val="both"/>
      </w:pPr>
      <w:r>
        <w:rPr>
          <w:rFonts w:ascii="Arial" w:cs="Arial" w:eastAsia="Arial" w:hAnsi="Arial"/>
          <w:b w:val="false"/>
          <w:bCs w:val="false"/>
          <w:color w:val="2C2C2C"/>
          <w:sz w:val="22"/>
          <w:szCs w:val="22"/>
        </w:rPr>
        <w:t xml:space="preserve">We, Shubham Kumar Mishra (Roll No. 23) and Atul Sharma (Roll No. 10), students of Bachelor of Computer Applications (BCA), Semester V, Batch 2023–2026, Patna University, do hereby solemnly declare that the project entitled:</w:t>
      </w:r>
    </w:p>
    <w:p>
      <w:pPr>
        <w:spacing w:after="200" w:before="200"/>
        <w:jc w:val="center"/>
      </w:pPr>
      <w:r>
        <w:rPr>
          <w:rFonts w:ascii="Arial" w:cs="Arial" w:eastAsia="Arial" w:hAnsi="Arial"/>
          <w:b/>
          <w:bCs/>
          <w:color w:val="1F3864"/>
          <w:sz w:val="24"/>
          <w:szCs w:val="24"/>
        </w:rPr>
        <w:t xml:space="preserve">"Bihar Sahayata: A Disaster Relief &amp; Emergency Coordination Platform"</w:t>
      </w:r>
    </w:p>
    <w:p>
      <w:pPr>
        <w:spacing w:after="160" w:before="100" w:line="360"/>
        <w:jc w:val="both"/>
      </w:pPr>
      <w:r>
        <w:rPr>
          <w:rFonts w:ascii="Arial" w:cs="Arial" w:eastAsia="Arial" w:hAnsi="Arial"/>
          <w:b w:val="false"/>
          <w:bCs w:val="false"/>
          <w:color w:val="2C2C2C"/>
          <w:sz w:val="22"/>
          <w:szCs w:val="22"/>
        </w:rPr>
        <w:t xml:space="preserve">submitted in partial fulfilment of the requirements for the degree of Bachelor of Computer Applications, is our original work carried out under the guidance and supervision of our project guide.</w:t>
      </w:r>
    </w:p>
    <w:p>
      <w:pPr>
        <w:spacing w:after="160" w:before="100" w:line="360"/>
        <w:jc w:val="both"/>
      </w:pPr>
      <w:r>
        <w:rPr>
          <w:rFonts w:ascii="Arial" w:cs="Arial" w:eastAsia="Arial" w:hAnsi="Arial"/>
          <w:b w:val="false"/>
          <w:bCs w:val="false"/>
          <w:color w:val="2C2C2C"/>
          <w:sz w:val="22"/>
          <w:szCs w:val="22"/>
        </w:rPr>
        <w:t xml:space="preserve">We further declare that:</w:t>
      </w:r>
    </w:p>
    <w:p>
      <w:pPr>
        <w:pStyle w:val="ListParagraph"/>
        <w:numPr>
          <w:ilvl w:val="0"/>
          <w:numId w:val="2"/>
        </w:numPr>
        <w:spacing w:after="80" w:before="80" w:line="320"/>
      </w:pPr>
      <w:r>
        <w:rPr>
          <w:rFonts w:ascii="Arial" w:cs="Arial" w:eastAsia="Arial" w:hAnsi="Arial"/>
          <w:color w:val="2C2C2C"/>
          <w:sz w:val="22"/>
          <w:szCs w:val="22"/>
        </w:rPr>
        <w:t xml:space="preserve">This work has not been submitted previously, in whole or in part, to any university or institution for any degree, diploma, or other qualification.</w:t>
      </w:r>
    </w:p>
    <w:p>
      <w:pPr>
        <w:pStyle w:val="ListParagraph"/>
        <w:numPr>
          <w:ilvl w:val="0"/>
          <w:numId w:val="2"/>
        </w:numPr>
        <w:spacing w:after="80" w:before="80" w:line="320"/>
      </w:pPr>
      <w:r>
        <w:rPr>
          <w:rFonts w:ascii="Arial" w:cs="Arial" w:eastAsia="Arial" w:hAnsi="Arial"/>
          <w:color w:val="2C2C2C"/>
          <w:sz w:val="22"/>
          <w:szCs w:val="22"/>
        </w:rPr>
        <w:t xml:space="preserve">All sources of information and assistance have been duly acknowledged in the References section of this report.</w:t>
      </w:r>
    </w:p>
    <w:p>
      <w:pPr>
        <w:pStyle w:val="ListParagraph"/>
        <w:numPr>
          <w:ilvl w:val="0"/>
          <w:numId w:val="2"/>
        </w:numPr>
        <w:spacing w:after="80" w:before="80" w:line="320"/>
      </w:pPr>
      <w:r>
        <w:rPr>
          <w:rFonts w:ascii="Arial" w:cs="Arial" w:eastAsia="Arial" w:hAnsi="Arial"/>
          <w:color w:val="2C2C2C"/>
          <w:sz w:val="22"/>
          <w:szCs w:val="22"/>
        </w:rPr>
        <w:t xml:space="preserve">The work presented herein does not violate any existing intellectual property rights of any third party and is in full compliance with the norms prescribed by Patna University.</w:t>
      </w:r>
    </w:p>
    <w:p>
      <w:pPr>
        <w:pStyle w:val="ListParagraph"/>
        <w:numPr>
          <w:ilvl w:val="0"/>
          <w:numId w:val="2"/>
        </w:numPr>
        <w:spacing w:after="80" w:before="80" w:line="320"/>
      </w:pPr>
      <w:r>
        <w:rPr>
          <w:rFonts w:ascii="Arial" w:cs="Arial" w:eastAsia="Arial" w:hAnsi="Arial"/>
          <w:color w:val="2C2C2C"/>
          <w:sz w:val="22"/>
          <w:szCs w:val="22"/>
        </w:rPr>
        <w:t xml:space="preserve">Any ideas, quotations, data, or diagrams borrowed from published or unpublished sources have been duly reported and cited as per standard bibliographic convention.</w:t>
      </w:r>
    </w:p>
    <w:p>
      <w:pPr>
        <w:pStyle w:val="ListParagraph"/>
        <w:numPr>
          <w:ilvl w:val="0"/>
          <w:numId w:val="2"/>
        </w:numPr>
        <w:spacing w:after="80" w:before="80" w:line="320"/>
      </w:pPr>
      <w:r>
        <w:rPr>
          <w:rFonts w:ascii="Arial" w:cs="Arial" w:eastAsia="Arial" w:hAnsi="Arial"/>
          <w:color w:val="2C2C2C"/>
          <w:sz w:val="22"/>
          <w:szCs w:val="22"/>
        </w:rPr>
        <w:t xml:space="preserve">The software, code, algorithms, and design presented in this report represent our own intellectual effort, developed during the prescribed academic session.</w:t>
      </w:r>
    </w:p>
    <w:p>
      <w:pPr>
        <w:pStyle w:val="ListParagraph"/>
        <w:numPr>
          <w:ilvl w:val="0"/>
          <w:numId w:val="2"/>
        </w:numPr>
        <w:spacing w:after="80" w:before="80" w:line="320"/>
      </w:pPr>
      <w:r>
        <w:rPr>
          <w:rFonts w:ascii="Arial" w:cs="Arial" w:eastAsia="Arial" w:hAnsi="Arial"/>
          <w:color w:val="2C2C2C"/>
          <w:sz w:val="22"/>
          <w:szCs w:val="22"/>
        </w:rPr>
        <w:t xml:space="preserve">We accept full academic and professional responsibility for the content presented herein, and acknowledge that any misrepresentation or plagiarism shall make us liable to disciplinary action as per university regulations.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Shubham Kumar Mishra</w:t>
            </w:r>
          </w:p>
        </w:tc>
        <w:tc>
          <w:tcPr>
            <w:tcW w:type="dxa" w:w="46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Atul Sharma</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Roll No. 23 | BCA Sem. V</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Roll No. 10 | BCA Sem. V</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Signature: _____________________</w:t>
            </w:r>
          </w:p>
        </w:tc>
        <w:tc>
          <w:tcPr>
            <w:tcW w:type="dxa" w:w="46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Signature: _____________________</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Date: _____________________</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Date: _____________________</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Project Guide</w:t>
            </w:r>
          </w:p>
        </w:tc>
        <w:tc>
          <w:tcPr>
            <w:tcW w:type="dxa" w:w="46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Head of Department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Name: ___________________________</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Department of Computer Applications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Designation: ____________________</w:t>
            </w:r>
          </w:p>
        </w:tc>
        <w:tc>
          <w:tcPr>
            <w:tcW w:type="dxa" w:w="46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Patna College, Patna University</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Signature &amp; Date: _______________</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Signature &amp; Seal: _______________</w:t>
            </w:r>
          </w:p>
        </w:tc>
      </w:tr>
    </w:tbl>
    <w:p>
      <w:r>
        <w:br w:type="page"/>
      </w:r>
    </w:p>
    <w:p>
      <w:pPr>
        <w:spacing w:after="100" w:before="480"/>
        <w:jc w:val="center"/>
      </w:pPr>
      <w:r>
        <w:rPr>
          <w:rFonts w:ascii="Arial" w:cs="Arial" w:eastAsia="Arial" w:hAnsi="Arial"/>
          <w:b/>
          <w:bCs/>
          <w:color w:val="2E75B6"/>
          <w:sz w:val="28"/>
          <w:szCs w:val="28"/>
        </w:rPr>
        <w:t xml:space="preserve">CHAPTER </w:t>
      </w:r>
    </w:p>
    <w:p>
      <w:pPr>
        <w:spacing w:after="60" w:before="60"/>
        <w:jc w:val="center"/>
      </w:pPr>
      <w:r>
        <w:rPr>
          <w:rFonts w:ascii="Arial" w:cs="Arial" w:eastAsia="Arial" w:hAnsi="Arial"/>
          <w:b/>
          <w:bCs/>
          <w:color w:val="1F3864"/>
          <w:sz w:val="44"/>
          <w:szCs w:val="44"/>
        </w:rPr>
        <w:t xml:space="preserve">ABSTRACT</w:t>
      </w:r>
    </w:p>
    <w:p>
      <w:pPr>
        <w:spacing w:after="300" w:before="60"/>
        <w:jc w:val="center"/>
      </w:pPr>
      <w:r>
        <w:rPr>
          <w:rFonts w:ascii="Arial" w:cs="Arial" w:eastAsia="Arial" w:hAnsi="Arial"/>
          <w:color w:val="555555"/>
          <w:sz w:val="22"/>
          <w:szCs w:val="22"/>
        </w:rPr>
        <w:t xml:space="preserve">Project Summary and Keywords</w:t>
      </w:r>
    </w:p>
    <w:p>
      <w:pPr>
        <w:pBdr>
          <w:bottom w:val="single" w:color="2E75B6" w:sz="6" w:space="1"/>
        </w:pBdr>
        <w:spacing w:after="200" w:before="200"/>
      </w:pPr>
      <w:r>
        <w:t xml:space="preserve"/>
      </w:r>
    </w:p>
    <w:p>
      <w:pPr>
        <w:spacing w:after="160" w:before="100" w:line="360"/>
        <w:jc w:val="both"/>
      </w:pPr>
      <w:r>
        <w:rPr>
          <w:rFonts w:ascii="Arial" w:cs="Arial" w:eastAsia="Arial" w:hAnsi="Arial"/>
          <w:b w:val="false"/>
          <w:bCs w:val="false"/>
          <w:color w:val="2C2C2C"/>
          <w:sz w:val="22"/>
          <w:szCs w:val="22"/>
        </w:rPr>
        <w:t xml:space="preserve">Bihar, one of India's most flood-prone states, endures widespread devastation each monsoon season as rivers Ganga, Kosi, Gandak, and Bagmati overflow, inundating millions of acres of agricultural and residential land. According to the National Disaster Management Authority (NDMA), approximately 73 per cent of Bihar's total geographical area falls within designated flood-risk zones, affecting nearly 76 of its 101 sub-divisions. During the 2019 floods alone, more than 8.1 million people were displaced across 13 districts, with economic losses exceeding ₹1,200 crore. These recurring crises impose severe humanitarian and economic costs that demand a structural, technology-driven response.</w:t>
      </w:r>
    </w:p>
    <w:p>
      <w:pPr>
        <w:spacing w:after="160" w:before="100" w:line="360"/>
        <w:jc w:val="both"/>
      </w:pPr>
      <w:r>
        <w:rPr>
          <w:rFonts w:ascii="Arial" w:cs="Arial" w:eastAsia="Arial" w:hAnsi="Arial"/>
          <w:b w:val="false"/>
          <w:bCs w:val="false"/>
          <w:color w:val="2C2C2C"/>
          <w:sz w:val="22"/>
          <w:szCs w:val="22"/>
        </w:rPr>
        <w:t xml:space="preserve">Despite the existence of a large volunteer base and hundreds of active non-governmental organisations (NGOs), emergency coordination in Bihar remains fragmented, reactive, and largely dependent on informal communication channels. Volunteer groups, government relief agencies, NGO workers, and affected citizens operate in information silos — communicating through telephone chains, social media posts, and physical notice boards rather than through a unified digital infrastructure. This fragmentation results in duplicated relief efforts, delayed emergency response, opacity in fund utilisation, and the absence of a consolidated operational picture for disaster management authorities.</w:t>
      </w:r>
    </w:p>
    <w:p>
      <w:pPr>
        <w:spacing w:after="160" w:before="100" w:line="360"/>
        <w:jc w:val="both"/>
      </w:pPr>
      <w:r>
        <w:rPr>
          <w:rFonts w:ascii="Arial" w:cs="Arial" w:eastAsia="Arial" w:hAnsi="Arial"/>
          <w:b w:val="false"/>
          <w:bCs w:val="false"/>
          <w:color w:val="2C2C2C"/>
          <w:sz w:val="22"/>
          <w:szCs w:val="22"/>
        </w:rPr>
        <w:t xml:space="preserve">This project report presents Bihar Sahayata, a full-stack, mobile-first Disaster Relief and Emergency Coordination Platform purpose-built to address these systemic failures in Bihar's emergency management ecosystem. The name — translating to 'Bihar Help' or 'Bihar Assistance' — reflects the platform's core mission: to serve as a dependable, always-available digital bridge between distress-stricken citizens, field-deployed volunteers, and disaster management authorities.</w:t>
      </w:r>
    </w:p>
    <w:p>
      <w:pPr>
        <w:spacing w:after="160" w:before="100" w:line="360"/>
        <w:jc w:val="both"/>
      </w:pPr>
      <w:r>
        <w:rPr>
          <w:rFonts w:ascii="Arial" w:cs="Arial" w:eastAsia="Arial" w:hAnsi="Arial"/>
          <w:b w:val="false"/>
          <w:bCs w:val="false"/>
          <w:color w:val="2C2C2C"/>
          <w:sz w:val="22"/>
          <w:szCs w:val="22"/>
        </w:rPr>
        <w:t xml:space="preserve">The system architecture is built upon a production-grade Node.js REST API comprising 50 endpoints, secured by a comprehensive role-based access control (RBAC) framework. The data layer employs a serverless PostgreSQL database organised into 19 tables across six functional domains, seeded with geospatial metadata for all 38 Bihar districts. The client-facing interface is a cross-platform React Native mobile application — built using Expo SDK — serving three distinct user roles: Citizens, Volunteers, and Administrators.</w:t>
      </w:r>
    </w:p>
    <w:p>
      <w:pPr>
        <w:spacing w:after="160" w:before="100" w:line="360"/>
        <w:jc w:val="both"/>
      </w:pPr>
      <w:r>
        <w:rPr>
          <w:rFonts w:ascii="Arial" w:cs="Arial" w:eastAsia="Arial" w:hAnsi="Arial"/>
          <w:b w:val="false"/>
          <w:bCs w:val="false"/>
          <w:color w:val="2C2C2C"/>
          <w:sz w:val="22"/>
          <w:szCs w:val="22"/>
        </w:rPr>
        <w:t xml:space="preserve">Core functionalities include GPS-based SOS panic alerts that use the Haversine great-circle distance algorithm to identify and notify nearby verified volunteers within seconds; a structured incident reporting and lifecycle tracking system with a formally defined six-state resolution machine; comprehensive volunteer verification, qualification management, and team coordination tools; official disaster declaration and severity management workflows for administrative authorities; and a transparent crowdfunding campaign system enabling verified, real-time relief fund collection and disbursement tracking.</w:t>
      </w:r>
    </w:p>
    <w:p>
      <w:pPr>
        <w:spacing w:after="160" w:before="100" w:line="360"/>
        <w:jc w:val="both"/>
      </w:pPr>
      <w:r>
        <w:rPr>
          <w:rFonts w:ascii="Arial" w:cs="Arial" w:eastAsia="Arial" w:hAnsi="Arial"/>
          <w:b w:val="false"/>
          <w:bCs w:val="false"/>
          <w:color w:val="2C2C2C"/>
          <w:sz w:val="22"/>
          <w:szCs w:val="22"/>
        </w:rPr>
        <w:t xml:space="preserve">The platform is specifically engineered to operate reliably under low-bandwidth mobile network conditions — a non-negotiable architectural constraint given that disaster-affected zones in Bihar frequently experience severely degraded telecommunications infrastructure. This constraint influences every major technical decision: from the choice of React Native for offline-resilient mobile development, to the stateless, cache-optimised design of the REST API, to the serverless PostgreSQL configuration that auto-scales reads during disaster-event traffic peaks without manual database administration intervention.</w:t>
      </w:r>
    </w:p>
    <w:p>
      <w:pPr>
        <w:spacing w:after="160" w:before="100" w:line="360"/>
        <w:jc w:val="both"/>
      </w:pPr>
      <w:r>
        <w:rPr>
          <w:rFonts w:ascii="Arial" w:cs="Arial" w:eastAsia="Arial" w:hAnsi="Arial"/>
          <w:b w:val="false"/>
          <w:bCs w:val="false"/>
          <w:color w:val="2C2C2C"/>
          <w:sz w:val="22"/>
          <w:szCs w:val="22"/>
        </w:rPr>
        <w:t xml:space="preserve">The deployment architecture leverages Docker containerisation for consistent environment parity from development through production, with hosting on the Fly.io global edge cloud infrastructure providing automatic HTTPS enforcement, health monitoring, and zero-downtime rolling deployments. Bihar Sahayata represents a complete, end-to-end demonstration of modern full-stack software engineering principles, encompassing relational database design, API security architecture, geospatial computation, cloud DevOps, and human-centred mobile interface design — all within the academic framework of the Bachelor of Computer Applications programme at Patna University.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Keywords</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 Relief · Emergency Coordination · React Native · Node.js · Geolocation · Haversine Formula · PostgreSQL · Role-Based Access Control · Volunteer Management · Bihar · Crowdfunding · REST API · Expo SDK · TypeScript · Docker · Fly.io · Serverless · Full-Stack Development · BCA Project</w:t>
            </w:r>
          </w:p>
        </w:tc>
      </w:tr>
    </w:tbl>
    <w:p>
      <w:r>
        <w:br w:type="page"/>
      </w:r>
    </w:p>
    <w:p>
      <w:pPr>
        <w:spacing w:after="100" w:before="480"/>
        <w:jc w:val="center"/>
      </w:pPr>
      <w:r>
        <w:rPr>
          <w:rFonts w:ascii="Arial" w:cs="Arial" w:eastAsia="Arial" w:hAnsi="Arial"/>
          <w:b/>
          <w:bCs/>
          <w:color w:val="2E75B6"/>
          <w:sz w:val="28"/>
          <w:szCs w:val="28"/>
        </w:rPr>
        <w:t xml:space="preserve">CHAPTER </w:t>
      </w:r>
    </w:p>
    <w:p>
      <w:pPr>
        <w:spacing w:after="60" w:before="60"/>
        <w:jc w:val="center"/>
      </w:pPr>
      <w:r>
        <w:rPr>
          <w:rFonts w:ascii="Arial" w:cs="Arial" w:eastAsia="Arial" w:hAnsi="Arial"/>
          <w:b/>
          <w:bCs/>
          <w:color w:val="1F3864"/>
          <w:sz w:val="44"/>
          <w:szCs w:val="44"/>
        </w:rPr>
        <w:t xml:space="preserve">TABLE OF CONTENTS</w:t>
      </w:r>
    </w:p>
    <w:p>
      <w:pPr>
        <w:spacing w:after="300" w:before="60"/>
        <w:jc w:val="center"/>
      </w:pPr>
      <w:r>
        <w:rPr>
          <w:rFonts w:ascii="Arial" w:cs="Arial" w:eastAsia="Arial" w:hAnsi="Arial"/>
          <w:color w:val="555555"/>
          <w:sz w:val="22"/>
          <w:szCs w:val="22"/>
        </w:rPr>
        <w:t xml:space="preserve">Complete Chapter &amp; Section Index</w:t>
      </w:r>
    </w:p>
    <w:p>
      <w:pPr>
        <w:pBdr>
          <w:bottom w:val="single" w:color="2E75B6" w:sz="6" w:space="1"/>
        </w:pBdr>
        <w:spacing w:after="200" w:before="200"/>
      </w:pPr>
      <w:r>
        <w:t xml:space="preserve"/>
      </w:r>
    </w:p>
    <w:p>
      <w:pPr>
        <w:tabs>
          <w:tab w:val="right" w:pos="9000" w:leader="dot"/>
        </w:tabs>
        <w:spacing w:after="100" w:before="100"/>
        <w:ind w:left="0"/>
      </w:pPr>
      <w:r>
        <w:rPr>
          <w:rFonts w:ascii="Arial" w:cs="Arial" w:eastAsia="Arial" w:hAnsi="Arial"/>
          <w:b/>
          <w:bCs/>
          <w:color w:val="1F3864"/>
          <w:sz w:val="22"/>
          <w:szCs w:val="22"/>
        </w:rPr>
        <w:t xml:space="preserve">  Declaration of Originality</w:t>
      </w:r>
      <w:r>
        <w:rPr>
          <w:rFonts w:ascii="Arial" w:cs="Arial" w:eastAsia="Arial" w:hAnsi="Arial"/>
          <w:color w:val="2C2C2C"/>
          <w:sz w:val="20"/>
          <w:szCs w:val="20"/>
        </w:rPr>
        <w:t xml:space="preserve">	ii</w:t>
      </w:r>
    </w:p>
    <w:p>
      <w:pPr>
        <w:tabs>
          <w:tab w:val="right" w:pos="9000" w:leader="dot"/>
        </w:tabs>
        <w:spacing w:after="100" w:before="100"/>
        <w:ind w:left="0"/>
      </w:pPr>
      <w:r>
        <w:rPr>
          <w:rFonts w:ascii="Arial" w:cs="Arial" w:eastAsia="Arial" w:hAnsi="Arial"/>
          <w:b/>
          <w:bCs/>
          <w:color w:val="1F3864"/>
          <w:sz w:val="22"/>
          <w:szCs w:val="22"/>
        </w:rPr>
        <w:t xml:space="preserve">  Abstract</w:t>
      </w:r>
      <w:r>
        <w:rPr>
          <w:rFonts w:ascii="Arial" w:cs="Arial" w:eastAsia="Arial" w:hAnsi="Arial"/>
          <w:color w:val="2C2C2C"/>
          <w:sz w:val="20"/>
          <w:szCs w:val="20"/>
        </w:rPr>
        <w:t xml:space="preserve">	iii</w:t>
      </w:r>
    </w:p>
    <w:p>
      <w:pPr>
        <w:tabs>
          <w:tab w:val="right" w:pos="9000" w:leader="dot"/>
        </w:tabs>
        <w:spacing w:after="100" w:before="100"/>
        <w:ind w:left="0"/>
      </w:pPr>
      <w:r>
        <w:rPr>
          <w:rFonts w:ascii="Arial" w:cs="Arial" w:eastAsia="Arial" w:hAnsi="Arial"/>
          <w:b/>
          <w:bCs/>
          <w:color w:val="1F3864"/>
          <w:sz w:val="22"/>
          <w:szCs w:val="22"/>
        </w:rPr>
        <w:t xml:space="preserve">  Table of Contents</w:t>
      </w:r>
      <w:r>
        <w:rPr>
          <w:rFonts w:ascii="Arial" w:cs="Arial" w:eastAsia="Arial" w:hAnsi="Arial"/>
          <w:color w:val="2C2C2C"/>
          <w:sz w:val="20"/>
          <w:szCs w:val="20"/>
        </w:rPr>
        <w:t xml:space="preserve">	iv</w:t>
      </w:r>
    </w:p>
    <w:p>
      <w:pPr>
        <w:tabs>
          <w:tab w:val="right" w:pos="9000" w:leader="dot"/>
        </w:tabs>
        <w:spacing w:after="100" w:before="100"/>
        <w:ind w:left="0"/>
      </w:pPr>
      <w:r>
        <w:rPr>
          <w:rFonts w:ascii="Arial" w:cs="Arial" w:eastAsia="Arial" w:hAnsi="Arial"/>
          <w:b/>
          <w:bCs/>
          <w:color w:val="1F3864"/>
          <w:sz w:val="22"/>
          <w:szCs w:val="22"/>
        </w:rPr>
        <w:t xml:space="preserve">  List of Tables</w:t>
      </w:r>
      <w:r>
        <w:rPr>
          <w:rFonts w:ascii="Arial" w:cs="Arial" w:eastAsia="Arial" w:hAnsi="Arial"/>
          <w:color w:val="2C2C2C"/>
          <w:sz w:val="20"/>
          <w:szCs w:val="20"/>
        </w:rPr>
        <w:t xml:space="preserve">	v</w:t>
      </w:r>
    </w:p>
    <w:p>
      <w:pPr>
        <w:tabs>
          <w:tab w:val="right" w:pos="9000" w:leader="dot"/>
        </w:tabs>
        <w:spacing w:after="100" w:before="100"/>
        <w:ind w:left="0"/>
      </w:pPr>
      <w:r>
        <w:rPr>
          <w:rFonts w:ascii="Arial" w:cs="Arial" w:eastAsia="Arial" w:hAnsi="Arial"/>
          <w:b/>
          <w:bCs/>
          <w:color w:val="1F3864"/>
          <w:sz w:val="22"/>
          <w:szCs w:val="22"/>
        </w:rPr>
        <w:t xml:space="preserve">  List of Figures</w:t>
      </w:r>
      <w:r>
        <w:rPr>
          <w:rFonts w:ascii="Arial" w:cs="Arial" w:eastAsia="Arial" w:hAnsi="Arial"/>
          <w:color w:val="2C2C2C"/>
          <w:sz w:val="20"/>
          <w:szCs w:val="20"/>
        </w:rPr>
        <w:t xml:space="preserve">	vi</w:t>
      </w:r>
    </w:p>
    <w:p>
      <w:pPr>
        <w:tabs>
          <w:tab w:val="right" w:pos="9000" w:leader="dot"/>
        </w:tabs>
        <w:spacing w:after="100" w:before="100"/>
        <w:ind w:left="0"/>
      </w:pPr>
      <w:r>
        <w:rPr>
          <w:rFonts w:ascii="Arial" w:cs="Arial" w:eastAsia="Arial" w:hAnsi="Arial"/>
          <w:b/>
          <w:bCs/>
          <w:color w:val="1F3864"/>
          <w:sz w:val="22"/>
          <w:szCs w:val="22"/>
        </w:rPr>
        <w:t xml:space="preserve">  List of Abbreviations</w:t>
      </w:r>
      <w:r>
        <w:rPr>
          <w:rFonts w:ascii="Arial" w:cs="Arial" w:eastAsia="Arial" w:hAnsi="Arial"/>
          <w:color w:val="2C2C2C"/>
          <w:sz w:val="20"/>
          <w:szCs w:val="20"/>
        </w:rPr>
        <w:t xml:space="preserve">	vii</w:t>
      </w:r>
    </w:p>
    <w:p>
      <w:pPr>
        <w:pBdr>
          <w:bottom w:val="single" w:color="2E75B6" w:sz="6" w:space="1"/>
        </w:pBdr>
        <w:spacing w:after="200" w:before="200"/>
      </w:pPr>
      <w:r>
        <w:t xml:space="preserve"/>
      </w:r>
    </w:p>
    <w:p>
      <w:pPr>
        <w:tabs>
          <w:tab w:val="right" w:pos="9000" w:leader="dot"/>
        </w:tabs>
        <w:spacing w:after="100" w:before="100"/>
        <w:ind w:left="0"/>
      </w:pPr>
      <w:r>
        <w:rPr>
          <w:rFonts w:ascii="Arial" w:cs="Arial" w:eastAsia="Arial" w:hAnsi="Arial"/>
          <w:b/>
          <w:bCs/>
          <w:color w:val="1F3864"/>
          <w:sz w:val="22"/>
          <w:szCs w:val="22"/>
        </w:rPr>
        <w:t xml:space="preserve">1  INTRODUCTION</w:t>
      </w:r>
      <w:r>
        <w:rPr>
          <w:rFonts w:ascii="Arial" w:cs="Arial" w:eastAsia="Arial" w:hAnsi="Arial"/>
          <w:color w:val="2C2C2C"/>
          <w:sz w:val="20"/>
          <w:szCs w:val="20"/>
        </w:rPr>
        <w:t xml:space="preserve">	1</w:t>
      </w:r>
    </w:p>
    <w:p>
      <w:pPr>
        <w:tabs>
          <w:tab w:val="right" w:pos="9000" w:leader="dot"/>
        </w:tabs>
        <w:spacing w:after="100" w:before="100"/>
        <w:ind w:left="400"/>
      </w:pPr>
      <w:r>
        <w:rPr>
          <w:rFonts w:ascii="Arial" w:cs="Arial" w:eastAsia="Arial" w:hAnsi="Arial"/>
          <w:b w:val="false"/>
          <w:bCs w:val="false"/>
          <w:color w:val="2C2C2C"/>
          <w:sz w:val="20"/>
          <w:szCs w:val="20"/>
        </w:rPr>
        <w:t xml:space="preserve">1.1  The Disaster Landscape of Bihar</w:t>
      </w:r>
      <w:r>
        <w:rPr>
          <w:rFonts w:ascii="Arial" w:cs="Arial" w:eastAsia="Arial" w:hAnsi="Arial"/>
          <w:color w:val="2C2C2C"/>
          <w:sz w:val="20"/>
          <w:szCs w:val="20"/>
        </w:rPr>
        <w:t xml:space="preserve">	1</w:t>
      </w:r>
    </w:p>
    <w:p>
      <w:pPr>
        <w:tabs>
          <w:tab w:val="right" w:pos="9000" w:leader="dot"/>
        </w:tabs>
        <w:spacing w:after="100" w:before="100"/>
        <w:ind w:left="400"/>
      </w:pPr>
      <w:r>
        <w:rPr>
          <w:rFonts w:ascii="Arial" w:cs="Arial" w:eastAsia="Arial" w:hAnsi="Arial"/>
          <w:b w:val="false"/>
          <w:bCs w:val="false"/>
          <w:color w:val="2C2C2C"/>
          <w:sz w:val="20"/>
          <w:szCs w:val="20"/>
        </w:rPr>
        <w:t xml:space="preserve">1.2  River Systems and Geomorphological Vulnerability</w:t>
      </w:r>
      <w:r>
        <w:rPr>
          <w:rFonts w:ascii="Arial" w:cs="Arial" w:eastAsia="Arial" w:hAnsi="Arial"/>
          <w:color w:val="2C2C2C"/>
          <w:sz w:val="20"/>
          <w:szCs w:val="20"/>
        </w:rPr>
        <w:t xml:space="preserve">	3</w:t>
      </w:r>
    </w:p>
    <w:p>
      <w:pPr>
        <w:tabs>
          <w:tab w:val="right" w:pos="9000" w:leader="dot"/>
        </w:tabs>
        <w:spacing w:after="100" w:before="100"/>
        <w:ind w:left="400"/>
      </w:pPr>
      <w:r>
        <w:rPr>
          <w:rFonts w:ascii="Arial" w:cs="Arial" w:eastAsia="Arial" w:hAnsi="Arial"/>
          <w:b w:val="false"/>
          <w:bCs w:val="false"/>
          <w:color w:val="2C2C2C"/>
          <w:sz w:val="20"/>
          <w:szCs w:val="20"/>
        </w:rPr>
        <w:t xml:space="preserve">1.3  Historical Flood Data and Socio-Economic Impact</w:t>
      </w:r>
      <w:r>
        <w:rPr>
          <w:rFonts w:ascii="Arial" w:cs="Arial" w:eastAsia="Arial" w:hAnsi="Arial"/>
          <w:color w:val="2C2C2C"/>
          <w:sz w:val="20"/>
          <w:szCs w:val="20"/>
        </w:rPr>
        <w:t xml:space="preserve">	5</w:t>
      </w:r>
    </w:p>
    <w:p>
      <w:pPr>
        <w:tabs>
          <w:tab w:val="right" w:pos="9000" w:leader="dot"/>
        </w:tabs>
        <w:spacing w:after="100" w:before="100"/>
        <w:ind w:left="400"/>
      </w:pPr>
      <w:r>
        <w:rPr>
          <w:rFonts w:ascii="Arial" w:cs="Arial" w:eastAsia="Arial" w:hAnsi="Arial"/>
          <w:b w:val="false"/>
          <w:bCs w:val="false"/>
          <w:color w:val="2C2C2C"/>
          <w:sz w:val="20"/>
          <w:szCs w:val="20"/>
        </w:rPr>
        <w:t xml:space="preserve">1.4  The Coordination Gap in Bihar's Disaster Management</w:t>
      </w:r>
      <w:r>
        <w:rPr>
          <w:rFonts w:ascii="Arial" w:cs="Arial" w:eastAsia="Arial" w:hAnsi="Arial"/>
          <w:color w:val="2C2C2C"/>
          <w:sz w:val="20"/>
          <w:szCs w:val="20"/>
        </w:rPr>
        <w:t xml:space="preserve">	7</w:t>
      </w:r>
    </w:p>
    <w:p>
      <w:pPr>
        <w:tabs>
          <w:tab w:val="right" w:pos="9000" w:leader="dot"/>
        </w:tabs>
        <w:spacing w:after="100" w:before="100"/>
        <w:ind w:left="400"/>
      </w:pPr>
      <w:r>
        <w:rPr>
          <w:rFonts w:ascii="Arial" w:cs="Arial" w:eastAsia="Arial" w:hAnsi="Arial"/>
          <w:b w:val="false"/>
          <w:bCs w:val="false"/>
          <w:color w:val="2C2C2C"/>
          <w:sz w:val="20"/>
          <w:szCs w:val="20"/>
        </w:rPr>
        <w:t xml:space="preserve">1.5  Existing Initiatives and Their Limitations</w:t>
      </w:r>
      <w:r>
        <w:rPr>
          <w:rFonts w:ascii="Arial" w:cs="Arial" w:eastAsia="Arial" w:hAnsi="Arial"/>
          <w:color w:val="2C2C2C"/>
          <w:sz w:val="20"/>
          <w:szCs w:val="20"/>
        </w:rPr>
        <w:t xml:space="preserve">	9</w:t>
      </w:r>
    </w:p>
    <w:p>
      <w:pPr>
        <w:tabs>
          <w:tab w:val="right" w:pos="9000" w:leader="dot"/>
        </w:tabs>
        <w:spacing w:after="100" w:before="100"/>
        <w:ind w:left="400"/>
      </w:pPr>
      <w:r>
        <w:rPr>
          <w:rFonts w:ascii="Arial" w:cs="Arial" w:eastAsia="Arial" w:hAnsi="Arial"/>
          <w:b w:val="false"/>
          <w:bCs w:val="false"/>
          <w:color w:val="2C2C2C"/>
          <w:sz w:val="20"/>
          <w:szCs w:val="20"/>
        </w:rPr>
        <w:t xml:space="preserve">1.6  Bihar Sahayata — The Platform</w:t>
      </w:r>
      <w:r>
        <w:rPr>
          <w:rFonts w:ascii="Arial" w:cs="Arial" w:eastAsia="Arial" w:hAnsi="Arial"/>
          <w:color w:val="2C2C2C"/>
          <w:sz w:val="20"/>
          <w:szCs w:val="20"/>
        </w:rPr>
        <w:t xml:space="preserve">	11</w:t>
      </w:r>
    </w:p>
    <w:p>
      <w:pPr>
        <w:tabs>
          <w:tab w:val="right" w:pos="9000" w:leader="dot"/>
        </w:tabs>
        <w:spacing w:after="100" w:before="100"/>
        <w:ind w:left="400"/>
      </w:pPr>
      <w:r>
        <w:rPr>
          <w:rFonts w:ascii="Arial" w:cs="Arial" w:eastAsia="Arial" w:hAnsi="Arial"/>
          <w:b w:val="false"/>
          <w:bCs w:val="false"/>
          <w:color w:val="2C2C2C"/>
          <w:sz w:val="20"/>
          <w:szCs w:val="20"/>
        </w:rPr>
        <w:t xml:space="preserve">1.7  User Role Architecture</w:t>
      </w:r>
      <w:r>
        <w:rPr>
          <w:rFonts w:ascii="Arial" w:cs="Arial" w:eastAsia="Arial" w:hAnsi="Arial"/>
          <w:color w:val="2C2C2C"/>
          <w:sz w:val="20"/>
          <w:szCs w:val="20"/>
        </w:rPr>
        <w:t xml:space="preserve">	13</w:t>
      </w:r>
    </w:p>
    <w:p>
      <w:pPr>
        <w:tabs>
          <w:tab w:val="right" w:pos="9000" w:leader="dot"/>
        </w:tabs>
        <w:spacing w:after="100" w:before="100"/>
        <w:ind w:left="400"/>
      </w:pPr>
      <w:r>
        <w:rPr>
          <w:rFonts w:ascii="Arial" w:cs="Arial" w:eastAsia="Arial" w:hAnsi="Arial"/>
          <w:b w:val="false"/>
          <w:bCs w:val="false"/>
          <w:color w:val="2C2C2C"/>
          <w:sz w:val="20"/>
          <w:szCs w:val="20"/>
        </w:rPr>
        <w:t xml:space="preserve">1.8  Academic and Social Significance</w:t>
      </w:r>
      <w:r>
        <w:rPr>
          <w:rFonts w:ascii="Arial" w:cs="Arial" w:eastAsia="Arial" w:hAnsi="Arial"/>
          <w:color w:val="2C2C2C"/>
          <w:sz w:val="20"/>
          <w:szCs w:val="20"/>
        </w:rPr>
        <w:t xml:space="preserve">	14</w:t>
      </w:r>
    </w:p>
    <w:p>
      <w:pPr>
        <w:tabs>
          <w:tab w:val="right" w:pos="9000" w:leader="dot"/>
        </w:tabs>
        <w:spacing w:after="100" w:before="100"/>
        <w:ind w:left="400"/>
      </w:pPr>
      <w:r>
        <w:rPr>
          <w:rFonts w:ascii="Arial" w:cs="Arial" w:eastAsia="Arial" w:hAnsi="Arial"/>
          <w:b w:val="false"/>
          <w:bCs w:val="false"/>
          <w:color w:val="2C2C2C"/>
          <w:sz w:val="20"/>
          <w:szCs w:val="20"/>
        </w:rPr>
        <w:t xml:space="preserve">1.9  Document Organisation</w:t>
      </w:r>
      <w:r>
        <w:rPr>
          <w:rFonts w:ascii="Arial" w:cs="Arial" w:eastAsia="Arial" w:hAnsi="Arial"/>
          <w:color w:val="2C2C2C"/>
          <w:sz w:val="20"/>
          <w:szCs w:val="20"/>
        </w:rPr>
        <w:t xml:space="preserve">	16</w:t>
      </w:r>
    </w:p>
    <w:p>
      <w:pPr>
        <w:pBdr>
          <w:bottom w:val="single" w:color="2E75B6" w:sz="6" w:space="1"/>
        </w:pBdr>
        <w:spacing w:after="200" w:before="200"/>
      </w:pPr>
      <w:r>
        <w:t xml:space="preserve"/>
      </w:r>
    </w:p>
    <w:p>
      <w:pPr>
        <w:tabs>
          <w:tab w:val="right" w:pos="9000" w:leader="dot"/>
        </w:tabs>
        <w:spacing w:after="100" w:before="100"/>
        <w:ind w:left="0"/>
      </w:pPr>
      <w:r>
        <w:rPr>
          <w:rFonts w:ascii="Arial" w:cs="Arial" w:eastAsia="Arial" w:hAnsi="Arial"/>
          <w:b/>
          <w:bCs/>
          <w:color w:val="1F3864"/>
          <w:sz w:val="22"/>
          <w:szCs w:val="22"/>
        </w:rPr>
        <w:t xml:space="preserve">2  OBJECTIVES OF THE PROJECT</w:t>
      </w:r>
      <w:r>
        <w:rPr>
          <w:rFonts w:ascii="Arial" w:cs="Arial" w:eastAsia="Arial" w:hAnsi="Arial"/>
          <w:color w:val="2C2C2C"/>
          <w:sz w:val="20"/>
          <w:szCs w:val="20"/>
        </w:rPr>
        <w:t xml:space="preserve">	18</w:t>
      </w:r>
    </w:p>
    <w:p>
      <w:pPr>
        <w:tabs>
          <w:tab w:val="right" w:pos="9000" w:leader="dot"/>
        </w:tabs>
        <w:spacing w:after="100" w:before="100"/>
        <w:ind w:left="400"/>
      </w:pPr>
      <w:r>
        <w:rPr>
          <w:rFonts w:ascii="Arial" w:cs="Arial" w:eastAsia="Arial" w:hAnsi="Arial"/>
          <w:b w:val="false"/>
          <w:bCs w:val="false"/>
          <w:color w:val="2C2C2C"/>
          <w:sz w:val="20"/>
          <w:szCs w:val="20"/>
        </w:rPr>
        <w:t xml:space="preserve">2.1  Primary Objectives</w:t>
      </w:r>
      <w:r>
        <w:rPr>
          <w:rFonts w:ascii="Arial" w:cs="Arial" w:eastAsia="Arial" w:hAnsi="Arial"/>
          <w:color w:val="2C2C2C"/>
          <w:sz w:val="20"/>
          <w:szCs w:val="20"/>
        </w:rPr>
        <w:t xml:space="preserve">	18</w:t>
      </w:r>
    </w:p>
    <w:p>
      <w:pPr>
        <w:tabs>
          <w:tab w:val="right" w:pos="9000" w:leader="dot"/>
        </w:tabs>
        <w:spacing w:after="100" w:before="100"/>
        <w:ind w:left="400"/>
      </w:pPr>
      <w:r>
        <w:rPr>
          <w:rFonts w:ascii="Arial" w:cs="Arial" w:eastAsia="Arial" w:hAnsi="Arial"/>
          <w:b w:val="false"/>
          <w:bCs w:val="false"/>
          <w:color w:val="2C2C2C"/>
          <w:sz w:val="20"/>
          <w:szCs w:val="20"/>
        </w:rPr>
        <w:t xml:space="preserve">2.2  Objective Traceability Matrix</w:t>
      </w:r>
      <w:r>
        <w:rPr>
          <w:rFonts w:ascii="Arial" w:cs="Arial" w:eastAsia="Arial" w:hAnsi="Arial"/>
          <w:color w:val="2C2C2C"/>
          <w:sz w:val="20"/>
          <w:szCs w:val="20"/>
        </w:rPr>
        <w:t xml:space="preserve">	20</w:t>
      </w:r>
    </w:p>
    <w:p>
      <w:pPr>
        <w:tabs>
          <w:tab w:val="right" w:pos="9000" w:leader="dot"/>
        </w:tabs>
        <w:spacing w:after="100" w:before="100"/>
        <w:ind w:left="400"/>
      </w:pPr>
      <w:r>
        <w:rPr>
          <w:rFonts w:ascii="Arial" w:cs="Arial" w:eastAsia="Arial" w:hAnsi="Arial"/>
          <w:b w:val="false"/>
          <w:bCs w:val="false"/>
          <w:color w:val="2C2C2C"/>
          <w:sz w:val="20"/>
          <w:szCs w:val="20"/>
        </w:rPr>
        <w:t xml:space="preserve">2.3  Secondary Objectives</w:t>
      </w:r>
      <w:r>
        <w:rPr>
          <w:rFonts w:ascii="Arial" w:cs="Arial" w:eastAsia="Arial" w:hAnsi="Arial"/>
          <w:color w:val="2C2C2C"/>
          <w:sz w:val="20"/>
          <w:szCs w:val="20"/>
        </w:rPr>
        <w:t xml:space="preserve">	22</w:t>
      </w:r>
    </w:p>
    <w:p>
      <w:pPr>
        <w:tabs>
          <w:tab w:val="right" w:pos="9000" w:leader="dot"/>
        </w:tabs>
        <w:spacing w:after="100" w:before="100"/>
        <w:ind w:left="400"/>
      </w:pPr>
      <w:r>
        <w:rPr>
          <w:rFonts w:ascii="Arial" w:cs="Arial" w:eastAsia="Arial" w:hAnsi="Arial"/>
          <w:b w:val="false"/>
          <w:bCs w:val="false"/>
          <w:color w:val="2C2C2C"/>
          <w:sz w:val="20"/>
          <w:szCs w:val="20"/>
        </w:rPr>
        <w:t xml:space="preserve">2.4  Success Criteria and Key Performance Indicators</w:t>
      </w:r>
      <w:r>
        <w:rPr>
          <w:rFonts w:ascii="Arial" w:cs="Arial" w:eastAsia="Arial" w:hAnsi="Arial"/>
          <w:color w:val="2C2C2C"/>
          <w:sz w:val="20"/>
          <w:szCs w:val="20"/>
        </w:rPr>
        <w:t xml:space="preserve">	24</w:t>
      </w:r>
    </w:p>
    <w:p>
      <w:pPr>
        <w:tabs>
          <w:tab w:val="right" w:pos="9000" w:leader="dot"/>
        </w:tabs>
        <w:spacing w:after="100" w:before="100"/>
        <w:ind w:left="400"/>
      </w:pPr>
      <w:r>
        <w:rPr>
          <w:rFonts w:ascii="Arial" w:cs="Arial" w:eastAsia="Arial" w:hAnsi="Arial"/>
          <w:b w:val="false"/>
          <w:bCs w:val="false"/>
          <w:color w:val="2C2C2C"/>
          <w:sz w:val="20"/>
          <w:szCs w:val="20"/>
        </w:rPr>
        <w:t xml:space="preserve">2.5  Constraints and Assumptions</w:t>
      </w:r>
      <w:r>
        <w:rPr>
          <w:rFonts w:ascii="Arial" w:cs="Arial" w:eastAsia="Arial" w:hAnsi="Arial"/>
          <w:color w:val="2C2C2C"/>
          <w:sz w:val="20"/>
          <w:szCs w:val="20"/>
        </w:rPr>
        <w:t xml:space="preserve">	26</w:t>
      </w:r>
    </w:p>
    <w:p>
      <w:pPr>
        <w:pBdr>
          <w:bottom w:val="single" w:color="2E75B6" w:sz="6" w:space="1"/>
        </w:pBdr>
        <w:spacing w:after="200" w:before="200"/>
      </w:pPr>
      <w:r>
        <w:t xml:space="preserve"/>
      </w:r>
    </w:p>
    <w:p>
      <w:pPr>
        <w:tabs>
          <w:tab w:val="right" w:pos="9000" w:leader="dot"/>
        </w:tabs>
        <w:spacing w:after="100" w:before="100"/>
        <w:ind w:left="0"/>
      </w:pPr>
      <w:r>
        <w:rPr>
          <w:rFonts w:ascii="Arial" w:cs="Arial" w:eastAsia="Arial" w:hAnsi="Arial"/>
          <w:b/>
          <w:bCs/>
          <w:color w:val="1F3864"/>
          <w:sz w:val="22"/>
          <w:szCs w:val="22"/>
        </w:rPr>
        <w:t xml:space="preserve">3  SCOPE OF THE PROJECT</w:t>
      </w:r>
      <w:r>
        <w:rPr>
          <w:rFonts w:ascii="Arial" w:cs="Arial" w:eastAsia="Arial" w:hAnsi="Arial"/>
          <w:color w:val="2C2C2C"/>
          <w:sz w:val="20"/>
          <w:szCs w:val="20"/>
        </w:rPr>
        <w:t xml:space="preserve">	28</w:t>
      </w:r>
    </w:p>
    <w:p>
      <w:pPr>
        <w:tabs>
          <w:tab w:val="right" w:pos="9000" w:leader="dot"/>
        </w:tabs>
        <w:spacing w:after="100" w:before="100"/>
        <w:ind w:left="400"/>
      </w:pPr>
      <w:r>
        <w:rPr>
          <w:rFonts w:ascii="Arial" w:cs="Arial" w:eastAsia="Arial" w:hAnsi="Arial"/>
          <w:b w:val="false"/>
          <w:bCs w:val="false"/>
          <w:color w:val="2C2C2C"/>
          <w:sz w:val="20"/>
          <w:szCs w:val="20"/>
        </w:rPr>
        <w:t xml:space="preserve">3.1  In-Scope Deliverables</w:t>
      </w:r>
      <w:r>
        <w:rPr>
          <w:rFonts w:ascii="Arial" w:cs="Arial" w:eastAsia="Arial" w:hAnsi="Arial"/>
          <w:color w:val="2C2C2C"/>
          <w:sz w:val="20"/>
          <w:szCs w:val="20"/>
        </w:rPr>
        <w:t xml:space="preserve">	28</w:t>
      </w:r>
    </w:p>
    <w:p>
      <w:pPr>
        <w:tabs>
          <w:tab w:val="right" w:pos="9000" w:leader="dot"/>
        </w:tabs>
        <w:spacing w:after="100" w:before="100"/>
        <w:ind w:left="400"/>
      </w:pPr>
      <w:r>
        <w:rPr>
          <w:rFonts w:ascii="Arial" w:cs="Arial" w:eastAsia="Arial" w:hAnsi="Arial"/>
          <w:b w:val="false"/>
          <w:bCs w:val="false"/>
          <w:color w:val="2C2C2C"/>
          <w:sz w:val="20"/>
          <w:szCs w:val="20"/>
        </w:rPr>
        <w:t xml:space="preserve">3.2  Functional Boundaries</w:t>
      </w:r>
      <w:r>
        <w:rPr>
          <w:rFonts w:ascii="Arial" w:cs="Arial" w:eastAsia="Arial" w:hAnsi="Arial"/>
          <w:color w:val="2C2C2C"/>
          <w:sz w:val="20"/>
          <w:szCs w:val="20"/>
        </w:rPr>
        <w:t xml:space="preserve">	30</w:t>
      </w:r>
    </w:p>
    <w:p>
      <w:pPr>
        <w:tabs>
          <w:tab w:val="right" w:pos="9000" w:leader="dot"/>
        </w:tabs>
        <w:spacing w:after="100" w:before="100"/>
        <w:ind w:left="400"/>
      </w:pPr>
      <w:r>
        <w:rPr>
          <w:rFonts w:ascii="Arial" w:cs="Arial" w:eastAsia="Arial" w:hAnsi="Arial"/>
          <w:b w:val="false"/>
          <w:bCs w:val="false"/>
          <w:color w:val="2C2C2C"/>
          <w:sz w:val="20"/>
          <w:szCs w:val="20"/>
        </w:rPr>
        <w:t xml:space="preserve">3.3  Non-Functional Requirements</w:t>
      </w:r>
      <w:r>
        <w:rPr>
          <w:rFonts w:ascii="Arial" w:cs="Arial" w:eastAsia="Arial" w:hAnsi="Arial"/>
          <w:color w:val="2C2C2C"/>
          <w:sz w:val="20"/>
          <w:szCs w:val="20"/>
        </w:rPr>
        <w:t xml:space="preserve">	32</w:t>
      </w:r>
    </w:p>
    <w:p>
      <w:pPr>
        <w:tabs>
          <w:tab w:val="right" w:pos="9000" w:leader="dot"/>
        </w:tabs>
        <w:spacing w:after="100" w:before="100"/>
        <w:ind w:left="400"/>
      </w:pPr>
      <w:r>
        <w:rPr>
          <w:rFonts w:ascii="Arial" w:cs="Arial" w:eastAsia="Arial" w:hAnsi="Arial"/>
          <w:b w:val="false"/>
          <w:bCs w:val="false"/>
          <w:color w:val="2C2C2C"/>
          <w:sz w:val="20"/>
          <w:szCs w:val="20"/>
        </w:rPr>
        <w:t xml:space="preserve">3.4  Out-of-Scope Items and Future Roadmap</w:t>
      </w:r>
      <w:r>
        <w:rPr>
          <w:rFonts w:ascii="Arial" w:cs="Arial" w:eastAsia="Arial" w:hAnsi="Arial"/>
          <w:color w:val="2C2C2C"/>
          <w:sz w:val="20"/>
          <w:szCs w:val="20"/>
        </w:rPr>
        <w:t xml:space="preserve">	34</w:t>
      </w:r>
    </w:p>
    <w:p>
      <w:pPr>
        <w:tabs>
          <w:tab w:val="right" w:pos="9000" w:leader="dot"/>
        </w:tabs>
        <w:spacing w:after="100" w:before="100"/>
        <w:ind w:left="400"/>
      </w:pPr>
      <w:r>
        <w:rPr>
          <w:rFonts w:ascii="Arial" w:cs="Arial" w:eastAsia="Arial" w:hAnsi="Arial"/>
          <w:b w:val="false"/>
          <w:bCs w:val="false"/>
          <w:color w:val="2C2C2C"/>
          <w:sz w:val="20"/>
          <w:szCs w:val="20"/>
        </w:rPr>
        <w:t xml:space="preserve">3.5  Risk Register</w:t>
      </w:r>
      <w:r>
        <w:rPr>
          <w:rFonts w:ascii="Arial" w:cs="Arial" w:eastAsia="Arial" w:hAnsi="Arial"/>
          <w:color w:val="2C2C2C"/>
          <w:sz w:val="20"/>
          <w:szCs w:val="20"/>
        </w:rPr>
        <w:t xml:space="preserve">	36</w:t>
      </w:r>
    </w:p>
    <w:p>
      <w:pPr>
        <w:pBdr>
          <w:bottom w:val="single" w:color="2E75B6" w:sz="6" w:space="1"/>
        </w:pBdr>
        <w:spacing w:after="200" w:before="200"/>
      </w:pPr>
      <w:r>
        <w:t xml:space="preserve"/>
      </w:r>
    </w:p>
    <w:p>
      <w:pPr>
        <w:tabs>
          <w:tab w:val="right" w:pos="9000" w:leader="dot"/>
        </w:tabs>
        <w:spacing w:after="100" w:before="100"/>
        <w:ind w:left="0"/>
      </w:pPr>
      <w:r>
        <w:rPr>
          <w:rFonts w:ascii="Arial" w:cs="Arial" w:eastAsia="Arial" w:hAnsi="Arial"/>
          <w:b/>
          <w:bCs/>
          <w:color w:val="1F3864"/>
          <w:sz w:val="22"/>
          <w:szCs w:val="22"/>
        </w:rPr>
        <w:t xml:space="preserve">4  METHODOLOGY</w:t>
      </w:r>
      <w:r>
        <w:rPr>
          <w:rFonts w:ascii="Arial" w:cs="Arial" w:eastAsia="Arial" w:hAnsi="Arial"/>
          <w:color w:val="2C2C2C"/>
          <w:sz w:val="20"/>
          <w:szCs w:val="20"/>
        </w:rPr>
        <w:t xml:space="preserve">	38</w:t>
      </w:r>
    </w:p>
    <w:p>
      <w:pPr>
        <w:tabs>
          <w:tab w:val="right" w:pos="9000" w:leader="dot"/>
        </w:tabs>
        <w:spacing w:after="100" w:before="100"/>
        <w:ind w:left="400"/>
      </w:pPr>
      <w:r>
        <w:rPr>
          <w:rFonts w:ascii="Arial" w:cs="Arial" w:eastAsia="Arial" w:hAnsi="Arial"/>
          <w:b w:val="false"/>
          <w:bCs w:val="false"/>
          <w:color w:val="2C2C2C"/>
          <w:sz w:val="20"/>
          <w:szCs w:val="20"/>
        </w:rPr>
        <w:t xml:space="preserve">4.1  Agile Development Methodology</w:t>
      </w:r>
      <w:r>
        <w:rPr>
          <w:rFonts w:ascii="Arial" w:cs="Arial" w:eastAsia="Arial" w:hAnsi="Arial"/>
          <w:color w:val="2C2C2C"/>
          <w:sz w:val="20"/>
          <w:szCs w:val="20"/>
        </w:rPr>
        <w:t xml:space="preserve">	38</w:t>
      </w:r>
    </w:p>
    <w:p>
      <w:pPr>
        <w:tabs>
          <w:tab w:val="right" w:pos="9000" w:leader="dot"/>
        </w:tabs>
        <w:spacing w:after="100" w:before="100"/>
        <w:ind w:left="400"/>
      </w:pPr>
      <w:r>
        <w:rPr>
          <w:rFonts w:ascii="Arial" w:cs="Arial" w:eastAsia="Arial" w:hAnsi="Arial"/>
          <w:b w:val="false"/>
          <w:bCs w:val="false"/>
          <w:color w:val="2C2C2C"/>
          <w:sz w:val="20"/>
          <w:szCs w:val="20"/>
        </w:rPr>
        <w:t xml:space="preserve">4.2  Sprint Planning and Execution</w:t>
      </w:r>
      <w:r>
        <w:rPr>
          <w:rFonts w:ascii="Arial" w:cs="Arial" w:eastAsia="Arial" w:hAnsi="Arial"/>
          <w:color w:val="2C2C2C"/>
          <w:sz w:val="20"/>
          <w:szCs w:val="20"/>
        </w:rPr>
        <w:t xml:space="preserve">	40</w:t>
      </w:r>
    </w:p>
    <w:p>
      <w:pPr>
        <w:tabs>
          <w:tab w:val="right" w:pos="9000" w:leader="dot"/>
        </w:tabs>
        <w:spacing w:after="100" w:before="100"/>
        <w:ind w:left="400"/>
      </w:pPr>
      <w:r>
        <w:rPr>
          <w:rFonts w:ascii="Arial" w:cs="Arial" w:eastAsia="Arial" w:hAnsi="Arial"/>
          <w:b w:val="false"/>
          <w:bCs w:val="false"/>
          <w:color w:val="2C2C2C"/>
          <w:sz w:val="20"/>
          <w:szCs w:val="20"/>
        </w:rPr>
        <w:t xml:space="preserve">4.3  Issue Resolution State Machine</w:t>
      </w:r>
      <w:r>
        <w:rPr>
          <w:rFonts w:ascii="Arial" w:cs="Arial" w:eastAsia="Arial" w:hAnsi="Arial"/>
          <w:color w:val="2C2C2C"/>
          <w:sz w:val="20"/>
          <w:szCs w:val="20"/>
        </w:rPr>
        <w:t xml:space="preserve">	42</w:t>
      </w:r>
    </w:p>
    <w:p>
      <w:pPr>
        <w:tabs>
          <w:tab w:val="right" w:pos="9000" w:leader="dot"/>
        </w:tabs>
        <w:spacing w:after="100" w:before="100"/>
        <w:ind w:left="400"/>
      </w:pPr>
      <w:r>
        <w:rPr>
          <w:rFonts w:ascii="Arial" w:cs="Arial" w:eastAsia="Arial" w:hAnsi="Arial"/>
          <w:b w:val="false"/>
          <w:bCs w:val="false"/>
          <w:color w:val="2C2C2C"/>
          <w:sz w:val="20"/>
          <w:szCs w:val="20"/>
        </w:rPr>
        <w:t xml:space="preserve">4.4  Haversine Geolocation Algorithm</w:t>
      </w:r>
      <w:r>
        <w:rPr>
          <w:rFonts w:ascii="Arial" w:cs="Arial" w:eastAsia="Arial" w:hAnsi="Arial"/>
          <w:color w:val="2C2C2C"/>
          <w:sz w:val="20"/>
          <w:szCs w:val="20"/>
        </w:rPr>
        <w:t xml:space="preserve">	44</w:t>
      </w:r>
    </w:p>
    <w:p>
      <w:pPr>
        <w:tabs>
          <w:tab w:val="right" w:pos="9000" w:leader="dot"/>
        </w:tabs>
        <w:spacing w:after="100" w:before="100"/>
        <w:ind w:left="400"/>
      </w:pPr>
      <w:r>
        <w:rPr>
          <w:rFonts w:ascii="Arial" w:cs="Arial" w:eastAsia="Arial" w:hAnsi="Arial"/>
          <w:b w:val="false"/>
          <w:bCs w:val="false"/>
          <w:color w:val="2C2C2C"/>
          <w:sz w:val="20"/>
          <w:szCs w:val="20"/>
        </w:rPr>
        <w:t xml:space="preserve">4.5  Data Flow Diagrams</w:t>
      </w:r>
      <w:r>
        <w:rPr>
          <w:rFonts w:ascii="Arial" w:cs="Arial" w:eastAsia="Arial" w:hAnsi="Arial"/>
          <w:color w:val="2C2C2C"/>
          <w:sz w:val="20"/>
          <w:szCs w:val="20"/>
        </w:rPr>
        <w:t xml:space="preserve">	47</w:t>
      </w:r>
    </w:p>
    <w:p>
      <w:pPr>
        <w:tabs>
          <w:tab w:val="right" w:pos="9000" w:leader="dot"/>
        </w:tabs>
        <w:spacing w:after="100" w:before="100"/>
        <w:ind w:left="400"/>
      </w:pPr>
      <w:r>
        <w:rPr>
          <w:rFonts w:ascii="Arial" w:cs="Arial" w:eastAsia="Arial" w:hAnsi="Arial"/>
          <w:b w:val="false"/>
          <w:bCs w:val="false"/>
          <w:color w:val="2C2C2C"/>
          <w:sz w:val="20"/>
          <w:szCs w:val="20"/>
        </w:rPr>
        <w:t xml:space="preserve">4.6  Security Design Methodology</w:t>
      </w:r>
      <w:r>
        <w:rPr>
          <w:rFonts w:ascii="Arial" w:cs="Arial" w:eastAsia="Arial" w:hAnsi="Arial"/>
          <w:color w:val="2C2C2C"/>
          <w:sz w:val="20"/>
          <w:szCs w:val="20"/>
        </w:rPr>
        <w:t xml:space="preserve">	49</w:t>
      </w:r>
    </w:p>
    <w:p>
      <w:pPr>
        <w:tabs>
          <w:tab w:val="right" w:pos="9000" w:leader="dot"/>
        </w:tabs>
        <w:spacing w:after="100" w:before="100"/>
        <w:ind w:left="400"/>
      </w:pPr>
      <w:r>
        <w:rPr>
          <w:rFonts w:ascii="Arial" w:cs="Arial" w:eastAsia="Arial" w:hAnsi="Arial"/>
          <w:b w:val="false"/>
          <w:bCs w:val="false"/>
          <w:color w:val="2C2C2C"/>
          <w:sz w:val="20"/>
          <w:szCs w:val="20"/>
        </w:rPr>
        <w:t xml:space="preserve">4.7  Testing Strategy</w:t>
      </w:r>
      <w:r>
        <w:rPr>
          <w:rFonts w:ascii="Arial" w:cs="Arial" w:eastAsia="Arial" w:hAnsi="Arial"/>
          <w:color w:val="2C2C2C"/>
          <w:sz w:val="20"/>
          <w:szCs w:val="20"/>
        </w:rPr>
        <w:t xml:space="preserve">	51</w:t>
      </w:r>
    </w:p>
    <w:p>
      <w:pPr>
        <w:pBdr>
          <w:bottom w:val="single" w:color="2E75B6" w:sz="6" w:space="1"/>
        </w:pBdr>
        <w:spacing w:after="200" w:before="200"/>
      </w:pPr>
      <w:r>
        <w:t xml:space="preserve"/>
      </w:r>
    </w:p>
    <w:p>
      <w:pPr>
        <w:spacing w:after="100" w:before="200"/>
      </w:pPr>
      <w:r>
        <w:rPr>
          <w:rFonts w:ascii="Arial" w:cs="Arial" w:eastAsia="Arial" w:hAnsi="Arial"/>
          <w:color w:val="888888"/>
          <w:sz w:val="20"/>
          <w:szCs w:val="20"/>
        </w:rPr>
        <w:t xml:space="preserve">Continued in Phase II, III, and IV Reports...</w:t>
      </w:r>
    </w:p>
    <w:p>
      <w:r>
        <w:br w:type="page"/>
      </w:r>
    </w:p>
    <w:p>
      <w:pPr>
        <w:spacing w:after="100" w:before="480"/>
        <w:jc w:val="center"/>
      </w:pPr>
      <w:r>
        <w:rPr>
          <w:rFonts w:ascii="Arial" w:cs="Arial" w:eastAsia="Arial" w:hAnsi="Arial"/>
          <w:b/>
          <w:bCs/>
          <w:color w:val="2E75B6"/>
          <w:sz w:val="28"/>
          <w:szCs w:val="28"/>
        </w:rPr>
        <w:t xml:space="preserve">CHAPTER </w:t>
      </w:r>
    </w:p>
    <w:p>
      <w:pPr>
        <w:spacing w:after="60" w:before="60"/>
        <w:jc w:val="center"/>
      </w:pPr>
      <w:r>
        <w:rPr>
          <w:rFonts w:ascii="Arial" w:cs="Arial" w:eastAsia="Arial" w:hAnsi="Arial"/>
          <w:b/>
          <w:bCs/>
          <w:color w:val="1F3864"/>
          <w:sz w:val="44"/>
          <w:szCs w:val="44"/>
        </w:rPr>
        <w:t xml:space="preserve">LIST OF TABLES</w:t>
      </w:r>
    </w:p>
    <w:p>
      <w:pPr>
        <w:spacing w:after="300" w:before="60"/>
        <w:jc w:val="center"/>
      </w:pPr>
      <w:r>
        <w:rPr>
          <w:rFonts w:ascii="Arial" w:cs="Arial" w:eastAsia="Arial" w:hAnsi="Arial"/>
          <w:color w:val="555555"/>
          <w:sz w:val="22"/>
          <w:szCs w:val="22"/>
        </w:rPr>
        <w:t xml:space="preserve">Index of All Tables in Phase I</w:t>
      </w:r>
    </w:p>
    <w:p>
      <w:pPr>
        <w:pBdr>
          <w:bottom w:val="single" w:color="2E75B6" w:sz="6" w:space="1"/>
        </w:pBdr>
        <w:spacing w:after="200" w:before="200"/>
      </w:pPr>
      <w:r>
        <w:t xml:space="preserve"/>
      </w:r>
    </w:p>
    <w:p>
      <w:pPr>
        <w:spacing w:after="160" w:before="100" w:line="360"/>
        <w:jc w:val="both"/>
      </w:pPr>
      <w:r>
        <w:rPr>
          <w:rFonts w:ascii="Arial" w:cs="Arial" w:eastAsia="Arial" w:hAnsi="Arial"/>
          <w:b w:val="false"/>
          <w:bCs w:val="false"/>
          <w:color w:val="2C2C2C"/>
          <w:sz w:val="22"/>
          <w:szCs w:val="22"/>
        </w:rPr>
        <w:t xml:space="preserve">1.  Table 1.1 — Bihar's five primary flood threat rivers</w:t>
      </w:r>
    </w:p>
    <w:p>
      <w:pPr>
        <w:spacing w:after="160" w:before="100" w:line="360"/>
        <w:jc w:val="both"/>
      </w:pPr>
      <w:r>
        <w:rPr>
          <w:rFonts w:ascii="Arial" w:cs="Arial" w:eastAsia="Arial" w:hAnsi="Arial"/>
          <w:b w:val="false"/>
          <w:bCs w:val="false"/>
          <w:color w:val="2C2C2C"/>
          <w:sz w:val="22"/>
          <w:szCs w:val="22"/>
        </w:rPr>
        <w:t xml:space="preserve">2.  Table 1.2 — Ten-year historical flood impact data (2008–2019)</w:t>
      </w:r>
    </w:p>
    <w:p>
      <w:pPr>
        <w:spacing w:after="160" w:before="100" w:line="360"/>
        <w:jc w:val="both"/>
      </w:pPr>
      <w:r>
        <w:rPr>
          <w:rFonts w:ascii="Arial" w:cs="Arial" w:eastAsia="Arial" w:hAnsi="Arial"/>
          <w:b w:val="false"/>
          <w:bCs w:val="false"/>
          <w:color w:val="2C2C2C"/>
          <w:sz w:val="22"/>
          <w:szCs w:val="22"/>
        </w:rPr>
        <w:t xml:space="preserve">3.  Table 1.3 — Existing disaster coordination initiatives and limitations</w:t>
      </w:r>
    </w:p>
    <w:p>
      <w:pPr>
        <w:spacing w:after="160" w:before="100" w:line="360"/>
        <w:jc w:val="both"/>
      </w:pPr>
      <w:r>
        <w:rPr>
          <w:rFonts w:ascii="Arial" w:cs="Arial" w:eastAsia="Arial" w:hAnsi="Arial"/>
          <w:b w:val="false"/>
          <w:bCs w:val="false"/>
          <w:color w:val="2C2C2C"/>
          <w:sz w:val="22"/>
          <w:szCs w:val="22"/>
        </w:rPr>
        <w:t xml:space="preserve">4.  Table 1.4 — Role matrix: user types and core capabilities</w:t>
      </w:r>
    </w:p>
    <w:p>
      <w:pPr>
        <w:spacing w:after="160" w:before="100" w:line="360"/>
        <w:jc w:val="both"/>
      </w:pPr>
      <w:r>
        <w:rPr>
          <w:rFonts w:ascii="Arial" w:cs="Arial" w:eastAsia="Arial" w:hAnsi="Arial"/>
          <w:b w:val="false"/>
          <w:bCs w:val="false"/>
          <w:color w:val="2C2C2C"/>
          <w:sz w:val="22"/>
          <w:szCs w:val="22"/>
        </w:rPr>
        <w:t xml:space="preserve">5.  Table 1.5 — Four-phase report structure</w:t>
      </w:r>
    </w:p>
    <w:p>
      <w:pPr>
        <w:spacing w:after="160" w:before="100" w:line="360"/>
        <w:jc w:val="both"/>
      </w:pPr>
      <w:r>
        <w:rPr>
          <w:rFonts w:ascii="Arial" w:cs="Arial" w:eastAsia="Arial" w:hAnsi="Arial"/>
          <w:b w:val="false"/>
          <w:bCs w:val="false"/>
          <w:color w:val="2C2C2C"/>
          <w:sz w:val="22"/>
          <w:szCs w:val="22"/>
        </w:rPr>
        <w:t xml:space="preserve">6.  Table 2.1 — Primary objective traceability matrix</w:t>
      </w:r>
    </w:p>
    <w:p>
      <w:pPr>
        <w:spacing w:after="160" w:before="100" w:line="360"/>
        <w:jc w:val="both"/>
      </w:pPr>
      <w:r>
        <w:rPr>
          <w:rFonts w:ascii="Arial" w:cs="Arial" w:eastAsia="Arial" w:hAnsi="Arial"/>
          <w:b w:val="false"/>
          <w:bCs w:val="false"/>
          <w:color w:val="2C2C2C"/>
          <w:sz w:val="22"/>
          <w:szCs w:val="22"/>
        </w:rPr>
        <w:t xml:space="preserve">7.  Table 2.2 — Key Performance Indicators</w:t>
      </w:r>
    </w:p>
    <w:p>
      <w:pPr>
        <w:spacing w:after="160" w:before="100" w:line="360"/>
        <w:jc w:val="both"/>
      </w:pPr>
      <w:r>
        <w:rPr>
          <w:rFonts w:ascii="Arial" w:cs="Arial" w:eastAsia="Arial" w:hAnsi="Arial"/>
          <w:b w:val="false"/>
          <w:bCs w:val="false"/>
          <w:color w:val="2C2C2C"/>
          <w:sz w:val="22"/>
          <w:szCs w:val="22"/>
        </w:rPr>
        <w:t xml:space="preserve">8.  Table 3.1 — Complete API endpoint inventory (50 endpoints)</w:t>
      </w:r>
    </w:p>
    <w:p>
      <w:pPr>
        <w:spacing w:after="160" w:before="100" w:line="360"/>
        <w:jc w:val="both"/>
      </w:pPr>
      <w:r>
        <w:rPr>
          <w:rFonts w:ascii="Arial" w:cs="Arial" w:eastAsia="Arial" w:hAnsi="Arial"/>
          <w:b w:val="false"/>
          <w:bCs w:val="false"/>
          <w:color w:val="2C2C2C"/>
          <w:sz w:val="22"/>
          <w:szCs w:val="22"/>
        </w:rPr>
        <w:t xml:space="preserve">9.  Table 3.2 — 20-screen mobile application structure</w:t>
      </w:r>
    </w:p>
    <w:p>
      <w:pPr>
        <w:spacing w:after="160" w:before="100" w:line="360"/>
        <w:jc w:val="both"/>
      </w:pPr>
      <w:r>
        <w:rPr>
          <w:rFonts w:ascii="Arial" w:cs="Arial" w:eastAsia="Arial" w:hAnsi="Arial"/>
          <w:b w:val="false"/>
          <w:bCs w:val="false"/>
          <w:color w:val="2C2C2C"/>
          <w:sz w:val="22"/>
          <w:szCs w:val="22"/>
        </w:rPr>
        <w:t xml:space="preserve">10.  Table 3.3 — Functional boundary matrix</w:t>
      </w:r>
    </w:p>
    <w:p>
      <w:pPr>
        <w:spacing w:after="160" w:before="100" w:line="360"/>
        <w:jc w:val="both"/>
      </w:pPr>
      <w:r>
        <w:rPr>
          <w:rFonts w:ascii="Arial" w:cs="Arial" w:eastAsia="Arial" w:hAnsi="Arial"/>
          <w:b w:val="false"/>
          <w:bCs w:val="false"/>
          <w:color w:val="2C2C2C"/>
          <w:sz w:val="22"/>
          <w:szCs w:val="22"/>
        </w:rPr>
        <w:t xml:space="preserve">11.  Table 3.4 — Future development roadmap</w:t>
      </w:r>
    </w:p>
    <w:p>
      <w:pPr>
        <w:spacing w:after="160" w:before="100" w:line="360"/>
        <w:jc w:val="both"/>
      </w:pPr>
      <w:r>
        <w:rPr>
          <w:rFonts w:ascii="Arial" w:cs="Arial" w:eastAsia="Arial" w:hAnsi="Arial"/>
          <w:b w:val="false"/>
          <w:bCs w:val="false"/>
          <w:color w:val="2C2C2C"/>
          <w:sz w:val="22"/>
          <w:szCs w:val="22"/>
        </w:rPr>
        <w:t xml:space="preserve">12.  Table 3.5 — Project risk register</w:t>
      </w:r>
    </w:p>
    <w:p>
      <w:pPr>
        <w:spacing w:after="160" w:before="100" w:line="360"/>
        <w:jc w:val="both"/>
      </w:pPr>
      <w:r>
        <w:rPr>
          <w:rFonts w:ascii="Arial" w:cs="Arial" w:eastAsia="Arial" w:hAnsi="Arial"/>
          <w:b w:val="false"/>
          <w:bCs w:val="false"/>
          <w:color w:val="2C2C2C"/>
          <w:sz w:val="22"/>
          <w:szCs w:val="22"/>
        </w:rPr>
        <w:t xml:space="preserve">13.  Table 4.1 — Ten-sprint development plan</w:t>
      </w:r>
    </w:p>
    <w:p>
      <w:pPr>
        <w:spacing w:after="160" w:before="100" w:line="360"/>
        <w:jc w:val="both"/>
      </w:pPr>
      <w:r>
        <w:rPr>
          <w:rFonts w:ascii="Arial" w:cs="Arial" w:eastAsia="Arial" w:hAnsi="Arial"/>
          <w:b w:val="false"/>
          <w:bCs w:val="false"/>
          <w:color w:val="2C2C2C"/>
          <w:sz w:val="22"/>
          <w:szCs w:val="22"/>
        </w:rPr>
        <w:t xml:space="preserve">14.  Table 4.2 — Issue resolution state machine</w:t>
      </w:r>
    </w:p>
    <w:p>
      <w:pPr>
        <w:spacing w:after="160" w:before="100" w:line="360"/>
        <w:jc w:val="both"/>
      </w:pPr>
      <w:r>
        <w:rPr>
          <w:rFonts w:ascii="Arial" w:cs="Arial" w:eastAsia="Arial" w:hAnsi="Arial"/>
          <w:b w:val="false"/>
          <w:bCs w:val="false"/>
          <w:color w:val="2C2C2C"/>
          <w:sz w:val="22"/>
          <w:szCs w:val="22"/>
        </w:rPr>
        <w:t xml:space="preserve">15.  Table 4.3 — Haversine formula variable definitions</w:t>
      </w:r>
    </w:p>
    <w:p>
      <w:pPr>
        <w:spacing w:after="160" w:before="100" w:line="360"/>
        <w:jc w:val="both"/>
      </w:pPr>
      <w:r>
        <w:rPr>
          <w:rFonts w:ascii="Arial" w:cs="Arial" w:eastAsia="Arial" w:hAnsi="Arial"/>
          <w:b w:val="false"/>
          <w:bCs w:val="false"/>
          <w:color w:val="2C2C2C"/>
          <w:sz w:val="22"/>
          <w:szCs w:val="22"/>
        </w:rPr>
        <w:t xml:space="preserve">16.  Table 4.4 — Alert type to search radius mapping</w:t>
      </w:r>
    </w:p>
    <w:p>
      <w:pPr>
        <w:spacing w:after="160" w:before="100" w:line="360"/>
        <w:jc w:val="both"/>
      </w:pPr>
      <w:r>
        <w:rPr>
          <w:rFonts w:ascii="Arial" w:cs="Arial" w:eastAsia="Arial" w:hAnsi="Arial"/>
          <w:b w:val="false"/>
          <w:bCs w:val="false"/>
          <w:color w:val="2C2C2C"/>
          <w:sz w:val="22"/>
          <w:szCs w:val="22"/>
        </w:rPr>
        <w:t xml:space="preserve">17.  Table 4.5 — Context-level data flow (Level 0 DFD)</w:t>
      </w:r>
    </w:p>
    <w:p>
      <w:pPr>
        <w:spacing w:after="160" w:before="100" w:line="360"/>
        <w:jc w:val="both"/>
      </w:pPr>
      <w:r>
        <w:rPr>
          <w:rFonts w:ascii="Arial" w:cs="Arial" w:eastAsia="Arial" w:hAnsi="Arial"/>
          <w:b w:val="false"/>
          <w:bCs w:val="false"/>
          <w:color w:val="2C2C2C"/>
          <w:sz w:val="22"/>
          <w:szCs w:val="22"/>
        </w:rPr>
        <w:t xml:space="preserve">18.  Table 4.6 — Level 1 DFD core processes</w:t>
      </w:r>
    </w:p>
    <w:p>
      <w:pPr>
        <w:spacing w:after="160" w:before="100" w:line="360"/>
        <w:jc w:val="both"/>
      </w:pPr>
      <w:r>
        <w:rPr>
          <w:rFonts w:ascii="Arial" w:cs="Arial" w:eastAsia="Arial" w:hAnsi="Arial"/>
          <w:b w:val="false"/>
          <w:bCs w:val="false"/>
          <w:color w:val="2C2C2C"/>
          <w:sz w:val="22"/>
          <w:szCs w:val="22"/>
        </w:rPr>
        <w:t xml:space="preserve">19.  Table 4.7 — Four-level testing strategy</w:t>
      </w:r>
    </w:p>
    <w:p>
      <w:r>
        <w:br w:type="page"/>
      </w:r>
    </w:p>
    <w:p>
      <w:pPr>
        <w:spacing w:after="100" w:before="480"/>
        <w:jc w:val="center"/>
      </w:pPr>
      <w:r>
        <w:rPr>
          <w:rFonts w:ascii="Arial" w:cs="Arial" w:eastAsia="Arial" w:hAnsi="Arial"/>
          <w:b/>
          <w:bCs/>
          <w:color w:val="2E75B6"/>
          <w:sz w:val="28"/>
          <w:szCs w:val="28"/>
        </w:rPr>
        <w:t xml:space="preserve">CHAPTER </w:t>
      </w:r>
    </w:p>
    <w:p>
      <w:pPr>
        <w:spacing w:after="60" w:before="60"/>
        <w:jc w:val="center"/>
      </w:pPr>
      <w:r>
        <w:rPr>
          <w:rFonts w:ascii="Arial" w:cs="Arial" w:eastAsia="Arial" w:hAnsi="Arial"/>
          <w:b/>
          <w:bCs/>
          <w:color w:val="1F3864"/>
          <w:sz w:val="44"/>
          <w:szCs w:val="44"/>
        </w:rPr>
        <w:t xml:space="preserve">LIST OF FIGURES</w:t>
      </w:r>
    </w:p>
    <w:p>
      <w:pPr>
        <w:spacing w:after="300" w:before="60"/>
        <w:jc w:val="center"/>
      </w:pPr>
      <w:r>
        <w:rPr>
          <w:rFonts w:ascii="Arial" w:cs="Arial" w:eastAsia="Arial" w:hAnsi="Arial"/>
          <w:color w:val="555555"/>
          <w:sz w:val="22"/>
          <w:szCs w:val="22"/>
        </w:rPr>
        <w:t xml:space="preserve">Index of All Figures in Phase I</w:t>
      </w:r>
    </w:p>
    <w:p>
      <w:pPr>
        <w:pBdr>
          <w:bottom w:val="single" w:color="2E75B6" w:sz="6" w:space="1"/>
        </w:pBdr>
        <w:spacing w:after="200" w:before="200"/>
      </w:pPr>
      <w:r>
        <w:t xml:space="preserve"/>
      </w:r>
    </w:p>
    <w:p>
      <w:pPr>
        <w:spacing w:after="160" w:before="100" w:line="360"/>
        <w:jc w:val="both"/>
      </w:pPr>
      <w:r>
        <w:rPr>
          <w:rFonts w:ascii="Arial" w:cs="Arial" w:eastAsia="Arial" w:hAnsi="Arial"/>
          <w:b w:val="false"/>
          <w:bCs w:val="false"/>
          <w:color w:val="2C2C2C"/>
          <w:sz w:val="22"/>
          <w:szCs w:val="22"/>
        </w:rPr>
        <w:t xml:space="preserve">1.  Figure 4.1 — Haversine Formula for great-circle distance computation</w:t>
      </w:r>
    </w:p>
    <w:p>
      <w:pPr>
        <w:spacing w:after="160" w:before="100" w:line="360"/>
        <w:jc w:val="both"/>
      </w:pPr>
      <w:r>
        <w:rPr>
          <w:rFonts w:ascii="Arial" w:cs="Arial" w:eastAsia="Arial" w:hAnsi="Arial"/>
          <w:b w:val="false"/>
          <w:bCs w:val="false"/>
          <w:color w:val="2C2C2C"/>
          <w:sz w:val="22"/>
          <w:szCs w:val="22"/>
        </w:rPr>
        <w:t xml:space="preserve">Additional architecture diagrams, ER diagrams, and mobile UI wireframes are included in Phase II (Chapters 5–6) of the complete thesis.</w:t>
      </w:r>
    </w:p>
    <w:p>
      <w:r>
        <w:br w:type="page"/>
      </w:r>
    </w:p>
    <w:p>
      <w:pPr>
        <w:spacing w:after="100" w:before="480"/>
        <w:jc w:val="center"/>
      </w:pPr>
      <w:r>
        <w:rPr>
          <w:rFonts w:ascii="Arial" w:cs="Arial" w:eastAsia="Arial" w:hAnsi="Arial"/>
          <w:b/>
          <w:bCs/>
          <w:color w:val="2E75B6"/>
          <w:sz w:val="28"/>
          <w:szCs w:val="28"/>
        </w:rPr>
        <w:t xml:space="preserve">CHAPTER </w:t>
      </w:r>
    </w:p>
    <w:p>
      <w:pPr>
        <w:spacing w:after="60" w:before="60"/>
        <w:jc w:val="center"/>
      </w:pPr>
      <w:r>
        <w:rPr>
          <w:rFonts w:ascii="Arial" w:cs="Arial" w:eastAsia="Arial" w:hAnsi="Arial"/>
          <w:b/>
          <w:bCs/>
          <w:color w:val="1F3864"/>
          <w:sz w:val="44"/>
          <w:szCs w:val="44"/>
        </w:rPr>
        <w:t xml:space="preserve">LIST OF ABBREVIATIONS</w:t>
      </w:r>
    </w:p>
    <w:p>
      <w:pPr>
        <w:spacing w:after="300" w:before="60"/>
        <w:jc w:val="center"/>
      </w:pPr>
      <w:r>
        <w:rPr>
          <w:rFonts w:ascii="Arial" w:cs="Arial" w:eastAsia="Arial" w:hAnsi="Arial"/>
          <w:color w:val="555555"/>
          <w:sz w:val="22"/>
          <w:szCs w:val="22"/>
        </w:rPr>
        <w:t xml:space="preserve">Acronyms and Technical Terms</w:t>
      </w:r>
    </w:p>
    <w:p>
      <w:pPr>
        <w:pBdr>
          <w:bottom w:val="single" w:color="2E75B6"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Abbreviation</w:t>
            </w:r>
          </w:p>
        </w:tc>
        <w:tc>
          <w:tcPr>
            <w:tcW w:type="dxa" w:w="7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Full Form</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w:t>
            </w:r>
          </w:p>
        </w:tc>
        <w:tc>
          <w:tcPr>
            <w:tcW w:type="dxa" w:w="7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Application Programming Interface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BCA</w:t>
            </w:r>
          </w:p>
        </w:tc>
        <w:tc>
          <w:tcPr>
            <w:tcW w:type="dxa" w:w="7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Bachelor of Computer Applications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BSDMA</w:t>
            </w:r>
          </w:p>
        </w:tc>
        <w:tc>
          <w:tcPr>
            <w:tcW w:type="dxa" w:w="7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Bihar State Disaster Management Authority</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CRUD</w:t>
            </w:r>
          </w:p>
        </w:tc>
        <w:tc>
          <w:tcPr>
            <w:tcW w:type="dxa" w:w="7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Create, Read, Update, Delete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DFD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 Flow Diagram</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FCM</w:t>
            </w:r>
          </w:p>
        </w:tc>
        <w:tc>
          <w:tcPr>
            <w:tcW w:type="dxa" w:w="7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Firebase Cloud Messaging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FSM</w:t>
            </w:r>
          </w:p>
        </w:tc>
        <w:tc>
          <w:tcPr>
            <w:tcW w:type="dxa" w:w="7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Finite State Machine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GPS</w:t>
            </w:r>
          </w:p>
        </w:tc>
        <w:tc>
          <w:tcPr>
            <w:tcW w:type="dxa" w:w="7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Global Positioning System</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HTTP</w:t>
            </w:r>
          </w:p>
        </w:tc>
        <w:tc>
          <w:tcPr>
            <w:tcW w:type="dxa" w:w="7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Hypertext Transfer Protocol</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HTTPS</w:t>
            </w:r>
          </w:p>
        </w:tc>
        <w:tc>
          <w:tcPr>
            <w:tcW w:type="dxa" w:w="7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Hypertext Transfer Protocol Secure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JWT</w:t>
            </w:r>
          </w:p>
        </w:tc>
        <w:tc>
          <w:tcPr>
            <w:tcW w:type="dxa" w:w="7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JSON Web Token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KPI</w:t>
            </w:r>
          </w:p>
        </w:tc>
        <w:tc>
          <w:tcPr>
            <w:tcW w:type="dxa" w:w="7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Key Performance Indicator</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NDMA</w:t>
            </w:r>
          </w:p>
        </w:tc>
        <w:tc>
          <w:tcPr>
            <w:tcW w:type="dxa" w:w="7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National Disaster Management Authority</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NDRF</w:t>
            </w:r>
          </w:p>
        </w:tc>
        <w:tc>
          <w:tcPr>
            <w:tcW w:type="dxa" w:w="7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National Disaster Response Force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NFR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Non-Functional Requirement</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NGO</w:t>
            </w:r>
          </w:p>
        </w:tc>
        <w:tc>
          <w:tcPr>
            <w:tcW w:type="dxa" w:w="7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Non-Governmental Organisation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ORM</w:t>
            </w:r>
          </w:p>
        </w:tc>
        <w:tc>
          <w:tcPr>
            <w:tcW w:type="dxa" w:w="7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Object-Relational Mapping</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OWASP</w:t>
            </w:r>
          </w:p>
        </w:tc>
        <w:tc>
          <w:tcPr>
            <w:tcW w:type="dxa" w:w="7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Open Web Application Security Project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RBAC</w:t>
            </w:r>
          </w:p>
        </w:tc>
        <w:tc>
          <w:tcPr>
            <w:tcW w:type="dxa" w:w="7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Role-Based Access Control</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REST</w:t>
            </w:r>
          </w:p>
        </w:tc>
        <w:tc>
          <w:tcPr>
            <w:tcW w:type="dxa" w:w="7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Representational State Transfer</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SDMA</w:t>
            </w:r>
          </w:p>
        </w:tc>
        <w:tc>
          <w:tcPr>
            <w:tcW w:type="dxa" w:w="7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State Disaster Management Authority</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w:t>
            </w:r>
          </w:p>
        </w:tc>
        <w:tc>
          <w:tcPr>
            <w:tcW w:type="dxa" w:w="7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Save Our Souls / Emergency Distress Signal</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SQL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Structured Query Language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TLS</w:t>
            </w:r>
          </w:p>
        </w:tc>
        <w:tc>
          <w:tcPr>
            <w:tcW w:type="dxa" w:w="7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Transport Layer Security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UI</w:t>
            </w:r>
          </w:p>
        </w:tc>
        <w:tc>
          <w:tcPr>
            <w:tcW w:type="dxa" w:w="7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 Interface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XSS</w:t>
            </w:r>
          </w:p>
        </w:tc>
        <w:tc>
          <w:tcPr>
            <w:tcW w:type="dxa" w:w="7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Cross-Site Scripting</w:t>
            </w:r>
          </w:p>
        </w:tc>
      </w:tr>
    </w:tbl>
    <w:p>
      <w:r>
        <w:br w:type="page"/>
      </w:r>
    </w:p>
    <w:p>
      <w:pPr>
        <w:spacing w:after="100" w:before="480"/>
        <w:jc w:val="center"/>
      </w:pPr>
      <w:r>
        <w:rPr>
          <w:rFonts w:ascii="Arial" w:cs="Arial" w:eastAsia="Arial" w:hAnsi="Arial"/>
          <w:b/>
          <w:bCs/>
          <w:color w:val="2E75B6"/>
          <w:sz w:val="28"/>
          <w:szCs w:val="28"/>
        </w:rPr>
        <w:t xml:space="preserve">CHAPTER 1</w:t>
      </w:r>
    </w:p>
    <w:p>
      <w:pPr>
        <w:spacing w:after="60" w:before="60"/>
        <w:jc w:val="center"/>
      </w:pPr>
      <w:r>
        <w:rPr>
          <w:rFonts w:ascii="Arial" w:cs="Arial" w:eastAsia="Arial" w:hAnsi="Arial"/>
          <w:b/>
          <w:bCs/>
          <w:color w:val="1F3864"/>
          <w:sz w:val="44"/>
          <w:szCs w:val="44"/>
        </w:rPr>
        <w:t xml:space="preserve">Introduction</w:t>
      </w:r>
    </w:p>
    <w:p>
      <w:pPr>
        <w:spacing w:after="300" w:before="60"/>
        <w:jc w:val="center"/>
      </w:pPr>
      <w:r>
        <w:rPr>
          <w:rFonts w:ascii="Arial" w:cs="Arial" w:eastAsia="Arial" w:hAnsi="Arial"/>
          <w:color w:val="555555"/>
          <w:sz w:val="22"/>
          <w:szCs w:val="22"/>
        </w:rPr>
        <w:t xml:space="preserve">Context, Background, and Motivation</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1.1  The Disaster Landscape of Bihar</w:t>
      </w:r>
    </w:p>
    <w:p>
      <w:pPr>
        <w:spacing w:after="160" w:before="100" w:line="360"/>
        <w:jc w:val="both"/>
      </w:pPr>
      <w:r>
        <w:rPr>
          <w:rFonts w:ascii="Arial" w:cs="Arial" w:eastAsia="Arial" w:hAnsi="Arial"/>
          <w:b w:val="false"/>
          <w:bCs w:val="false"/>
          <w:color w:val="2C2C2C"/>
          <w:sz w:val="22"/>
          <w:szCs w:val="22"/>
        </w:rPr>
        <w:t xml:space="preserve">Bihar occupies one of the most geographically vulnerable positions in South Asia — situated in the eastern Indo-Gangetic plain at the confluence of multiple Himalayan and peninsular river systems. The state's terrain is defined by a vast alluvial floodplain that, while extraordinarily fertile and historically the cradle of great civilisations including the Maurya and Gupta empires, presents profound challenges for modern disaster management. The very rivers that sustain Bihar's agrarian economy — providing irrigation water for its paddy fields and fisheries — transform annually into instruments of catastrophic destruction during the monsoon season from June to September.</w:t>
      </w:r>
    </w:p>
    <w:p>
      <w:pPr>
        <w:spacing w:after="160" w:before="100" w:line="360"/>
        <w:jc w:val="both"/>
      </w:pPr>
      <w:r>
        <w:rPr>
          <w:rFonts w:ascii="Arial" w:cs="Arial" w:eastAsia="Arial" w:hAnsi="Arial"/>
          <w:b w:val="false"/>
          <w:bCs w:val="false"/>
          <w:color w:val="2C2C2C"/>
          <w:sz w:val="22"/>
          <w:szCs w:val="22"/>
        </w:rPr>
        <w:t xml:space="preserve">Bihar's topography is characterised by an almost imperceptibly gentle southward slope across the North Bihar Plain, which sits on one of the world's deepest alluvial deposits. This geological structure means that river channels are inherently unstable: they shift course dramatically over decades, deposit sediment that raises riverbeds above the surrounding countryside (creating 'perched rivers' that flow above the level of adjacent agricultural land), and are exceptionally susceptible to catastrophic breach during high-discharge events. The consequences for the 125 million people who live in Bihar's flood-prone districts are predictable and relentless.</w:t>
      </w:r>
    </w:p>
    <w:p>
      <w:pPr>
        <w:spacing w:after="160" w:before="100" w:line="360"/>
        <w:jc w:val="both"/>
      </w:pPr>
      <w:r>
        <w:rPr>
          <w:rFonts w:ascii="Arial" w:cs="Arial" w:eastAsia="Arial" w:hAnsi="Arial"/>
          <w:b w:val="false"/>
          <w:bCs w:val="false"/>
          <w:color w:val="2C2C2C"/>
          <w:sz w:val="22"/>
          <w:szCs w:val="22"/>
        </w:rPr>
        <w:t xml:space="preserve">According to the National Disaster Management Authority (NDMA), approximately 73 per cent of Bihar's total geographical area — some 68,800 square kilometres — is classified as flood-prone, making it the most flood-vulnerable state in India. The state shares its northern border with Nepal, where the Himalayan foothills receive some of the highest rainfall intensities anywhere on Earth. The rapid, near-frictionless journey of this water across Nepal's Terai lowlands and into Bihar's river system leaves communities with minimal warning time and emergency response windows measured in hours rather than days.</w:t>
      </w:r>
    </w:p>
    <w:p>
      <w:pPr>
        <w:pStyle w:val="Heading3"/>
        <w:spacing w:after="120" w:before="240"/>
      </w:pPr>
      <w:r>
        <w:rPr>
          <w:rFonts w:ascii="Arial" w:cs="Arial" w:eastAsia="Arial" w:hAnsi="Arial"/>
          <w:b/>
          <w:bCs/>
          <w:color w:val="2C2C2C"/>
          <w:sz w:val="24"/>
          <w:szCs w:val="24"/>
        </w:rPr>
        <w:t xml:space="preserve">The Five Major Threat Rivers</w:t>
      </w:r>
    </w:p>
    <w:p>
      <w:pPr>
        <w:spacing w:after="160" w:before="100" w:line="360"/>
        <w:jc w:val="both"/>
      </w:pPr>
      <w:r>
        <w:rPr>
          <w:rFonts w:ascii="Arial" w:cs="Arial" w:eastAsia="Arial" w:hAnsi="Arial"/>
          <w:b w:val="false"/>
          <w:bCs w:val="false"/>
          <w:color w:val="2C2C2C"/>
          <w:sz w:val="22"/>
          <w:szCs w:val="22"/>
        </w:rPr>
        <w:t xml:space="preserve">The flood risk to Bihar is not a single, uniform phenomenon — it is the composite product of five distinct river systems, each with its own hydrology, flood seasonality, and geographical impact zone. Understanding these rivers individually is essential context for understanding why a unified, GPS-aware coordination platform is not a luxury but a necessity.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River</w:t>
            </w:r>
          </w:p>
        </w:tc>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Source</w:t>
            </w:r>
          </w:p>
        </w:tc>
        <w:tc>
          <w:tcPr>
            <w:tcW w:type="dxa" w:w="2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Districts at Risk</w:t>
            </w:r>
          </w:p>
        </w:tc>
        <w:tc>
          <w:tcPr>
            <w:tcW w:type="dxa" w:w="27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Characteristic</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Ganga (Ganges)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Gangotri Glacier, Uttarakhand</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Patna, Bhojpur, Buxar, Bhagalpur, Munger</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Receives discharge from all major tributaries; seasonal backwater flooding affects downstream districts</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Kosi</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Nepal Himalayas (Arun, Sun Kosi, Tamur confluence)</w:t>
            </w:r>
          </w:p>
        </w:tc>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Supaul, Saharsa, Madhepura, Araria, Purnea</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Known as the 'River of Sorrow'; has shifted course 112 km westward since the 1700s; most unpredictable river in the subcontinent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Gandak (Narayani)</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Tibetan Plateau via Nepal</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East Champaran, West Champaran, Muzaffarpur, Saran</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 sediment load; regular embankment breaches; wide floodplain inundation in North Bihar</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Bagmati</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Bagmati hills, Nepal (Shivapuri)</w:t>
            </w:r>
          </w:p>
        </w:tc>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Sitamarhi, Sheohar, Muzaffarpur, Darbhanga, Samastipur</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Highly flashy; steep gradient transition causes rapid inundation; often causes multiple breaches in a single flood season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Mahananda</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Mahaldiram Hill, Darjeeling, West Bengal</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Kishanganj, Purnia, Katihar, Araria</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Flows through densely populated Seemanchal region; regularly isolates communities for weeks post-flood</w:t>
            </w:r>
          </w:p>
        </w:tc>
      </w:tr>
    </w:tbl>
    <w:p>
      <w:pPr>
        <w:spacing w:after="200" w:before="60"/>
        <w:jc w:val="center"/>
      </w:pPr>
      <w:r>
        <w:rPr>
          <w:rFonts w:ascii="Arial" w:cs="Arial" w:eastAsia="Arial" w:hAnsi="Arial"/>
          <w:color w:val="555555"/>
          <w:sz w:val="18"/>
          <w:szCs w:val="18"/>
        </w:rPr>
        <w:t xml:space="preserve">Table 1.1 — Bihar's five primary flood threat rivers with source, affected districts, and hydrological characteristics</w:t>
      </w:r>
    </w:p>
    <w:p>
      <w:pPr>
        <w:pStyle w:val="Heading2"/>
        <w:spacing w:after="160" w:before="320"/>
      </w:pPr>
      <w:r>
        <w:rPr>
          <w:rFonts w:ascii="Arial" w:cs="Arial" w:eastAsia="Arial" w:hAnsi="Arial"/>
          <w:b/>
          <w:bCs/>
          <w:color w:val="2E75B6"/>
          <w:sz w:val="28"/>
          <w:szCs w:val="28"/>
        </w:rPr>
        <w:t xml:space="preserve">1.2  River Systems and Geomorphological Vulnerability</w:t>
      </w:r>
    </w:p>
    <w:p>
      <w:pPr>
        <w:spacing w:after="160" w:before="100" w:line="360"/>
        <w:jc w:val="both"/>
      </w:pPr>
      <w:r>
        <w:rPr>
          <w:rFonts w:ascii="Arial" w:cs="Arial" w:eastAsia="Arial" w:hAnsi="Arial"/>
          <w:b w:val="false"/>
          <w:bCs w:val="false"/>
          <w:color w:val="2C2C2C"/>
          <w:sz w:val="22"/>
          <w:szCs w:val="22"/>
        </w:rPr>
        <w:t xml:space="preserve">The Kosi river deserves particular attention given its outsized historical impact on Bihar's disaster landscape. Often called the 'Sorrow of Bihar' (Bihar ka Shok), the Kosi is arguably the most dynamic large river system in the inhabited world. Over the past three centuries, the main Kosi channel has migrated approximately 112 kilometres westward — an average westward migration of about 37 kilometres per century — driven by the enormous sediment load it carries down from the Nepal Himalayas. This migration is not a steady, predictable drift but occurs in sudden, catastrophic avulsions where the river abandons its current channel entirely and captures a new course.</w:t>
      </w:r>
    </w:p>
    <w:p>
      <w:pPr>
        <w:spacing w:after="160" w:before="100" w:line="360"/>
        <w:jc w:val="both"/>
      </w:pPr>
      <w:r>
        <w:rPr>
          <w:rFonts w:ascii="Arial" w:cs="Arial" w:eastAsia="Arial" w:hAnsi="Arial"/>
          <w:b w:val="false"/>
          <w:bCs w:val="false"/>
          <w:color w:val="2C2C2C"/>
          <w:sz w:val="22"/>
          <w:szCs w:val="22"/>
        </w:rPr>
        <w:t xml:space="preserve">The 2008 Kosi Flood Event, which occurred when the river breached its eastern embankment at Kusaha in Nepal on 18 August 2008, is the most instructive recent example of this phenomenon's destructive potential. Within 72 hours of the breach, the Kosi had shifted its course approximately 120 kilometres eastward from its embankment-constrained position and was flowing through areas that had not experienced Kosi flooding for over 100 years. The event displaced an estimated 3.3 million people across 993 villages in five Bihar districts — Supaul, Araria, Madhepura, Saharsa, and Purnea — and caused agricultural losses estimated at ₹1,065 crore. Critically, the absence of any real-time digital coordination infrastructure meant that the initial humanitarian response was chaotic, delayed, and massively duplicated across different relief agencies.</w:t>
      </w:r>
    </w:p>
    <w:p>
      <w:pPr>
        <w:spacing w:after="160" w:before="100" w:line="360"/>
        <w:jc w:val="both"/>
      </w:pPr>
      <w:r>
        <w:rPr>
          <w:rFonts w:ascii="Arial" w:cs="Arial" w:eastAsia="Arial" w:hAnsi="Arial"/>
          <w:b w:val="false"/>
          <w:bCs w:val="false"/>
          <w:color w:val="2C2C2C"/>
          <w:sz w:val="22"/>
          <w:szCs w:val="22"/>
        </w:rPr>
        <w:t xml:space="preserve">The geological mechanism underlying Bihar's flood vulnerability is equally important. The entire North Bihar Plain is built on alluvium deposits between 500 and 1,500 metres deep, deposited over millions of years by the Himalayan river systems. This unconsolidated sediment offers no resistance to channel migration, makes embankments expensive to maintain (requiring constant raising as river beds aggrade), and means that new flood pathways can be established rapidly once a breach occurs. The average elevation differential between the main Kosi embankments and the surrounding farmland has grown to over 3 metres in some reaches — meaning that an embankment breach releases water into an effectively bowl-shaped landscape from which there is no rapid natural drainage.</w:t>
      </w:r>
    </w:p>
    <w:p>
      <w:pPr>
        <w:pStyle w:val="Heading2"/>
        <w:spacing w:after="160" w:before="320"/>
      </w:pPr>
      <w:r>
        <w:rPr>
          <w:rFonts w:ascii="Arial" w:cs="Arial" w:eastAsia="Arial" w:hAnsi="Arial"/>
          <w:b/>
          <w:bCs/>
          <w:color w:val="2E75B6"/>
          <w:sz w:val="28"/>
          <w:szCs w:val="28"/>
        </w:rPr>
        <w:t xml:space="preserve">1.3  Historical Flood Data and Socio-Economic Impact</w:t>
      </w:r>
    </w:p>
    <w:p>
      <w:pPr>
        <w:spacing w:after="160" w:before="100" w:line="360"/>
        <w:jc w:val="both"/>
      </w:pPr>
      <w:r>
        <w:rPr>
          <w:rFonts w:ascii="Arial" w:cs="Arial" w:eastAsia="Arial" w:hAnsi="Arial"/>
          <w:b w:val="false"/>
          <w:bCs w:val="false"/>
          <w:color w:val="2C2C2C"/>
          <w:sz w:val="22"/>
          <w:szCs w:val="22"/>
        </w:rPr>
        <w:t xml:space="preserve">Bihar's flood history is not a series of exceptional events separated by long intervals of normalcy — it is a near-continuous cycle of annual inundation punctuated by catastrophic mega-floods. The following table presents a decade of significant flood events, illustrating the regularity and scale of the humanitarian crisis that Bihar Sahayata is designed to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700"/>
        <w:gridCol w:w="1800"/>
        <w:gridCol w:w="276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w:t>
            </w:r>
          </w:p>
        </w:tc>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Rivers Involved</w:t>
            </w:r>
          </w:p>
        </w:tc>
        <w:tc>
          <w:tcPr>
            <w:tcW w:type="dxa" w:w="17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Districts Affected</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Persons Displaced</w:t>
            </w:r>
          </w:p>
        </w:tc>
        <w:tc>
          <w:tcPr>
            <w:tcW w:type="dxa" w:w="27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Economic Loss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2019</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Ganga, Gandak, Bagmati, Kosi</w:t>
            </w:r>
          </w:p>
        </w:tc>
        <w:tc>
          <w:tcPr>
            <w:tcW w:type="dxa" w:w="1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8.1 million</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₹1,200+ crore</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2017</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Gandak, Bagmati, Kamla Balan</w:t>
            </w:r>
          </w:p>
        </w:tc>
        <w:tc>
          <w:tcPr>
            <w:tcW w:type="dxa" w:w="1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19</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17.1 million</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₹2,500 crore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2016</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Bagmati, Kamla Balan, Adhwara Group</w:t>
            </w:r>
          </w:p>
        </w:tc>
        <w:tc>
          <w:tcPr>
            <w:tcW w:type="dxa" w:w="1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6.2 million</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₹820 crore</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2015</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Ganga, Sone, Punpun (South Bihar)</w:t>
            </w:r>
          </w:p>
        </w:tc>
        <w:tc>
          <w:tcPr>
            <w:tcW w:type="dxa" w:w="1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8</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1.4 million</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₹310 crore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2014</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Kosi, Mahananda, Ganga</w:t>
            </w:r>
          </w:p>
        </w:tc>
        <w:tc>
          <w:tcPr>
            <w:tcW w:type="dxa" w:w="1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5.7 million</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₹950 crore</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2013</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Kosi, Kamla Balan, Bagmati</w:t>
            </w:r>
          </w:p>
        </w:tc>
        <w:tc>
          <w:tcPr>
            <w:tcW w:type="dxa" w:w="1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17</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12.3 million</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₹1,800 crore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2012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Ganga, Gandak, Burhi Gandak</w:t>
            </w:r>
          </w:p>
        </w:tc>
        <w:tc>
          <w:tcPr>
            <w:tcW w:type="dxa" w:w="1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9</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4.1 million</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₹490 crore</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2011</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Bagmati, Adhwara Group, Kamla</w:t>
            </w:r>
          </w:p>
        </w:tc>
        <w:tc>
          <w:tcPr>
            <w:tcW w:type="dxa" w:w="1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3.8 million</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₹420 crore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2010</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major rivers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14.7 million</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₹2,100 crore</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2008</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Kosi (avulsion event)</w:t>
            </w:r>
          </w:p>
        </w:tc>
        <w:tc>
          <w:tcPr>
            <w:tcW w:type="dxa" w:w="1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3.3 million</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₹1,065 crore</w:t>
            </w:r>
          </w:p>
        </w:tc>
      </w:tr>
    </w:tbl>
    <w:p>
      <w:pPr>
        <w:spacing w:after="200" w:before="60"/>
        <w:jc w:val="center"/>
      </w:pPr>
      <w:r>
        <w:rPr>
          <w:rFonts w:ascii="Arial" w:cs="Arial" w:eastAsia="Arial" w:hAnsi="Arial"/>
          <w:color w:val="555555"/>
          <w:sz w:val="18"/>
          <w:szCs w:val="18"/>
        </w:rPr>
        <w:t xml:space="preserve">Table 1.2 — Ten-year historical flood impact data for Bihar (2008–2019); Source: BSDMA Annual Reports, NDMA</w:t>
      </w:r>
    </w:p>
    <w:p>
      <w:pPr>
        <w:spacing w:after="160" w:before="100" w:line="360"/>
        <w:jc w:val="both"/>
      </w:pPr>
      <w:r>
        <w:rPr>
          <w:rFonts w:ascii="Arial" w:cs="Arial" w:eastAsia="Arial" w:hAnsi="Arial"/>
          <w:b w:val="false"/>
          <w:bCs w:val="false"/>
          <w:color w:val="2C2C2C"/>
          <w:sz w:val="22"/>
          <w:szCs w:val="22"/>
        </w:rPr>
        <w:t xml:space="preserve">The aggregate numbers are staggering: across these ten years alone, Bihar experienced an estimated 76.7 million individual displacement events, with total economic losses exceeding ₹11,655 crore. These figures do not capture indirect losses — the destruction of livestock and agricultural equipment, the erosion of soil fertility by flood sedimentation, the permanent migration of economically active youth away from flood-prone districts, or the long-term public health consequences of waterborne disease outbreaks following flood events.</w:t>
      </w:r>
    </w:p>
    <w:p>
      <w:pPr>
        <w:spacing w:after="160" w:before="100" w:line="360"/>
        <w:jc w:val="both"/>
      </w:pPr>
      <w:r>
        <w:rPr>
          <w:rFonts w:ascii="Arial" w:cs="Arial" w:eastAsia="Arial" w:hAnsi="Arial"/>
          <w:b w:val="false"/>
          <w:bCs w:val="false"/>
          <w:color w:val="2C2C2C"/>
          <w:sz w:val="22"/>
          <w:szCs w:val="22"/>
        </w:rPr>
        <w:t xml:space="preserve">The socio-economic impact of these floods falls disproportionately on the most vulnerable segments of Bihar's population: smallholder farmers and agricultural labourers who lack the financial reserves to absorb annual crop losses; Dalit and Adivasi communities concentrated in low-lying areas historically assigned to marginalised groups; women and elderly persons who face elevated risk during flood evacuations; and children whose education is disrupted by school closures and displacement. Bihar consistently ranks among India's lowest-income states, with a per capita income approximately one-third the national average — a structural condition that compounds the impact of each flood event and inhibits community recovery.</w:t>
      </w:r>
    </w:p>
    <w:p>
      <w:pPr>
        <w:spacing w:after="160" w:before="100" w:line="360"/>
        <w:jc w:val="both"/>
      </w:pPr>
      <w:r>
        <w:rPr>
          <w:rFonts w:ascii="Arial" w:cs="Arial" w:eastAsia="Arial" w:hAnsi="Arial"/>
          <w:b w:val="false"/>
          <w:bCs w:val="false"/>
          <w:color w:val="2C2C2C"/>
          <w:sz w:val="22"/>
          <w:szCs w:val="22"/>
        </w:rPr>
        <w:t xml:space="preserve">Climate change projections for the Himalayan-Gangetic system suggest intensification of monsoon variability and increased frequency of extreme precipitation events over the coming decades (IPCC AR6, 2021). For Bihar, this implies that the flood challenge is not a historical anomaly that will diminish with infrastructure investment alone — it is an accelerating risk that demands adaptive governance, including digital systems capable of coordinating response at the speed and scale that future events will require. Bihar Sahayata is positioned as one such adaptive tool: not replacing embankments or early warning systems, but complementing them with human-centred coordination infrastructure.</w:t>
      </w:r>
    </w:p>
    <w:p>
      <w:pPr>
        <w:pStyle w:val="Heading2"/>
        <w:spacing w:after="160" w:before="320"/>
      </w:pPr>
      <w:r>
        <w:rPr>
          <w:rFonts w:ascii="Arial" w:cs="Arial" w:eastAsia="Arial" w:hAnsi="Arial"/>
          <w:b/>
          <w:bCs/>
          <w:color w:val="2E75B6"/>
          <w:sz w:val="28"/>
          <w:szCs w:val="28"/>
        </w:rPr>
        <w:t xml:space="preserve">1.4  The Coordination Gap in Bihar's Disaster Management</w:t>
      </w:r>
    </w:p>
    <w:p>
      <w:pPr>
        <w:spacing w:after="160" w:before="100" w:line="360"/>
        <w:jc w:val="both"/>
      </w:pPr>
      <w:r>
        <w:rPr>
          <w:rFonts w:ascii="Arial" w:cs="Arial" w:eastAsia="Arial" w:hAnsi="Arial"/>
          <w:b w:val="false"/>
          <w:bCs w:val="false"/>
          <w:color w:val="2C2C2C"/>
          <w:sz w:val="22"/>
          <w:szCs w:val="22"/>
        </w:rPr>
        <w:t xml:space="preserve">Despite the well-documented scale and regularity of Bihar's flood crisis, and despite significant investments in physical flood control infrastructure (embankments, flood forecasting stations, and early warning systems), emergency response continues to be fundamentally hampered by a coordination deficit. This is not primarily a problem of resources or intent — Bihar has a substantial volunteer base, active NGOs, and government disaster management agencies. The fundamental problem is architectural: there is no unified digital infrastructure through which these assets can be coordinated in real time.</w:t>
      </w:r>
    </w:p>
    <w:p>
      <w:pPr>
        <w:spacing w:after="160" w:before="100" w:line="360"/>
        <w:jc w:val="both"/>
      </w:pPr>
      <w:r>
        <w:rPr>
          <w:rFonts w:ascii="Arial" w:cs="Arial" w:eastAsia="Arial" w:hAnsi="Arial"/>
          <w:b w:val="false"/>
          <w:bCs w:val="false"/>
          <w:color w:val="2C2C2C"/>
          <w:sz w:val="22"/>
          <w:szCs w:val="22"/>
        </w:rPr>
        <w:t xml:space="preserve">The current operational reality of Bihar's disaster response can be characterised across four critical failure modes, each of which Bihar Sahayata is specifically engineered to address:</w:t>
      </w:r>
    </w:p>
    <w:p>
      <w:pPr>
        <w:pStyle w:val="Heading3"/>
        <w:spacing w:after="120" w:before="240"/>
      </w:pPr>
      <w:r>
        <w:rPr>
          <w:rFonts w:ascii="Arial" w:cs="Arial" w:eastAsia="Arial" w:hAnsi="Arial"/>
          <w:b/>
          <w:bCs/>
          <w:color w:val="2C2C2C"/>
          <w:sz w:val="24"/>
          <w:szCs w:val="24"/>
        </w:rPr>
        <w:t xml:space="preserve">Failure Mode 1: Fragmented Citizen Communication</w:t>
      </w:r>
    </w:p>
    <w:p>
      <w:pPr>
        <w:spacing w:after="160" w:before="100" w:line="360"/>
        <w:jc w:val="both"/>
      </w:pPr>
      <w:r>
        <w:rPr>
          <w:rFonts w:ascii="Arial" w:cs="Arial" w:eastAsia="Arial" w:hAnsi="Arial"/>
          <w:b w:val="false"/>
          <w:bCs w:val="false"/>
          <w:color w:val="2C2C2C"/>
          <w:sz w:val="22"/>
          <w:szCs w:val="22"/>
        </w:rPr>
        <w:t xml:space="preserve">When a flood event strikes, affected citizens have no reliable, structured mechanism for reporting their location and needs to verified responders. Communication occurs through informal channels — telephone calls to local politicians or officials, WhatsApp messages to known contacts, social media posts that may or may not reach relevant parties, or physical attempts to reach elevated ground and attract attention. These channels are characterised by high latency (the interval between distress and the first meaningful response), low reliability (messages frequently fail to reach parties with the capacity to respond), and absence of any geographic or prioritisation logic (a citizen with minor property damage and a citizen facing life-threatening flood waters compete equally for attention through the same informal channels).</w:t>
      </w:r>
    </w:p>
    <w:p>
      <w:pPr>
        <w:pStyle w:val="Heading3"/>
        <w:spacing w:after="120" w:before="240"/>
      </w:pPr>
      <w:r>
        <w:rPr>
          <w:rFonts w:ascii="Arial" w:cs="Arial" w:eastAsia="Arial" w:hAnsi="Arial"/>
          <w:b/>
          <w:bCs/>
          <w:color w:val="2C2C2C"/>
          <w:sz w:val="24"/>
          <w:szCs w:val="24"/>
        </w:rPr>
        <w:t xml:space="preserve">Failure Mode 2: Volunteer Coordination Without Visibility</w:t>
      </w:r>
    </w:p>
    <w:p>
      <w:pPr>
        <w:spacing w:after="160" w:before="100" w:line="360"/>
        <w:jc w:val="both"/>
      </w:pPr>
      <w:r>
        <w:rPr>
          <w:rFonts w:ascii="Arial" w:cs="Arial" w:eastAsia="Arial" w:hAnsi="Arial"/>
          <w:b w:val="false"/>
          <w:bCs w:val="false"/>
          <w:color w:val="2C2C2C"/>
          <w:sz w:val="22"/>
          <w:szCs w:val="22"/>
        </w:rPr>
        <w:t xml:space="preserve">Bihar's disaster response ecosystem includes a large and committed volunteer base — individuals affiliated with NGOs, student organisations, religious institutions, and informal community groups who mobilise during flood events. However, in the absence of any centralised registry or coordination platform, these volunteers operate without visibility into what other volunteers are doing. The common result is that multiple volunteer teams respond to the same incident (typically one that has attracted social media attention) while other affected areas in the same district receive no response at all. Duplicate response not only wastes precious volunteer time and resources but can create confusion and conflict at the rescue site. Meanwhile, the unaddressed incidents escalate.</w:t>
      </w:r>
    </w:p>
    <w:p>
      <w:pPr>
        <w:pStyle w:val="Heading3"/>
        <w:spacing w:after="120" w:before="240"/>
      </w:pPr>
      <w:r>
        <w:rPr>
          <w:rFonts w:ascii="Arial" w:cs="Arial" w:eastAsia="Arial" w:hAnsi="Arial"/>
          <w:b/>
          <w:bCs/>
          <w:color w:val="2C2C2C"/>
          <w:sz w:val="24"/>
          <w:szCs w:val="24"/>
        </w:rPr>
        <w:t xml:space="preserve">Failure Mode 3: Opacity in Relief Fund Management</w:t>
      </w:r>
    </w:p>
    <w:p>
      <w:pPr>
        <w:spacing w:after="160" w:before="100" w:line="360"/>
        <w:jc w:val="both"/>
      </w:pPr>
      <w:r>
        <w:rPr>
          <w:rFonts w:ascii="Arial" w:cs="Arial" w:eastAsia="Arial" w:hAnsi="Arial"/>
          <w:b w:val="false"/>
          <w:bCs w:val="false"/>
          <w:color w:val="2C2C2C"/>
          <w:sz w:val="22"/>
          <w:szCs w:val="22"/>
        </w:rPr>
        <w:t xml:space="preserve">Public trust in disaster relief donations is chronically undermined by the opacity of fund management processes. Donors have no mechanism to track whether donated funds reached intended beneficiaries, at what speed, and for what specific purposes. This opacity creates a vicious cycle: public trust erodes, donation volumes in subsequent disasters decrease, and genuine relief organisations struggle to raise the funds required for effective response. Bihar Sahayata's transparent campaign management system — with real-time progress tracking, verified campaign approval workflows, and detailed fund utilisation updates — directly addresses this trust deficit.</w:t>
      </w:r>
    </w:p>
    <w:p>
      <w:pPr>
        <w:pStyle w:val="Heading3"/>
        <w:spacing w:after="120" w:before="240"/>
      </w:pPr>
      <w:r>
        <w:rPr>
          <w:rFonts w:ascii="Arial" w:cs="Arial" w:eastAsia="Arial" w:hAnsi="Arial"/>
          <w:b/>
          <w:bCs/>
          <w:color w:val="2C2C2C"/>
          <w:sz w:val="24"/>
          <w:szCs w:val="24"/>
        </w:rPr>
        <w:t xml:space="preserve">Failure Mode 4: Absence of a Consolidated Operational Picture</w:t>
      </w:r>
    </w:p>
    <w:p>
      <w:pPr>
        <w:spacing w:after="160" w:before="100" w:line="360"/>
        <w:jc w:val="both"/>
      </w:pPr>
      <w:r>
        <w:rPr>
          <w:rFonts w:ascii="Arial" w:cs="Arial" w:eastAsia="Arial" w:hAnsi="Arial"/>
          <w:b w:val="false"/>
          <w:bCs w:val="false"/>
          <w:color w:val="2C2C2C"/>
          <w:sz w:val="22"/>
          <w:szCs w:val="22"/>
        </w:rPr>
        <w:t xml:space="preserve">District administration officials and State Disaster Management Authority (SDMA) personnel make critical resource allocation decisions during flood events — deciding where to deploy National Disaster Response Force (NDRF) teams, where to pre-position relief materials, and which areas require official disaster declaration to unlock emergency funding. These decisions are currently made on the basis of incomplete, often hours-old information assembled from telephone calls, paper reports, and informal networks. The absence of a real-time digital operational picture results in systematic misallocation of emergency resources precisely when accurate, timely information is most critical.</w:t>
      </w:r>
    </w:p>
    <w:p>
      <w:pPr>
        <w:pStyle w:val="Heading2"/>
        <w:spacing w:after="160" w:before="320"/>
      </w:pPr>
      <w:r>
        <w:rPr>
          <w:rFonts w:ascii="Arial" w:cs="Arial" w:eastAsia="Arial" w:hAnsi="Arial"/>
          <w:b/>
          <w:bCs/>
          <w:color w:val="2E75B6"/>
          <w:sz w:val="28"/>
          <w:szCs w:val="28"/>
        </w:rPr>
        <w:t xml:space="preserve">1.5  Existing Initiatives and Their Limitations</w:t>
      </w:r>
    </w:p>
    <w:p>
      <w:pPr>
        <w:spacing w:after="160" w:before="100" w:line="360"/>
        <w:jc w:val="both"/>
      </w:pPr>
      <w:r>
        <w:rPr>
          <w:rFonts w:ascii="Arial" w:cs="Arial" w:eastAsia="Arial" w:hAnsi="Arial"/>
          <w:b w:val="false"/>
          <w:bCs w:val="false"/>
          <w:color w:val="2C2C2C"/>
          <w:sz w:val="22"/>
          <w:szCs w:val="22"/>
        </w:rPr>
        <w:t xml:space="preserve">It is important to acknowledge that Bihar Sahayata does not emerge in a vacuum. Several government and civil society initiatives have attempted to address aspects of Bihar's disaster coordination challenge, and a serious assessment of their limitations informs the design choices made in this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300"/>
        <w:gridCol w:w="336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Initiative</w:t>
            </w:r>
          </w:p>
        </w:tc>
        <w:tc>
          <w:tcPr>
            <w:tcW w:type="dxa" w:w="19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Operated By</w:t>
            </w:r>
          </w:p>
        </w:tc>
        <w:tc>
          <w:tcPr>
            <w:tcW w:type="dxa" w:w="23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Strengths</w:t>
            </w:r>
          </w:p>
        </w:tc>
        <w:tc>
          <w:tcPr>
            <w:tcW w:type="dxa" w:w="33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Critical Limitations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Bihar State Disaster Management Authority (BSDMA) Portal</w:t>
            </w:r>
          </w:p>
        </w:tc>
        <w:tc>
          <w:tcPr>
            <w:tcW w:type="dxa" w:w="1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Government of Bihar</w:t>
            </w:r>
          </w:p>
        </w:tc>
        <w:tc>
          <w:tcPr>
            <w:tcW w:type="dxa" w:w="23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Official government authority; integrated with state relief machinery; district-level reporting structure</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Primarily administrative and post-event reporting; limited real-time operational coordination; not designed for citizen direct access during active disasters</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National Disaster Management Information System (NDMIS)</w:t>
            </w:r>
          </w:p>
        </w:tc>
        <w:tc>
          <w:tcPr>
            <w:tcW w:type="dxa" w:w="1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NDMA, Govt. of India</w:t>
            </w:r>
          </w:p>
        </w:tc>
        <w:tc>
          <w:tcPr>
            <w:tcW w:type="dxa" w:w="23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National scale; standardised data formats; integrates satellite imagery</w:t>
            </w:r>
          </w:p>
        </w:tc>
        <w:tc>
          <w:tcPr>
            <w:tcW w:type="dxa" w:w="3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Designed for macro-level policy, not field-level coordination; requires desktop access; not optimised for low-bandwidth mobile use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NGO WhatsApp Networks</w:t>
            </w:r>
          </w:p>
        </w:tc>
        <w:tc>
          <w:tcPr>
            <w:tcW w:type="dxa" w:w="1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Informal civil society</w:t>
            </w:r>
          </w:p>
        </w:tc>
        <w:tc>
          <w:tcPr>
            <w:tcW w:type="dxa" w:w="23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Rapid mobilisation; trusted relationships; local knowledge</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 persistent data; no geographic visibility; no authentication; rapidly becomes noise-dominated during large events; no audit trail</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Bihar Apda Sahayata App (earlier version)</w:t>
            </w:r>
          </w:p>
        </w:tc>
        <w:tc>
          <w:tcPr>
            <w:tcW w:type="dxa" w:w="1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BSDMA (limited pilot)</w:t>
            </w:r>
          </w:p>
        </w:tc>
        <w:tc>
          <w:tcPr>
            <w:tcW w:type="dxa" w:w="23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Official government branding; basic SOS functionality</w:t>
            </w:r>
          </w:p>
        </w:tc>
        <w:tc>
          <w:tcPr>
            <w:tcW w:type="dxa" w:w="3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Limited geographic coverage; infrequent updates; no volunteer management; no crowdfunding integration; poor low-bandwidth performance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NDRF Coordinate System</w:t>
            </w:r>
          </w:p>
        </w:tc>
        <w:tc>
          <w:tcPr>
            <w:tcW w:type="dxa" w:w="1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National Disaster Response Force</w:t>
            </w:r>
          </w:p>
        </w:tc>
        <w:tc>
          <w:tcPr>
            <w:tcW w:type="dxa" w:w="23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Highly trained teams; standardised response protocols</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Available only for Category A disasters; deployment takes 12-24 hours; does not address community-level volunteer coordination</w:t>
            </w:r>
          </w:p>
        </w:tc>
      </w:tr>
    </w:tbl>
    <w:p>
      <w:pPr>
        <w:spacing w:after="200" w:before="60"/>
        <w:jc w:val="center"/>
      </w:pPr>
      <w:r>
        <w:rPr>
          <w:rFonts w:ascii="Arial" w:cs="Arial" w:eastAsia="Arial" w:hAnsi="Arial"/>
          <w:color w:val="555555"/>
          <w:sz w:val="18"/>
          <w:szCs w:val="18"/>
        </w:rPr>
        <w:t xml:space="preserve">Table 1.3 — Analysis of existing disaster coordination initiatives and their operational limitations</w:t>
      </w:r>
    </w:p>
    <w:p>
      <w:pPr>
        <w:spacing w:after="160" w:before="100" w:line="360"/>
        <w:jc w:val="both"/>
      </w:pPr>
      <w:r>
        <w:rPr>
          <w:rFonts w:ascii="Arial" w:cs="Arial" w:eastAsia="Arial" w:hAnsi="Arial"/>
          <w:b w:val="false"/>
          <w:bCs w:val="false"/>
          <w:color w:val="2C2C2C"/>
          <w:sz w:val="22"/>
          <w:szCs w:val="22"/>
        </w:rPr>
        <w:t xml:space="preserve">The gap that Bihar Sahayata fills is not merely additive to these existing initiatives — it is structurally different. While the existing approaches operate primarily at the institutional level (government-to-government or organisation-to-organisation), Bihar Sahayata operates at the individual level: connecting individual citizens in distress with individual verified volunteers in real time, through a GPS-aware mobile interface that works on low-bandwidth connections, with full audit trails and transparent fund management. This is the missing layer in Bihar's disaster response architecture.</w:t>
      </w:r>
    </w:p>
    <w:p>
      <w:pPr>
        <w:pStyle w:val="Heading2"/>
        <w:spacing w:after="160" w:before="320"/>
      </w:pPr>
      <w:r>
        <w:rPr>
          <w:rFonts w:ascii="Arial" w:cs="Arial" w:eastAsia="Arial" w:hAnsi="Arial"/>
          <w:b/>
          <w:bCs/>
          <w:color w:val="2E75B6"/>
          <w:sz w:val="28"/>
          <w:szCs w:val="28"/>
        </w:rPr>
        <w:t xml:space="preserve">1.6  Bihar Sahayata — The Platform</w:t>
      </w:r>
    </w:p>
    <w:p>
      <w:pPr>
        <w:spacing w:after="160" w:before="100" w:line="360"/>
        <w:jc w:val="both"/>
      </w:pPr>
      <w:r>
        <w:rPr>
          <w:rFonts w:ascii="Arial" w:cs="Arial" w:eastAsia="Arial" w:hAnsi="Arial"/>
          <w:b w:val="false"/>
          <w:bCs w:val="false"/>
          <w:color w:val="2C2C2C"/>
          <w:sz w:val="22"/>
          <w:szCs w:val="22"/>
        </w:rPr>
        <w:t xml:space="preserve">Bihar Sahayata is a full-stack digital platform consisting of a Node.js REST API backend, a serverless PostgreSQL database, and a React Native mobile application, designed to provide real-time, GPS-aware disaster relief coordination across all 38 districts of Bihar. The platform's name — translating directly to 'Bihar Help' or 'Bihar Assistance' — reflects its core purpose: to be available, accessible, and actionable precisely when citizens and responders need it most.</w:t>
      </w:r>
    </w:p>
    <w:p>
      <w:pPr>
        <w:spacing w:after="160" w:before="100" w:line="360"/>
        <w:jc w:val="both"/>
      </w:pPr>
      <w:r>
        <w:rPr>
          <w:rFonts w:ascii="Arial" w:cs="Arial" w:eastAsia="Arial" w:hAnsi="Arial"/>
          <w:b w:val="false"/>
          <w:bCs w:val="false"/>
          <w:color w:val="2C2C2C"/>
          <w:sz w:val="22"/>
          <w:szCs w:val="22"/>
        </w:rPr>
        <w:t xml:space="preserve">The platform is designed around three fundamental principles that emerge directly from the operational failures described in the preceding sections:</w:t>
      </w:r>
    </w:p>
    <w:p>
      <w:pPr>
        <w:pStyle w:val="ListParagraph"/>
        <w:numPr>
          <w:ilvl w:val="0"/>
          <w:numId w:val="2"/>
        </w:numPr>
        <w:spacing w:after="80" w:before="80" w:line="320"/>
      </w:pPr>
      <w:r>
        <w:rPr>
          <w:rFonts w:ascii="Arial" w:cs="Arial" w:eastAsia="Arial" w:hAnsi="Arial"/>
          <w:color w:val="2C2C2C"/>
          <w:sz w:val="22"/>
          <w:szCs w:val="22"/>
        </w:rPr>
        <w:t xml:space="preserve">Immediacy: Every critical interaction — the SOS panic alert, the volunteer notification, the incident status update — must complete within seconds on low-bandwidth mobile connections. Performance is not a nice-to-have; it is a life-safety requirement.</w:t>
      </w:r>
    </w:p>
    <w:p>
      <w:pPr>
        <w:pStyle w:val="ListParagraph"/>
        <w:numPr>
          <w:ilvl w:val="0"/>
          <w:numId w:val="2"/>
        </w:numPr>
        <w:spacing w:after="80" w:before="80" w:line="320"/>
      </w:pPr>
      <w:r>
        <w:rPr>
          <w:rFonts w:ascii="Arial" w:cs="Arial" w:eastAsia="Arial" w:hAnsi="Arial"/>
          <w:color w:val="2C2C2C"/>
          <w:sz w:val="22"/>
          <w:szCs w:val="22"/>
        </w:rPr>
        <w:t xml:space="preserve">Accountability: Every action taken within the platform is authenticated, role-validated, and audit-logged. This accountability architecture prevents the duplication, opacity, and fraud that characterise informal coordination systems.</w:t>
      </w:r>
    </w:p>
    <w:p>
      <w:pPr>
        <w:pStyle w:val="ListParagraph"/>
        <w:numPr>
          <w:ilvl w:val="0"/>
          <w:numId w:val="2"/>
        </w:numPr>
        <w:spacing w:after="80" w:before="80" w:line="320"/>
      </w:pPr>
      <w:r>
        <w:rPr>
          <w:rFonts w:ascii="Arial" w:cs="Arial" w:eastAsia="Arial" w:hAnsi="Arial"/>
          <w:color w:val="2C2C2C"/>
          <w:sz w:val="22"/>
          <w:szCs w:val="22"/>
        </w:rPr>
        <w:t xml:space="preserve">Accessibility: The platform must be usable by individuals with basic smartphone literacy, on entry-level Android devices, over 2G/3G connections. Designing for Bihar's median user — not its most technically sophisticated user — is an explicit architectural constraint.</w:t>
      </w:r>
    </w:p>
    <w:p>
      <w:pPr>
        <w:spacing w:after="160" w:before="100" w:line="360"/>
        <w:jc w:val="both"/>
      </w:pPr>
      <w:r>
        <w:rPr>
          <w:rFonts w:ascii="Arial" w:cs="Arial" w:eastAsia="Arial" w:hAnsi="Arial"/>
          <w:b w:val="false"/>
          <w:bCs w:val="false"/>
          <w:color w:val="2C2C2C"/>
          <w:sz w:val="22"/>
          <w:szCs w:val="22"/>
        </w:rPr>
        <w:t xml:space="preserve">The platform serves three distinct user roles, each with a tailored interface and permission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rPr>
          <w:tblHeader/>
        </w:trPr>
        <w:tc>
          <w:tcPr>
            <w:tcW w:type="dxa" w:w="1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25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Primary Users</w:t>
            </w:r>
          </w:p>
        </w:tc>
        <w:tc>
          <w:tcPr>
            <w:tcW w:type="dxa" w:w="54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Core Capabilities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Flood-affected residents, general public, family members of affected persons</w:t>
            </w:r>
          </w:p>
        </w:tc>
        <w:tc>
          <w:tcPr>
            <w:tcW w:type="dxa" w:w="5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GPS-based SOS Panic Alert with countdown timer · Structured incident reporting with severity classification · Donation to verified relief campaigns · Real-time tracking of reported issue status · Notification of nearby disaster declarations</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2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Verified field responders, NGO workers, student volunteers, medical professionals</w:t>
            </w:r>
          </w:p>
        </w:tc>
        <w:tc>
          <w:tcPr>
            <w:tcW w:type="dxa" w:w="54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Accept and respond to reported issues · GPS-tracked en-route and on-site status updates · Volunteer team creation and management · Qualification and certification logging · Response history and performance tracking</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Administrator</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SDMA officials, District Magistrates, authorised NGO coordinators</w:t>
            </w:r>
          </w:p>
        </w:tc>
        <w:tc>
          <w:tcPr>
            <w:tcW w:type="dxa" w:w="5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Official disaster declaration with severity levels · Multi-district incident monitoring dashboard · Volunteer team activation during declared disasters · Campaign approval and fund oversight · System-wide analytics and audit logs</w:t>
            </w:r>
          </w:p>
        </w:tc>
      </w:tr>
    </w:tbl>
    <w:p>
      <w:pPr>
        <w:spacing w:after="200" w:before="60"/>
        <w:jc w:val="center"/>
      </w:pPr>
      <w:r>
        <w:rPr>
          <w:rFonts w:ascii="Arial" w:cs="Arial" w:eastAsia="Arial" w:hAnsi="Arial"/>
          <w:color w:val="555555"/>
          <w:sz w:val="18"/>
          <w:szCs w:val="18"/>
        </w:rPr>
        <w:t xml:space="preserve">Table 1.4 — Role matrix: User types, intended users, and core capabilities within Bihar Sahayata</w:t>
      </w:r>
    </w:p>
    <w:p>
      <w:pPr>
        <w:spacing w:after="160" w:before="100" w:line="360"/>
        <w:jc w:val="both"/>
      </w:pPr>
      <w:r>
        <w:rPr>
          <w:rFonts w:ascii="Arial" w:cs="Arial" w:eastAsia="Arial" w:hAnsi="Arial"/>
          <w:b w:val="false"/>
          <w:bCs w:val="false"/>
          <w:color w:val="2C2C2C"/>
          <w:sz w:val="22"/>
          <w:szCs w:val="22"/>
        </w:rPr>
        <w:t xml:space="preserve">The three roles are not isolated from one another — they operate as a coordinated system. When a Citizen submits a SOS panic alert, the system automatically identifies and notifies nearby verified Volunteers. When a Volunteer accepts an issue and marks it as resolved, the Citizen who submitted it receives a status notification and the Administrator's dashboard is updated. When an Administrator declares an official disaster for a district, all Volunteers registered in that district receive activation notifications and their teams become eligible for disaster-mode deployment. This interconnection across roles is what distinguishes Bihar Sahayata from a collection of separate tools and makes it a genuine coordination platform.</w:t>
      </w:r>
    </w:p>
    <w:p>
      <w:pPr>
        <w:pStyle w:val="Heading2"/>
        <w:spacing w:after="160" w:before="320"/>
      </w:pPr>
      <w:r>
        <w:rPr>
          <w:rFonts w:ascii="Arial" w:cs="Arial" w:eastAsia="Arial" w:hAnsi="Arial"/>
          <w:b/>
          <w:bCs/>
          <w:color w:val="2E75B6"/>
          <w:sz w:val="28"/>
          <w:szCs w:val="28"/>
        </w:rPr>
        <w:t xml:space="preserve">1.7  User Role Architecture and Interaction Model</w:t>
      </w:r>
    </w:p>
    <w:p>
      <w:pPr>
        <w:spacing w:after="160" w:before="100" w:line="360"/>
        <w:jc w:val="both"/>
      </w:pPr>
      <w:r>
        <w:rPr>
          <w:rFonts w:ascii="Arial" w:cs="Arial" w:eastAsia="Arial" w:hAnsi="Arial"/>
          <w:b w:val="false"/>
          <w:bCs w:val="false"/>
          <w:color w:val="2C2C2C"/>
          <w:sz w:val="22"/>
          <w:szCs w:val="22"/>
        </w:rPr>
        <w:t xml:space="preserve">Understanding how the three roles interact requires a precise description of the authentication and permission system that governs every API request. Bihar Sahayata implements Role-Based Access Control (RBAC) at the middleware layer of the Express.js API — meaning that permission checks occur before any business logic executes, and cannot be bypassed through any client-side manipulation.</w:t>
      </w:r>
    </w:p>
    <w:p>
      <w:pPr>
        <w:spacing w:after="160" w:before="100" w:line="360"/>
        <w:jc w:val="both"/>
      </w:pPr>
      <w:r>
        <w:rPr>
          <w:rFonts w:ascii="Arial" w:cs="Arial" w:eastAsia="Arial" w:hAnsi="Arial"/>
          <w:b w:val="false"/>
          <w:bCs w:val="false"/>
          <w:color w:val="2C2C2C"/>
          <w:sz w:val="22"/>
          <w:szCs w:val="22"/>
        </w:rPr>
        <w:t xml:space="preserve">Every registered user is assigned exactly one role at account creation time. The role is stored in the database and encoded in the authenticated session token. When a request arrives at any protected API endpoint, the RBAC middleware validates both the authentication (is this a valid authenticated session?) and the authorisation (does this user's role have permission to perform this action on this resource?). Requests that fail either check receive a 401 Unauthorized or 403 Forbidden response respectively, with no partial execution of the requested operation.</w:t>
      </w:r>
    </w:p>
    <w:p>
      <w:pPr>
        <w:spacing w:after="160" w:before="100" w:line="360"/>
        <w:jc w:val="both"/>
      </w:pPr>
      <w:r>
        <w:rPr>
          <w:rFonts w:ascii="Arial" w:cs="Arial" w:eastAsia="Arial" w:hAnsi="Arial"/>
          <w:b w:val="false"/>
          <w:bCs w:val="false"/>
          <w:color w:val="2C2C2C"/>
          <w:sz w:val="22"/>
          <w:szCs w:val="22"/>
        </w:rPr>
        <w:t xml:space="preserve">Volunteer accounts require an additional verification step beyond basic registration: a Volunteer account begins in an 'unverified' state and can only access volunteer-specific functionality after an Administrator has reviewed and approved the account. This two-stage verification process prevents untrained or malicious actors from registering as volunteers and receiving SOS alert notifications. The verification workflow is itself managed through the Administrator dashboard, with email notifications sent to both the volunteer and the approving administrator via the Resend transactional email API.</w:t>
      </w:r>
    </w:p>
    <w:p>
      <w:pPr>
        <w:pStyle w:val="Heading2"/>
        <w:spacing w:after="160" w:before="320"/>
      </w:pPr>
      <w:r>
        <w:rPr>
          <w:rFonts w:ascii="Arial" w:cs="Arial" w:eastAsia="Arial" w:hAnsi="Arial"/>
          <w:b/>
          <w:bCs/>
          <w:color w:val="2E75B6"/>
          <w:sz w:val="28"/>
          <w:szCs w:val="28"/>
        </w:rPr>
        <w:t xml:space="preserve">1.8  Academic and Social Significance</w:t>
      </w:r>
    </w:p>
    <w:p>
      <w:pPr>
        <w:spacing w:after="160" w:before="100" w:line="360"/>
        <w:jc w:val="both"/>
      </w:pPr>
      <w:r>
        <w:rPr>
          <w:rFonts w:ascii="Arial" w:cs="Arial" w:eastAsia="Arial" w:hAnsi="Arial"/>
          <w:b w:val="false"/>
          <w:bCs w:val="false"/>
          <w:color w:val="2C2C2C"/>
          <w:sz w:val="22"/>
          <w:szCs w:val="22"/>
        </w:rPr>
        <w:t xml:space="preserve">The Bihar Sahayata project occupies a distinctive position at the intersection of academic rigour and genuine social utility. This dual significance justifies both the scope of the project and the depth of technical implementation described in this report.</w:t>
      </w:r>
    </w:p>
    <w:p>
      <w:pPr>
        <w:pStyle w:val="Heading3"/>
        <w:spacing w:after="120" w:before="240"/>
      </w:pPr>
      <w:r>
        <w:rPr>
          <w:rFonts w:ascii="Arial" w:cs="Arial" w:eastAsia="Arial" w:hAnsi="Arial"/>
          <w:b/>
          <w:bCs/>
          <w:color w:val="2C2C2C"/>
          <w:sz w:val="24"/>
          <w:szCs w:val="24"/>
        </w:rPr>
        <w:t xml:space="preserve">Academic Significance</w:t>
      </w:r>
    </w:p>
    <w:p>
      <w:pPr>
        <w:spacing w:after="160" w:before="100" w:line="360"/>
        <w:jc w:val="both"/>
      </w:pPr>
      <w:r>
        <w:rPr>
          <w:rFonts w:ascii="Arial" w:cs="Arial" w:eastAsia="Arial" w:hAnsi="Arial"/>
          <w:b w:val="false"/>
          <w:bCs w:val="false"/>
          <w:color w:val="2C2C2C"/>
          <w:sz w:val="22"/>
          <w:szCs w:val="22"/>
        </w:rPr>
        <w:t xml:space="preserve">From an academic perspective, Bihar Sahayata represents a comprehensive synthesis and practical application of the core competencies developed across the BCA programme at Patna University. The project integrates knowledge and skills from the following curriculum areas into a single coherent software product:</w:t>
      </w:r>
    </w:p>
    <w:p>
      <w:pPr>
        <w:pStyle w:val="ListParagraph"/>
        <w:numPr>
          <w:ilvl w:val="0"/>
          <w:numId w:val="2"/>
        </w:numPr>
        <w:spacing w:after="80" w:before="80" w:line="320"/>
      </w:pPr>
      <w:r>
        <w:rPr>
          <w:rFonts w:ascii="Arial" w:cs="Arial" w:eastAsia="Arial" w:hAnsi="Arial"/>
          <w:color w:val="2C2C2C"/>
          <w:sz w:val="22"/>
          <w:szCs w:val="22"/>
        </w:rPr>
        <w:t xml:space="preserve">Database Management Systems: Relational database design, normalisation (3NF), SQL query optimisation, index design, and the practical application of a modern ORM (Drizzle) for type-safe database interactions.</w:t>
      </w:r>
    </w:p>
    <w:p>
      <w:pPr>
        <w:pStyle w:val="ListParagraph"/>
        <w:numPr>
          <w:ilvl w:val="0"/>
          <w:numId w:val="2"/>
        </w:numPr>
        <w:spacing w:after="80" w:before="80" w:line="320"/>
      </w:pPr>
      <w:r>
        <w:rPr>
          <w:rFonts w:ascii="Arial" w:cs="Arial" w:eastAsia="Arial" w:hAnsi="Arial"/>
          <w:color w:val="2C2C2C"/>
          <w:sz w:val="22"/>
          <w:szCs w:val="22"/>
        </w:rPr>
        <w:t xml:space="preserve">Data Structures and Algorithms: The implementation of the Haversine great-circle distance algorithm for geospatial volunteer matching, executed within PostgreSQL SQL queries for maximum performance efficiency.</w:t>
      </w:r>
    </w:p>
    <w:p>
      <w:pPr>
        <w:pStyle w:val="ListParagraph"/>
        <w:numPr>
          <w:ilvl w:val="0"/>
          <w:numId w:val="2"/>
        </w:numPr>
        <w:spacing w:after="80" w:before="80" w:line="320"/>
      </w:pPr>
      <w:r>
        <w:rPr>
          <w:rFonts w:ascii="Arial" w:cs="Arial" w:eastAsia="Arial" w:hAnsi="Arial"/>
          <w:color w:val="2C2C2C"/>
          <w:sz w:val="22"/>
          <w:szCs w:val="22"/>
        </w:rPr>
        <w:t xml:space="preserve">Computer Networks and Web Technologies: The design and implementation of a RESTful API architecture following HTTP/1.1 specification, including proper use of HTTP verbs, status codes, headers, and authentication tokens.</w:t>
      </w:r>
    </w:p>
    <w:p>
      <w:pPr>
        <w:pStyle w:val="ListParagraph"/>
        <w:numPr>
          <w:ilvl w:val="0"/>
          <w:numId w:val="2"/>
        </w:numPr>
        <w:spacing w:after="80" w:before="80" w:line="320"/>
      </w:pPr>
      <w:r>
        <w:rPr>
          <w:rFonts w:ascii="Arial" w:cs="Arial" w:eastAsia="Arial" w:hAnsi="Arial"/>
          <w:color w:val="2C2C2C"/>
          <w:sz w:val="22"/>
          <w:szCs w:val="22"/>
        </w:rPr>
        <w:t xml:space="preserve">Software Engineering: The application of Agile development methodology, sprint planning, state machine modelling (the issue resolution lifecycle), and formal requirements traceability.</w:t>
      </w:r>
    </w:p>
    <w:p>
      <w:pPr>
        <w:pStyle w:val="ListParagraph"/>
        <w:numPr>
          <w:ilvl w:val="0"/>
          <w:numId w:val="2"/>
        </w:numPr>
        <w:spacing w:after="80" w:before="80" w:line="320"/>
      </w:pPr>
      <w:r>
        <w:rPr>
          <w:rFonts w:ascii="Arial" w:cs="Arial" w:eastAsia="Arial" w:hAnsi="Arial"/>
          <w:color w:val="2C2C2C"/>
          <w:sz w:val="22"/>
          <w:szCs w:val="22"/>
        </w:rPr>
        <w:t xml:space="preserve">Operating Systems and Cloud Computing: Docker containerisation, environment variable management, cloud deployment on Fly.io, and the architectural principles of stateless, horizontally scalable services.</w:t>
      </w:r>
    </w:p>
    <w:p>
      <w:pPr>
        <w:pStyle w:val="ListParagraph"/>
        <w:numPr>
          <w:ilvl w:val="0"/>
          <w:numId w:val="2"/>
        </w:numPr>
        <w:spacing w:after="80" w:before="80" w:line="320"/>
      </w:pPr>
      <w:r>
        <w:rPr>
          <w:rFonts w:ascii="Arial" w:cs="Arial" w:eastAsia="Arial" w:hAnsi="Arial"/>
          <w:color w:val="2C2C2C"/>
          <w:sz w:val="22"/>
          <w:szCs w:val="22"/>
        </w:rPr>
        <w:t xml:space="preserve">Security Fundamentals: JWT-based authentication, bcrypt password hashing, HTTP security headers (via Helmet), rate limiting, input validation (via Zod), and OWASP-aligned security practices.</w:t>
      </w:r>
    </w:p>
    <w:p>
      <w:pPr>
        <w:pStyle w:val="Heading3"/>
        <w:spacing w:after="120" w:before="240"/>
      </w:pPr>
      <w:r>
        <w:rPr>
          <w:rFonts w:ascii="Arial" w:cs="Arial" w:eastAsia="Arial" w:hAnsi="Arial"/>
          <w:b/>
          <w:bCs/>
          <w:color w:val="2C2C2C"/>
          <w:sz w:val="24"/>
          <w:szCs w:val="24"/>
        </w:rPr>
        <w:t xml:space="preserve">Social Significance</w:t>
      </w:r>
    </w:p>
    <w:p>
      <w:pPr>
        <w:spacing w:after="160" w:before="100" w:line="360"/>
        <w:jc w:val="both"/>
      </w:pPr>
      <w:r>
        <w:rPr>
          <w:rFonts w:ascii="Arial" w:cs="Arial" w:eastAsia="Arial" w:hAnsi="Arial"/>
          <w:b w:val="false"/>
          <w:bCs w:val="false"/>
          <w:color w:val="2C2C2C"/>
          <w:sz w:val="22"/>
          <w:szCs w:val="22"/>
        </w:rPr>
        <w:t xml:space="preserve">From a social perspective, Bihar Sahayata addresses a genuine, well-documented, and persistently unresolved public need. Every component of the platform maps directly to a real operational gap identified in Bihar's disaster management landscape through extensive analysis of NDMA reports, BSDMA publications, and academic literature on South Asian disaster response systems.</w:t>
      </w:r>
    </w:p>
    <w:p>
      <w:pPr>
        <w:spacing w:after="160" w:before="100" w:line="360"/>
        <w:jc w:val="both"/>
      </w:pPr>
      <w:r>
        <w:rPr>
          <w:rFonts w:ascii="Arial" w:cs="Arial" w:eastAsia="Arial" w:hAnsi="Arial"/>
          <w:b w:val="false"/>
          <w:bCs w:val="false"/>
          <w:color w:val="2C2C2C"/>
          <w:sz w:val="22"/>
          <w:szCs w:val="22"/>
        </w:rPr>
        <w:t xml:space="preserve">The platform's potential social impact extends beyond its immediate functional scope. By providing a transparent, auditable record of disaster relief activities — incidents reported, volunteers dispatched, funds raised and disbursed — Bihar Sahayata creates the data infrastructure for evidence-based disaster policy-making. Historical incident data accumulated over multiple flood seasons can identify chronic high-risk micro-zones that may not appear in district-level statistics, enabling targeted infrastructure investment and community resilience programmes.</w:t>
      </w:r>
    </w:p>
    <w:p>
      <w:pPr>
        <w:pStyle w:val="Heading2"/>
        <w:spacing w:after="160" w:before="320"/>
      </w:pPr>
      <w:r>
        <w:rPr>
          <w:rFonts w:ascii="Arial" w:cs="Arial" w:eastAsia="Arial" w:hAnsi="Arial"/>
          <w:b/>
          <w:bCs/>
          <w:color w:val="2E75B6"/>
          <w:sz w:val="28"/>
          <w:szCs w:val="28"/>
        </w:rPr>
        <w:t xml:space="preserve">1.9  Document Organisation</w:t>
      </w:r>
    </w:p>
    <w:p>
      <w:pPr>
        <w:spacing w:after="160" w:before="100" w:line="360"/>
        <w:jc w:val="both"/>
      </w:pPr>
      <w:r>
        <w:rPr>
          <w:rFonts w:ascii="Arial" w:cs="Arial" w:eastAsia="Arial" w:hAnsi="Arial"/>
          <w:b w:val="false"/>
          <w:bCs w:val="false"/>
          <w:color w:val="2C2C2C"/>
          <w:sz w:val="22"/>
          <w:szCs w:val="22"/>
        </w:rPr>
        <w:t xml:space="preserve">This project report is structured as a comprehensive scholarly and technical reference document, organised to guide the reader from contextual understanding through technical implementation to evaluation and future development planning. Given the depth of content required for a full 150-page report, the document is divided into four sequential phases, each corresponding to a separate submission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Chapters Covered</w:t>
            </w:r>
          </w:p>
        </w:tc>
        <w:tc>
          <w:tcPr>
            <w:tcW w:type="dxa" w:w="39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Content Focus</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Approx. Pages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Phase I (This Document)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Chapters 1–4</w:t>
            </w:r>
          </w:p>
        </w:tc>
        <w:tc>
          <w:tcPr>
            <w:tcW w:type="dxa" w:w="3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Introduction &amp; context, project objectives, scope definition, development methodology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35–40</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Phase II</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Chapters 5–6</w:t>
            </w:r>
          </w:p>
        </w:tc>
        <w:tc>
          <w:tcPr>
            <w:tcW w:type="dxa" w:w="3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Complete system architecture with ER diagrams, all 19 database tables, API design, tools and technology stack with detailed justifications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35–40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Phase III</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Chapters 7–8</w:t>
            </w:r>
          </w:p>
        </w:tc>
        <w:tc>
          <w:tcPr>
            <w:tcW w:type="dxa" w:w="3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System requirements specifications, full implementation details, code walkthrough, testing results and outcomes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35–40</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Phase IV</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Chapters 9–10 + Appendices</w:t>
            </w:r>
          </w:p>
        </w:tc>
        <w:tc>
          <w:tcPr>
            <w:tcW w:type="dxa" w:w="3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Project timeline, conclusion, complete references, API documentation appendix, user manual, database schema appendix</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35–40</w:t>
            </w:r>
          </w:p>
        </w:tc>
      </w:tr>
    </w:tbl>
    <w:p>
      <w:pPr>
        <w:spacing w:after="200" w:before="60"/>
        <w:jc w:val="center"/>
      </w:pPr>
      <w:r>
        <w:rPr>
          <w:rFonts w:ascii="Arial" w:cs="Arial" w:eastAsia="Arial" w:hAnsi="Arial"/>
          <w:color w:val="555555"/>
          <w:sz w:val="18"/>
          <w:szCs w:val="18"/>
        </w:rPr>
        <w:t xml:space="preserve">Table 1.5 — Four-phase report structure with chapter coverage and content focus</w:t>
      </w:r>
    </w:p>
    <w:p>
      <w:pPr>
        <w:spacing w:after="160" w:before="100" w:line="360"/>
        <w:jc w:val="both"/>
      </w:pPr>
      <w:r>
        <w:rPr>
          <w:rFonts w:ascii="Arial" w:cs="Arial" w:eastAsia="Arial" w:hAnsi="Arial"/>
          <w:b w:val="false"/>
          <w:bCs w:val="false"/>
          <w:color w:val="2C2C2C"/>
          <w:sz w:val="22"/>
          <w:szCs w:val="22"/>
        </w:rPr>
        <w:t xml:space="preserve">Within Phase I, the chapters are structured as follows:</w:t>
      </w:r>
    </w:p>
    <w:p>
      <w:pPr>
        <w:pStyle w:val="ListParagraph"/>
        <w:numPr>
          <w:ilvl w:val="0"/>
          <w:numId w:val="2"/>
        </w:numPr>
        <w:spacing w:after="80" w:before="80" w:line="320"/>
      </w:pPr>
      <w:r>
        <w:rPr>
          <w:rFonts w:ascii="Arial" w:cs="Arial" w:eastAsia="Arial" w:hAnsi="Arial"/>
          <w:color w:val="2C2C2C"/>
          <w:sz w:val="22"/>
          <w:szCs w:val="22"/>
        </w:rPr>
        <w:t xml:space="preserve">Chapter 1 (Introduction): This chapter. Provides the complete contextual foundation for the project — the disaster landscape of Bihar, the coordination gap in emergency management, analysis of existing initiatives and their limitations, an overview of the Bihar Sahayata platform, and the document's academic and social significance.</w:t>
      </w:r>
    </w:p>
    <w:p>
      <w:pPr>
        <w:pStyle w:val="ListParagraph"/>
        <w:numPr>
          <w:ilvl w:val="0"/>
          <w:numId w:val="2"/>
        </w:numPr>
        <w:spacing w:after="80" w:before="80" w:line="320"/>
      </w:pPr>
      <w:r>
        <w:rPr>
          <w:rFonts w:ascii="Arial" w:cs="Arial" w:eastAsia="Arial" w:hAnsi="Arial"/>
          <w:color w:val="2C2C2C"/>
          <w:sz w:val="22"/>
          <w:szCs w:val="22"/>
        </w:rPr>
        <w:t xml:space="preserve">Chapter 2 (Objectives): Defines the measurable goals of the Bihar Sahayata project, presented in a formal traceability matrix format. Covers primary functional objectives with success criteria, secondary technical objectives, key performance indicators, and the constraints and assumptions that bound the project scope.</w:t>
      </w:r>
    </w:p>
    <w:p>
      <w:pPr>
        <w:pStyle w:val="ListParagraph"/>
        <w:numPr>
          <w:ilvl w:val="0"/>
          <w:numId w:val="2"/>
        </w:numPr>
        <w:spacing w:after="80" w:before="80" w:line="320"/>
      </w:pPr>
      <w:r>
        <w:rPr>
          <w:rFonts w:ascii="Arial" w:cs="Arial" w:eastAsia="Arial" w:hAnsi="Arial"/>
          <w:color w:val="2C2C2C"/>
          <w:sz w:val="22"/>
          <w:szCs w:val="22"/>
        </w:rPr>
        <w:t xml:space="preserve">Chapter 3 (Scope): Precisely delineates what the project includes and what it excludes, with technical justifications for both. Covers in-scope deliverables, functional and non-functional requirements, the future development roadmap for deferred features, and a formal risk register.</w:t>
      </w:r>
    </w:p>
    <w:p>
      <w:pPr>
        <w:pStyle w:val="ListParagraph"/>
        <w:numPr>
          <w:ilvl w:val="0"/>
          <w:numId w:val="2"/>
        </w:numPr>
        <w:spacing w:after="80" w:before="80" w:line="320"/>
      </w:pPr>
      <w:r>
        <w:rPr>
          <w:rFonts w:ascii="Arial" w:cs="Arial" w:eastAsia="Arial" w:hAnsi="Arial"/>
          <w:color w:val="2C2C2C"/>
          <w:sz w:val="22"/>
          <w:szCs w:val="22"/>
        </w:rPr>
        <w:t xml:space="preserve">Chapter 4 (Methodology): Describes the development approach — Agile sprint-based methodology, the formally-defined issue resolution state machine, the Haversine geolocation algorithm with mathematical derivation, data flow diagrams, security design methodology, and the testing strategy.</w:t>
      </w:r>
    </w:p>
    <w:p>
      <w:r>
        <w:br w:type="page"/>
      </w:r>
    </w:p>
    <w:p>
      <w:pPr>
        <w:spacing w:after="100" w:before="480"/>
        <w:jc w:val="center"/>
      </w:pPr>
      <w:r>
        <w:rPr>
          <w:rFonts w:ascii="Arial" w:cs="Arial" w:eastAsia="Arial" w:hAnsi="Arial"/>
          <w:b/>
          <w:bCs/>
          <w:color w:val="2E75B6"/>
          <w:sz w:val="28"/>
          <w:szCs w:val="28"/>
        </w:rPr>
        <w:t xml:space="preserve">CHAPTER 2</w:t>
      </w:r>
    </w:p>
    <w:p>
      <w:pPr>
        <w:spacing w:after="60" w:before="60"/>
        <w:jc w:val="center"/>
      </w:pPr>
      <w:r>
        <w:rPr>
          <w:rFonts w:ascii="Arial" w:cs="Arial" w:eastAsia="Arial" w:hAnsi="Arial"/>
          <w:b/>
          <w:bCs/>
          <w:color w:val="1F3864"/>
          <w:sz w:val="44"/>
          <w:szCs w:val="44"/>
        </w:rPr>
        <w:t xml:space="preserve">Objectives of the Project</w:t>
      </w:r>
    </w:p>
    <w:p>
      <w:pPr>
        <w:spacing w:after="300" w:before="60"/>
        <w:jc w:val="center"/>
      </w:pPr>
      <w:r>
        <w:rPr>
          <w:rFonts w:ascii="Arial" w:cs="Arial" w:eastAsia="Arial" w:hAnsi="Arial"/>
          <w:color w:val="555555"/>
          <w:sz w:val="22"/>
          <w:szCs w:val="22"/>
        </w:rPr>
        <w:t xml:space="preserve">Measurable Goals, Traceability, and Success Criteria</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2.1  Primary Objectives</w:t>
      </w:r>
    </w:p>
    <w:p>
      <w:pPr>
        <w:spacing w:after="160" w:before="100" w:line="360"/>
        <w:jc w:val="both"/>
      </w:pPr>
      <w:r>
        <w:rPr>
          <w:rFonts w:ascii="Arial" w:cs="Arial" w:eastAsia="Arial" w:hAnsi="Arial"/>
          <w:b w:val="false"/>
          <w:bCs w:val="false"/>
          <w:color w:val="2C2C2C"/>
          <w:sz w:val="22"/>
          <w:szCs w:val="22"/>
        </w:rPr>
        <w:t xml:space="preserve">The following eight primary objectives define the measurable targets that Bihar Sahayata must achieve to be considered a successful and complete implementation. Each objective is assigned a unique identifier (O-01 through O-08), is mapped to a specific technical component, and is associated with a clearly defined success criterion that can be objectively verified through functional testing. This formal traceability structure is adopted from software engineering best practice (specifically, IEEE 830 requirements specification guidelines) and ensures that every development decision can be traced back to a stated requirement.</w:t>
      </w:r>
    </w:p>
    <w:p>
      <w:pPr>
        <w:spacing w:after="160" w:before="100" w:line="360"/>
        <w:jc w:val="both"/>
      </w:pPr>
      <w:r>
        <w:rPr>
          <w:rFonts w:ascii="Arial" w:cs="Arial" w:eastAsia="Arial" w:hAnsi="Arial"/>
          <w:b w:val="false"/>
          <w:bCs w:val="false"/>
          <w:color w:val="2C2C2C"/>
          <w:sz w:val="22"/>
          <w:szCs w:val="22"/>
        </w:rPr>
        <w:t xml:space="preserve">The objectives are ordered by operational criticality — that is, the degree to which failure to achieve the objective would directly compromise the platform's life-safety mission during an active disaster event. Objectives O-01 through O-04 represent the core emergency response functionality; objectives O-05 through O-08 represent enabling capabilities that support, sustain, and expand the core functionality.</w:t>
      </w:r>
    </w:p>
    <w:p>
      <w:pPr>
        <w:pStyle w:val="Heading3"/>
        <w:spacing w:after="120" w:before="240"/>
      </w:pPr>
      <w:r>
        <w:rPr>
          <w:rFonts w:ascii="Arial" w:cs="Arial" w:eastAsia="Arial" w:hAnsi="Arial"/>
          <w:b/>
          <w:bCs/>
          <w:color w:val="2C2C2C"/>
          <w:sz w:val="24"/>
          <w:szCs w:val="24"/>
        </w:rPr>
        <w:t xml:space="preserve">O-01: Emergency SOS System</w:t>
      </w:r>
    </w:p>
    <w:p>
      <w:pPr>
        <w:spacing w:after="160" w:before="100" w:line="360"/>
        <w:jc w:val="both"/>
      </w:pPr>
      <w:r>
        <w:rPr>
          <w:rFonts w:ascii="Arial" w:cs="Arial" w:eastAsia="Arial" w:hAnsi="Arial"/>
          <w:b w:val="false"/>
          <w:bCs w:val="false"/>
          <w:color w:val="2C2C2C"/>
          <w:sz w:val="22"/>
          <w:szCs w:val="22"/>
        </w:rPr>
        <w:t xml:space="preserve">The SOS Panic Alert system is the most critically time-sensitive component of the entire platform. When a citizen activates the SOS function, the platform must execute the following sequence within the stated performance envelope: capture the device's current GPS coordinates via the expo-location API, transmit the coordinates along with the user's profile information to the /panic/alert REST endpoint, execute the Haversine distance query against all registered, verified, and available volunteers in the database, identify all volunteers within a 20-kilometre radius, and dispatch notifications to those volunteers — all within 10 seconds of the citizen tapping the SOS button.</w:t>
      </w:r>
    </w:p>
    <w:p>
      <w:pPr>
        <w:spacing w:after="160" w:before="100" w:line="360"/>
        <w:jc w:val="both"/>
      </w:pPr>
      <w:r>
        <w:rPr>
          <w:rFonts w:ascii="Arial" w:cs="Arial" w:eastAsia="Arial" w:hAnsi="Arial"/>
          <w:b w:val="false"/>
          <w:bCs w:val="false"/>
          <w:color w:val="2C2C2C"/>
          <w:sz w:val="22"/>
          <w:szCs w:val="22"/>
        </w:rPr>
        <w:t xml:space="preserve">The 10-second performance target is derived from field research into emergency response best practices and the specific conditions of Bihar's disaster zones, where degraded network infrastructure means that every API call must be designed for minimal data transfer. The 20-kilometre search radius reflects the maximum distance within which a volunteer can reasonably reach a distress location within the first hour of an alert — a threshold based on typical road and boat travel speeds in flood-affected Bihar districts.</w:t>
      </w:r>
    </w:p>
    <w:p>
      <w:pPr>
        <w:pStyle w:val="Heading3"/>
        <w:spacing w:after="120" w:before="240"/>
      </w:pPr>
      <w:r>
        <w:rPr>
          <w:rFonts w:ascii="Arial" w:cs="Arial" w:eastAsia="Arial" w:hAnsi="Arial"/>
          <w:b/>
          <w:bCs/>
          <w:color w:val="2C2C2C"/>
          <w:sz w:val="24"/>
          <w:szCs w:val="24"/>
        </w:rPr>
        <w:t xml:space="preserve">O-02: Issue Reporting and Lifecycle Tracking</w:t>
      </w:r>
    </w:p>
    <w:p>
      <w:pPr>
        <w:spacing w:after="160" w:before="100" w:line="360"/>
        <w:jc w:val="both"/>
      </w:pPr>
      <w:r>
        <w:rPr>
          <w:rFonts w:ascii="Arial" w:cs="Arial" w:eastAsia="Arial" w:hAnsi="Arial"/>
          <w:b w:val="false"/>
          <w:bCs w:val="false"/>
          <w:color w:val="2C2C2C"/>
          <w:sz w:val="22"/>
          <w:szCs w:val="22"/>
        </w:rPr>
        <w:t xml:space="preserve">Beyond immediate panic alerts, the platform must support structured, detailed incident reporting that allows citizens to document non-life-threatening but urgent situations — residential flooding requiring evacuation assistance, medical emergencies in flood-isolated areas, damaged infrastructure blocking relief access, or community-level food and water shortages. Each incident report must capture sufficient information for a volunteer or administrator to make an informed response decision without requiring follow-up clarification.</w:t>
      </w:r>
    </w:p>
    <w:p>
      <w:pPr>
        <w:spacing w:after="160" w:before="100" w:line="360"/>
        <w:jc w:val="both"/>
      </w:pPr>
      <w:r>
        <w:rPr>
          <w:rFonts w:ascii="Arial" w:cs="Arial" w:eastAsia="Arial" w:hAnsi="Arial"/>
          <w:b w:val="false"/>
          <w:bCs w:val="false"/>
          <w:color w:val="2C2C2C"/>
          <w:sz w:val="22"/>
          <w:szCs w:val="22"/>
        </w:rPr>
        <w:t xml:space="preserve">The issue lifecycle tracking component is equally important: a citizen who has submitted a report must be able to monitor its status in real time, receiving updates at each state transition (Pending → Assigned → En Route → On Site → Resolved). This feedback loop serves both a practical function (allowing the citizen to plan accordingly) and a trust-building function (demonstrating that the report was received and acted upon rather than lost in the system).</w:t>
      </w:r>
    </w:p>
    <w:p>
      <w:pPr>
        <w:pStyle w:val="Heading3"/>
        <w:spacing w:after="120" w:before="240"/>
      </w:pPr>
      <w:r>
        <w:rPr>
          <w:rFonts w:ascii="Arial" w:cs="Arial" w:eastAsia="Arial" w:hAnsi="Arial"/>
          <w:b/>
          <w:bCs/>
          <w:color w:val="2C2C2C"/>
          <w:sz w:val="24"/>
          <w:szCs w:val="24"/>
        </w:rPr>
        <w:t xml:space="preserve">O-03: Volunteer Coordination Workflow</w:t>
      </w:r>
    </w:p>
    <w:p>
      <w:pPr>
        <w:spacing w:after="160" w:before="100" w:line="360"/>
        <w:jc w:val="both"/>
      </w:pPr>
      <w:r>
        <w:rPr>
          <w:rFonts w:ascii="Arial" w:cs="Arial" w:eastAsia="Arial" w:hAnsi="Arial"/>
          <w:b w:val="false"/>
          <w:bCs w:val="false"/>
          <w:color w:val="2C2C2C"/>
          <w:sz w:val="22"/>
          <w:szCs w:val="22"/>
        </w:rPr>
        <w:t xml:space="preserve">The volunteer coordination system must implement a complete, formally-defined workflow that takes a volunteer from initial platform registration through account verification, issue acceptance, field response, and resolution — with audit-logged transitions at every step. The workflow must enforce the four-stage field response sequence (Accept → En Route → On Site → Resolved) at the API layer, preventing volunteers from marking an issue as resolved without having first confirmed their presence at the site.</w:t>
      </w:r>
    </w:p>
    <w:p>
      <w:pPr>
        <w:spacing w:after="160" w:before="100" w:line="360"/>
        <w:jc w:val="both"/>
      </w:pPr>
      <w:r>
        <w:rPr>
          <w:rFonts w:ascii="Arial" w:cs="Arial" w:eastAsia="Arial" w:hAnsi="Arial"/>
          <w:b w:val="false"/>
          <w:bCs w:val="false"/>
          <w:color w:val="2C2C2C"/>
          <w:sz w:val="22"/>
          <w:szCs w:val="22"/>
        </w:rPr>
        <w:t xml:space="preserve">This enforcement prevents a common failure mode in informal volunteer coordination: 'ghost resolutions' where issues are marked as resolved without actual field response, inflating statistics while real victims remain unassisted. The state machine enforcement at the API layer — independent of any client-side logic — makes this impossible within the Bihar Sahayata platform.</w:t>
      </w:r>
    </w:p>
    <w:p>
      <w:pPr>
        <w:pStyle w:val="Heading3"/>
        <w:spacing w:after="120" w:before="240"/>
      </w:pPr>
      <w:r>
        <w:rPr>
          <w:rFonts w:ascii="Arial" w:cs="Arial" w:eastAsia="Arial" w:hAnsi="Arial"/>
          <w:b/>
          <w:bCs/>
          <w:color w:val="2C2C2C"/>
          <w:sz w:val="24"/>
          <w:szCs w:val="24"/>
        </w:rPr>
        <w:t xml:space="preserve">O-04: Team Management</w:t>
      </w:r>
    </w:p>
    <w:p>
      <w:pPr>
        <w:spacing w:after="160" w:before="100" w:line="360"/>
        <w:jc w:val="both"/>
      </w:pPr>
      <w:r>
        <w:rPr>
          <w:rFonts w:ascii="Arial" w:cs="Arial" w:eastAsia="Arial" w:hAnsi="Arial"/>
          <w:b w:val="false"/>
          <w:bCs w:val="false"/>
          <w:color w:val="2C2C2C"/>
          <w:sz w:val="22"/>
          <w:szCs w:val="22"/>
        </w:rPr>
        <w:t xml:space="preserve">Effective disaster response in Bihar requires coordinated teams, not isolated individuals. The team management system must allow volunteers to create structured response teams (rescue, medical, relief, or general purpose), manage team membership (inviting members, accepting invitations, removing inactive members), and assign role-based responsibilities within teams. Administrator accounts must be able to activate specific volunteer teams for deployment during officially declared disasters, overriding the normal voluntary opt-in mechanism to ensure coverage in critical areas.</w:t>
      </w:r>
    </w:p>
    <w:p>
      <w:pPr>
        <w:pStyle w:val="Heading3"/>
        <w:spacing w:after="120" w:before="240"/>
      </w:pPr>
      <w:r>
        <w:rPr>
          <w:rFonts w:ascii="Arial" w:cs="Arial" w:eastAsia="Arial" w:hAnsi="Arial"/>
          <w:b/>
          <w:bCs/>
          <w:color w:val="2C2C2C"/>
          <w:sz w:val="24"/>
          <w:szCs w:val="24"/>
        </w:rPr>
        <w:t xml:space="preserve">O-05: Disaster Management Dashboard</w:t>
      </w:r>
    </w:p>
    <w:p>
      <w:pPr>
        <w:spacing w:after="160" w:before="100" w:line="360"/>
        <w:jc w:val="both"/>
      </w:pPr>
      <w:r>
        <w:rPr>
          <w:rFonts w:ascii="Arial" w:cs="Arial" w:eastAsia="Arial" w:hAnsi="Arial"/>
          <w:b w:val="false"/>
          <w:bCs w:val="false"/>
          <w:color w:val="2C2C2C"/>
          <w:sz w:val="22"/>
          <w:szCs w:val="22"/>
        </w:rPr>
        <w:t xml:space="preserve">Administrators require a consolidated operational view spanning all active incidents, declared disasters, volunteer availability, and campaign status across districts. The disaster management dashboard must support official disaster declaration with severity classification (LOW, MEDIUM, HIGH, CRITICAL), district-scoped filtering, team activation during declared events, and closure workflows that archive incidents while preserving audit history for post-event analysis.</w:t>
      </w:r>
    </w:p>
    <w:p>
      <w:pPr>
        <w:pStyle w:val="Heading3"/>
        <w:spacing w:after="120" w:before="240"/>
      </w:pPr>
      <w:r>
        <w:rPr>
          <w:rFonts w:ascii="Arial" w:cs="Arial" w:eastAsia="Arial" w:hAnsi="Arial"/>
          <w:b/>
          <w:bCs/>
          <w:color w:val="2C2C2C"/>
          <w:sz w:val="24"/>
          <w:szCs w:val="24"/>
        </w:rPr>
        <w:t xml:space="preserve">O-06: Transparent Crowdfunding</w:t>
      </w:r>
    </w:p>
    <w:p>
      <w:pPr>
        <w:spacing w:after="160" w:before="100" w:line="360"/>
        <w:jc w:val="both"/>
      </w:pPr>
      <w:r>
        <w:rPr>
          <w:rFonts w:ascii="Arial" w:cs="Arial" w:eastAsia="Arial" w:hAnsi="Arial"/>
          <w:b w:val="false"/>
          <w:bCs w:val="false"/>
          <w:color w:val="2C2C2C"/>
          <w:sz w:val="22"/>
          <w:szCs w:val="22"/>
        </w:rPr>
        <w:t xml:space="preserve">Relief campaigns must be created by authorised users, reviewed and approved by administrators before public visibility, and tracked with real-time donation totals and progress percentages. Each campaign records individual donations with donor metadata (subject to privacy policy), supports administrator-posted utilisation updates, and prevents modification of financial totals without corresponding donation records — ensuring mathematical consistency between displayed progress and underlying database state.</w:t>
      </w:r>
    </w:p>
    <w:p>
      <w:pPr>
        <w:pStyle w:val="Heading3"/>
        <w:spacing w:after="120" w:before="240"/>
      </w:pPr>
      <w:r>
        <w:rPr>
          <w:rFonts w:ascii="Arial" w:cs="Arial" w:eastAsia="Arial" w:hAnsi="Arial"/>
          <w:b/>
          <w:bCs/>
          <w:color w:val="2C2C2C"/>
          <w:sz w:val="24"/>
          <w:szCs w:val="24"/>
        </w:rPr>
        <w:t xml:space="preserve">O-07: Role-Based Access Control</w:t>
      </w:r>
    </w:p>
    <w:p>
      <w:pPr>
        <w:spacing w:after="160" w:before="100" w:line="360"/>
        <w:jc w:val="both"/>
      </w:pPr>
      <w:r>
        <w:rPr>
          <w:rFonts w:ascii="Arial" w:cs="Arial" w:eastAsia="Arial" w:hAnsi="Arial"/>
          <w:b w:val="false"/>
          <w:bCs w:val="false"/>
          <w:color w:val="2C2C2C"/>
          <w:sz w:val="22"/>
          <w:szCs w:val="22"/>
        </w:rPr>
        <w:t xml:space="preserve">Security is non-negotiable in a platform handling emergency locations and personal data. RBAC must be enforced at the Express middleware layer for all fifty endpoints: citizens cannot approve campaigns or verify volunteers; volunteers cannot declare disasters or access admin analytics; unauthenticated clients cannot read or modify any protected resource. Penetration testing must demonstrate zero successful cross-role privilege escalations.</w:t>
      </w:r>
    </w:p>
    <w:p>
      <w:pPr>
        <w:pStyle w:val="Heading3"/>
        <w:spacing w:after="120" w:before="240"/>
      </w:pPr>
      <w:r>
        <w:rPr>
          <w:rFonts w:ascii="Arial" w:cs="Arial" w:eastAsia="Arial" w:hAnsi="Arial"/>
          <w:b/>
          <w:bCs/>
          <w:color w:val="2C2C2C"/>
          <w:sz w:val="24"/>
          <w:szCs w:val="24"/>
        </w:rPr>
        <w:t xml:space="preserve">O-08: Cross-Platform Mobile Application</w:t>
      </w:r>
    </w:p>
    <w:p>
      <w:pPr>
        <w:spacing w:after="160" w:before="100" w:line="360"/>
        <w:jc w:val="both"/>
      </w:pPr>
      <w:r>
        <w:rPr>
          <w:rFonts w:ascii="Arial" w:cs="Arial" w:eastAsia="Arial" w:hAnsi="Arial"/>
          <w:b w:val="false"/>
          <w:bCs w:val="false"/>
          <w:color w:val="2C2C2C"/>
          <w:sz w:val="22"/>
          <w:szCs w:val="22"/>
        </w:rPr>
        <w:t xml:space="preserve">The mobile client is the primary interface for citizens and field volunteers. Twenty screens organised via Expo Router must implement authentication, role-based home dashboards, SOS flow with GPS capture, issue reporting forms validated against backend Zod schemas, volunteer assignment workflows, team management, campaign browsing, and in-app notifications. The application must function on representative low-end Android hardware over degraded networks typical of flood-affected districts.</w:t>
      </w:r>
    </w:p>
    <w:p>
      <w:pPr>
        <w:pStyle w:val="Heading2"/>
        <w:spacing w:after="160" w:before="320"/>
      </w:pPr>
      <w:r>
        <w:rPr>
          <w:rFonts w:ascii="Arial" w:cs="Arial" w:eastAsia="Arial" w:hAnsi="Arial"/>
          <w:b/>
          <w:bCs/>
          <w:color w:val="2E75B6"/>
          <w:sz w:val="28"/>
          <w:szCs w:val="28"/>
        </w:rPr>
        <w:t xml:space="preserve">2.2  Objective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2100"/>
        <w:gridCol w:w="3000"/>
        <w:gridCol w:w="960"/>
      </w:tblGrid>
      <w:tr>
        <w:trPr>
          <w:tblHeader/>
        </w:trPr>
        <w:tc>
          <w:tcPr>
            <w:tcW w:type="dxa" w:w="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17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Objective</w:t>
            </w:r>
          </w:p>
        </w:tc>
        <w:tc>
          <w:tcPr>
            <w:tcW w:type="dxa" w:w="21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Technical Component</w:t>
            </w:r>
          </w:p>
        </w:tc>
        <w:tc>
          <w:tcPr>
            <w:tcW w:type="dxa" w:w="3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Success Criterion</w:t>
            </w:r>
          </w:p>
        </w:tc>
        <w:tc>
          <w:tcPr>
            <w:tcW w:type="dxa" w:w="9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O-01</w:t>
            </w:r>
          </w:p>
        </w:tc>
        <w:tc>
          <w:tcPr>
            <w:tcW w:type="dxa" w:w="1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Emergency SOS System</w:t>
            </w:r>
          </w:p>
        </w:tc>
        <w:tc>
          <w:tcPr>
            <w:tcW w:type="dxa" w:w="2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 /panic/alert endpoint; Haversine SQL query; expo-location API</w:t>
            </w:r>
          </w:p>
        </w:tc>
        <w:tc>
          <w:tcPr>
            <w:tcW w:type="dxa" w:w="3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alert processed and volunteers notified within 10 seconds; all volunteers within 20 km radius identified correctly</w:t>
            </w:r>
          </w:p>
        </w:tc>
        <w:tc>
          <w:tcPr>
            <w:tcW w:type="dxa" w:w="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CRITICAL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O-02</w:t>
            </w:r>
          </w:p>
        </w:tc>
        <w:tc>
          <w:tcPr>
            <w:tcW w:type="dxa" w:w="1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Reporting &amp; Tracking</w:t>
            </w:r>
          </w:p>
        </w:tc>
        <w:tc>
          <w:tcPr>
            <w:tcW w:type="dxa" w:w="2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 /issues endpoint; issue status state machine; GET /issues/:id</w:t>
            </w:r>
          </w:p>
        </w:tc>
        <w:tc>
          <w:tcPr>
            <w:tcW w:type="dxa" w:w="3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Citizens can submit structured reports in under 60 seconds; status updates delivered within 5 seconds of state change</w:t>
            </w:r>
          </w:p>
        </w:tc>
        <w:tc>
          <w:tcPr>
            <w:tcW w:type="dxa" w:w="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O-03</w:t>
            </w:r>
          </w:p>
        </w:tc>
        <w:tc>
          <w:tcPr>
            <w:tcW w:type="dxa" w:w="1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Coordination Workflow</w:t>
            </w:r>
          </w:p>
        </w:tc>
        <w:tc>
          <w:tcPr>
            <w:tcW w:type="dxa" w:w="2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 /issues/:id/status; RBAC middleware; volunteer_profile table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State machine enforced — no status skip possible; all transitions logged with timestamp and volunteer ID</w:t>
            </w:r>
          </w:p>
        </w:tc>
        <w:tc>
          <w:tcPr>
            <w:tcW w:type="dxa" w:w="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O-04</w:t>
            </w:r>
          </w:p>
        </w:tc>
        <w:tc>
          <w:tcPr>
            <w:tcW w:type="dxa" w:w="1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Team Management</w:t>
            </w:r>
          </w:p>
        </w:tc>
        <w:tc>
          <w:tcPr>
            <w:tcW w:type="dxa" w:w="2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 /teams; team_membership table; disaster_team_activation table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Teams creatable in under 2 minutes; admin activation works during declared disaster; membership controls functional</w:t>
            </w:r>
          </w:p>
        </w:tc>
        <w:tc>
          <w:tcPr>
            <w:tcW w:type="dxa" w:w="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O-05</w:t>
            </w:r>
          </w:p>
        </w:tc>
        <w:tc>
          <w:tcPr>
            <w:tcW w:type="dxa" w:w="1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 Management Dashboard</w:t>
            </w:r>
          </w:p>
        </w:tc>
        <w:tc>
          <w:tcPr>
            <w:tcW w:type="dxa" w:w="2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 /disasters; GET /admin/stats; disaster table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 declaration workflow completed in under 5 minutes; real-time district incident map operational</w:t>
            </w:r>
          </w:p>
        </w:tc>
        <w:tc>
          <w:tcPr>
            <w:tcW w:type="dxa" w:w="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O-06</w:t>
            </w:r>
          </w:p>
        </w:tc>
        <w:tc>
          <w:tcPr>
            <w:tcW w:type="dxa" w:w="1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Transparent Crowdfunding</w:t>
            </w:r>
          </w:p>
        </w:tc>
        <w:tc>
          <w:tcPr>
            <w:tcW w:type="dxa" w:w="2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 /campaigns; POST /donations; campaign_update table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creation → approval → donation flow complete; real-time progress accurate to 1% increments</w:t>
            </w:r>
          </w:p>
        </w:tc>
        <w:tc>
          <w:tcPr>
            <w:tcW w:type="dxa" w:w="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O-07</w:t>
            </w:r>
          </w:p>
        </w:tc>
        <w:tc>
          <w:tcPr>
            <w:tcW w:type="dxa" w:w="1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Role-Based Access Control</w:t>
            </w:r>
          </w:p>
        </w:tc>
        <w:tc>
          <w:tcPr>
            <w:tcW w:type="dxa" w:w="2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 middleware; RBAC middleware; user.role field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Zero cross-role data access in penetration testing; all 50 endpoints enforce correct role requirements</w:t>
            </w:r>
          </w:p>
        </w:tc>
        <w:tc>
          <w:tcPr>
            <w:tcW w:type="dxa" w:w="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CRITICAL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O-08</w:t>
            </w:r>
          </w:p>
        </w:tc>
        <w:tc>
          <w:tcPr>
            <w:tcW w:type="dxa" w:w="1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Cross-Platform Mobile App</w:t>
            </w:r>
          </w:p>
        </w:tc>
        <w:tc>
          <w:tcPr>
            <w:tcW w:type="dxa" w:w="2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React Native app; Expo SDK; expo-secure-store; TanStack Query</w:t>
            </w:r>
          </w:p>
        </w:tc>
        <w:tc>
          <w:tcPr>
            <w:tcW w:type="dxa" w:w="3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20 screens functional on Android 10+ and iOS 14+; core functions operable on 2G connection speeds</w:t>
            </w:r>
          </w:p>
        </w:tc>
        <w:tc>
          <w:tcPr>
            <w:tcW w:type="dxa" w:w="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w:t>
            </w:r>
          </w:p>
        </w:tc>
      </w:tr>
    </w:tbl>
    <w:p>
      <w:pPr>
        <w:spacing w:after="200" w:before="60"/>
        <w:jc w:val="center"/>
      </w:pPr>
      <w:r>
        <w:rPr>
          <w:rFonts w:ascii="Arial" w:cs="Arial" w:eastAsia="Arial" w:hAnsi="Arial"/>
          <w:color w:val="555555"/>
          <w:sz w:val="18"/>
          <w:szCs w:val="18"/>
        </w:rPr>
        <w:t xml:space="preserve">Table 2.1 — Primary objective traceability matrix with technical components, success criteria, and priority levels</w:t>
      </w:r>
    </w:p>
    <w:p>
      <w:pPr>
        <w:pStyle w:val="Heading2"/>
        <w:spacing w:after="160" w:before="320"/>
      </w:pPr>
      <w:r>
        <w:rPr>
          <w:rFonts w:ascii="Arial" w:cs="Arial" w:eastAsia="Arial" w:hAnsi="Arial"/>
          <w:b/>
          <w:bCs/>
          <w:color w:val="2E75B6"/>
          <w:sz w:val="28"/>
          <w:szCs w:val="28"/>
        </w:rPr>
        <w:t xml:space="preserve">2.3  Secondary Objectives</w:t>
      </w:r>
    </w:p>
    <w:p>
      <w:pPr>
        <w:spacing w:after="160" w:before="100" w:line="360"/>
        <w:jc w:val="both"/>
      </w:pPr>
      <w:r>
        <w:rPr>
          <w:rFonts w:ascii="Arial" w:cs="Arial" w:eastAsia="Arial" w:hAnsi="Arial"/>
          <w:b w:val="false"/>
          <w:bCs w:val="false"/>
          <w:color w:val="2C2C2C"/>
          <w:sz w:val="22"/>
          <w:szCs w:val="22"/>
        </w:rPr>
        <w:t xml:space="preserve">In addition to the eight primary functional objectives, the Bihar Sahayata project pursues a set of secondary objectives that enhance the platform's security posture, operational reliability, developer experience, and long-term maintainability. These secondary objectives are not optional enhancements — they represent engineering quality standards that distinguish a production-grade system from a functional prototype.</w:t>
      </w:r>
    </w:p>
    <w:p>
      <w:pPr>
        <w:pStyle w:val="Heading3"/>
        <w:spacing w:after="120" w:before="240"/>
      </w:pPr>
      <w:r>
        <w:rPr>
          <w:rFonts w:ascii="Arial" w:cs="Arial" w:eastAsia="Arial" w:hAnsi="Arial"/>
          <w:b/>
          <w:bCs/>
          <w:color w:val="2C2C2C"/>
          <w:sz w:val="24"/>
          <w:szCs w:val="24"/>
        </w:rPr>
        <w:t xml:space="preserve">SO-01: Comprehensive API Documentation</w:t>
      </w:r>
    </w:p>
    <w:p>
      <w:pPr>
        <w:spacing w:after="160" w:before="100" w:line="360"/>
        <w:jc w:val="both"/>
      </w:pPr>
      <w:r>
        <w:rPr>
          <w:rFonts w:ascii="Arial" w:cs="Arial" w:eastAsia="Arial" w:hAnsi="Arial"/>
          <w:b w:val="false"/>
          <w:bCs w:val="false"/>
          <w:color w:val="2C2C2C"/>
          <w:sz w:val="22"/>
          <w:szCs w:val="22"/>
        </w:rPr>
        <w:t xml:space="preserve">The Bihar Sahayata REST API must be fully documented using the OpenAPI 3.0 specification standard. This documentation must be auto-generated from the codebase (using Drizzle schema types and Zod validation schemas as the source of truth) to ensure it remains accurate as the API evolves. The documentation must be accessible via an interactive Swagger UI at the /api/docs endpoint, allowing developers and evaluators to explore all 50 endpoints, view request/response schemas, and execute live test calls directly from the browser.</w:t>
      </w:r>
    </w:p>
    <w:p>
      <w:pPr>
        <w:spacing w:after="160" w:before="100" w:line="360"/>
        <w:jc w:val="both"/>
      </w:pPr>
      <w:r>
        <w:rPr>
          <w:rFonts w:ascii="Arial" w:cs="Arial" w:eastAsia="Arial" w:hAnsi="Arial"/>
          <w:b w:val="false"/>
          <w:bCs w:val="false"/>
          <w:color w:val="2C2C2C"/>
          <w:sz w:val="22"/>
          <w:szCs w:val="22"/>
        </w:rPr>
        <w:t xml:space="preserve">Comprehensive API documentation is classified as a secondary objective (rather than primary) because it does not directly affect disaster response outcomes. However, it is essential for the project's academic evaluation, for future development by other contributors, and as a demonstration of professional software engineering practice.</w:t>
      </w:r>
    </w:p>
    <w:p>
      <w:pPr>
        <w:pStyle w:val="Heading3"/>
        <w:spacing w:after="120" w:before="240"/>
      </w:pPr>
      <w:r>
        <w:rPr>
          <w:rFonts w:ascii="Arial" w:cs="Arial" w:eastAsia="Arial" w:hAnsi="Arial"/>
          <w:b/>
          <w:bCs/>
          <w:color w:val="2C2C2C"/>
          <w:sz w:val="24"/>
          <w:szCs w:val="24"/>
        </w:rPr>
        <w:t xml:space="preserve">SO-02: Security Hardening</w:t>
      </w:r>
    </w:p>
    <w:p>
      <w:pPr>
        <w:spacing w:after="160" w:before="100" w:line="360"/>
        <w:jc w:val="both"/>
      </w:pPr>
      <w:r>
        <w:rPr>
          <w:rFonts w:ascii="Arial" w:cs="Arial" w:eastAsia="Arial" w:hAnsi="Arial"/>
          <w:b w:val="false"/>
          <w:bCs w:val="false"/>
          <w:color w:val="2C2C2C"/>
          <w:sz w:val="22"/>
          <w:szCs w:val="22"/>
        </w:rPr>
        <w:t xml:space="preserve">Beyond the core RBAC system (Primary Objective O-07), the platform must implement a defence-in-depth security posture incorporating multiple independent layers of protection. This includes: HTTP security headers via the Helmet.js middleware (Content Security Policy, X-Frame-Options, X-Content-Type-Options, Referrer Policy, HSTS); configurable per-IP rate limiting via express-rate-limit to prevent denial-of-service attacks and credential stuffing; comprehensive input validation using Zod schemas that validate every request parameter, body field, and query string before any database interaction; bcrypt password hashing with a work factor of 12 (providing approximately 400ms hash time, balancing security against usability on Fly.io's shared CPU allocation); and HTTPS enforcement at the infrastructure level via Fly.io's automatic TLS certificate provisioning.</w:t>
      </w:r>
    </w:p>
    <w:p>
      <w:pPr>
        <w:pStyle w:val="Heading3"/>
        <w:spacing w:after="120" w:before="240"/>
      </w:pPr>
      <w:r>
        <w:rPr>
          <w:rFonts w:ascii="Arial" w:cs="Arial" w:eastAsia="Arial" w:hAnsi="Arial"/>
          <w:b/>
          <w:bCs/>
          <w:color w:val="2C2C2C"/>
          <w:sz w:val="24"/>
          <w:szCs w:val="24"/>
        </w:rPr>
        <w:t xml:space="preserve">SO-03: Cloud Deployment and DevOps</w:t>
      </w:r>
    </w:p>
    <w:p>
      <w:pPr>
        <w:spacing w:after="160" w:before="100" w:line="360"/>
        <w:jc w:val="both"/>
      </w:pPr>
      <w:r>
        <w:rPr>
          <w:rFonts w:ascii="Arial" w:cs="Arial" w:eastAsia="Arial" w:hAnsi="Arial"/>
          <w:b w:val="false"/>
          <w:bCs w:val="false"/>
          <w:color w:val="2C2C2C"/>
          <w:sz w:val="22"/>
          <w:szCs w:val="22"/>
        </w:rPr>
        <w:t xml:space="preserve">The platform must achieve and maintain a production deployment on Fly.io cloud infrastructure, demonstrating the complete DevOps lifecycle from local development to cloud-hosted service. This includes: Docker containerisation with a multi-stage Dockerfile that produces a minimal production image (excluding development dependencies); environment variable management via Fly.io Secrets (preventing credentials from appearing in code or build logs); health check endpoint at /api/health responding with system status and database connectivity confirmation; and deployment automation via the Fly.io CLI integrated into the development workflow.</w:t>
      </w:r>
    </w:p>
    <w:p>
      <w:pPr>
        <w:pStyle w:val="Heading3"/>
        <w:spacing w:after="120" w:before="240"/>
      </w:pPr>
      <w:r>
        <w:rPr>
          <w:rFonts w:ascii="Arial" w:cs="Arial" w:eastAsia="Arial" w:hAnsi="Arial"/>
          <w:b/>
          <w:bCs/>
          <w:color w:val="2C2C2C"/>
          <w:sz w:val="24"/>
          <w:szCs w:val="24"/>
        </w:rPr>
        <w:t xml:space="preserve">SO-04: TypeScript Type Safety</w:t>
      </w:r>
    </w:p>
    <w:p>
      <w:pPr>
        <w:spacing w:after="160" w:before="100" w:line="360"/>
        <w:jc w:val="both"/>
      </w:pPr>
      <w:r>
        <w:rPr>
          <w:rFonts w:ascii="Arial" w:cs="Arial" w:eastAsia="Arial" w:hAnsi="Arial"/>
          <w:b w:val="false"/>
          <w:bCs w:val="false"/>
          <w:color w:val="2C2C2C"/>
          <w:sz w:val="22"/>
          <w:szCs w:val="22"/>
        </w:rPr>
        <w:t xml:space="preserve">The entire backend codebase must be written in TypeScript with strict mode enabled, ensuring compile-time type checking for all function signatures, database query results, and API request/response objects. This constraint eliminates an entire class of runtime errors — particularly those involving null/undefined access, incorrect property names, and type mismatches between database fields and API response objects — that are especially dangerous in a production system where runtime failures during a disaster event could have real humanitarian consequences.</w:t>
      </w:r>
    </w:p>
    <w:p>
      <w:pPr>
        <w:pStyle w:val="Heading3"/>
        <w:spacing w:after="120" w:before="240"/>
      </w:pPr>
      <w:r>
        <w:rPr>
          <w:rFonts w:ascii="Arial" w:cs="Arial" w:eastAsia="Arial" w:hAnsi="Arial"/>
          <w:b/>
          <w:bCs/>
          <w:color w:val="2C2C2C"/>
          <w:sz w:val="24"/>
          <w:szCs w:val="24"/>
        </w:rPr>
        <w:t xml:space="preserve">SO-05: Geospatial Query Performance</w:t>
      </w:r>
    </w:p>
    <w:p>
      <w:pPr>
        <w:spacing w:after="160" w:before="100" w:line="360"/>
        <w:jc w:val="both"/>
      </w:pPr>
      <w:r>
        <w:rPr>
          <w:rFonts w:ascii="Arial" w:cs="Arial" w:eastAsia="Arial" w:hAnsi="Arial"/>
          <w:b w:val="false"/>
          <w:bCs w:val="false"/>
          <w:color w:val="2C2C2C"/>
          <w:sz w:val="22"/>
          <w:szCs w:val="22"/>
        </w:rPr>
        <w:t xml:space="preserve">The Haversine distance computation for volunteer matching must be implemented at the database layer (as a PostgreSQL SQL expression) rather than at the application layer. This architectural choice ensures that only the matching volunteer records are transmitted from the database to the API server, rather than the entire volunteer table — a critical performance consideration when the volunteer database grows to include thousands of registered responders across all 38 Bihar districts. Query execution time for volunteer radius search must remain under 200 milliseconds for a volunteer database of up to 10,000 records.</w:t>
      </w:r>
    </w:p>
    <w:p>
      <w:pPr>
        <w:pStyle w:val="Heading2"/>
        <w:spacing w:after="160" w:before="320"/>
      </w:pPr>
      <w:r>
        <w:rPr>
          <w:rFonts w:ascii="Arial" w:cs="Arial" w:eastAsia="Arial" w:hAnsi="Arial"/>
          <w:b/>
          <w:bCs/>
          <w:color w:val="2E75B6"/>
          <w:sz w:val="28"/>
          <w:szCs w:val="28"/>
        </w:rPr>
        <w:t xml:space="preserve">2.4  Success Criteria and Key Performance Indicators</w:t>
      </w:r>
    </w:p>
    <w:p>
      <w:pPr>
        <w:spacing w:after="160" w:before="100" w:line="360"/>
        <w:jc w:val="both"/>
      </w:pPr>
      <w:r>
        <w:rPr>
          <w:rFonts w:ascii="Arial" w:cs="Arial" w:eastAsia="Arial" w:hAnsi="Arial"/>
          <w:b w:val="false"/>
          <w:bCs w:val="false"/>
          <w:color w:val="2C2C2C"/>
          <w:sz w:val="22"/>
          <w:szCs w:val="22"/>
        </w:rPr>
        <w:t xml:space="preserve">The following Key Performance Indicators (KPIs) define the quantitative benchmarks against which the Bihar Sahayata platform will be evaluated upon completion. These KPIs are derived from the success criteria defined in the objective traceability matrix (Table 2.1) and are supplemented by performance benchmarks drawn from industry standards for emergency response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 Category</w:t>
            </w:r>
          </w:p>
        </w:tc>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Value</w:t>
            </w:r>
          </w:p>
        </w:tc>
        <w:tc>
          <w:tcPr>
            <w:tcW w:type="dxa" w:w="3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Measurement Method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Response Time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alert processing time (end-to-end)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&lt; 10 seconds</w:t>
            </w:r>
          </w:p>
        </w:tc>
        <w:tc>
          <w:tcPr>
            <w:tcW w:type="dxa" w:w="3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Automated API test with timestamp comparison</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Response Time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notification delivery (API to device)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&lt; 5 seconds</w:t>
            </w:r>
          </w:p>
        </w:tc>
        <w:tc>
          <w:tcPr>
            <w:tcW w:type="dxa" w:w="3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Postman automated test collection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Response Time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status update propagation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&lt; 3 seconds</w:t>
            </w:r>
          </w:p>
        </w:tc>
        <w:tc>
          <w:tcPr>
            <w:tcW w:type="dxa" w:w="3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Front-end integration test with timer</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Accuracy</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Haversine distance calculation error margin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&lt; 0.1 km at 20 km range</w:t>
            </w:r>
          </w:p>
        </w:tc>
        <w:tc>
          <w:tcPr>
            <w:tcW w:type="dxa" w:w="3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Comparison against Google Maps distance API</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Coverage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Bihar districts with seeded geospatial data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38 / 38 (100%)</w:t>
            </w:r>
          </w:p>
        </w:tc>
        <w:tc>
          <w:tcPr>
            <w:tcW w:type="dxa" w:w="3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Database query: SELECT COUNT(*) FROM district</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Coverage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endpoint documentation coverage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50 / 50 (100%)</w:t>
            </w:r>
          </w:p>
        </w:tc>
        <w:tc>
          <w:tcPr>
            <w:tcW w:type="dxa" w:w="3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OpenAPI spec validator</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Security</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RBAC enforcement success rate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100%</w:t>
            </w:r>
          </w:p>
        </w:tc>
        <w:tc>
          <w:tcPr>
            <w:tcW w:type="dxa" w:w="3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Penetration test: 50 cross-role access attempts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Reliability</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uptime on Fly.io (30-day window)</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&gt; 99.5%</w:t>
            </w:r>
          </w:p>
        </w:tc>
        <w:tc>
          <w:tcPr>
            <w:tcW w:type="dxa" w:w="3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Fly.io monitoring dashboard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Compatibility</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Platforms tested and functional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Android 10+, iOS 14+</w:t>
            </w:r>
          </w:p>
        </w:tc>
        <w:tc>
          <w:tcPr>
            <w:tcW w:type="dxa" w:w="3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Device/emulator testing matrix</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Performance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search query time (10,000 records)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&lt; 200 ms</w:t>
            </w:r>
          </w:p>
        </w:tc>
        <w:tc>
          <w:tcPr>
            <w:tcW w:type="dxa" w:w="3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PostgreSQL EXPLAIN ANALYZE</w:t>
            </w:r>
          </w:p>
        </w:tc>
      </w:tr>
    </w:tbl>
    <w:p>
      <w:pPr>
        <w:spacing w:after="200" w:before="60"/>
        <w:jc w:val="center"/>
      </w:pPr>
      <w:r>
        <w:rPr>
          <w:rFonts w:ascii="Arial" w:cs="Arial" w:eastAsia="Arial" w:hAnsi="Arial"/>
          <w:color w:val="555555"/>
          <w:sz w:val="18"/>
          <w:szCs w:val="18"/>
        </w:rPr>
        <w:t xml:space="preserve">Table 2.2 — Key Performance Indicators with target values and measurement methods</w:t>
      </w:r>
    </w:p>
    <w:p>
      <w:pPr>
        <w:pStyle w:val="Heading2"/>
        <w:spacing w:after="160" w:before="320"/>
      </w:pPr>
      <w:r>
        <w:rPr>
          <w:rFonts w:ascii="Arial" w:cs="Arial" w:eastAsia="Arial" w:hAnsi="Arial"/>
          <w:b/>
          <w:bCs/>
          <w:color w:val="2E75B6"/>
          <w:sz w:val="28"/>
          <w:szCs w:val="28"/>
        </w:rPr>
        <w:t xml:space="preserve">2.5  Constraints and Assumptions</w:t>
      </w:r>
    </w:p>
    <w:p>
      <w:pPr>
        <w:spacing w:after="160" w:before="100" w:line="360"/>
        <w:jc w:val="both"/>
      </w:pPr>
      <w:r>
        <w:rPr>
          <w:rFonts w:ascii="Arial" w:cs="Arial" w:eastAsia="Arial" w:hAnsi="Arial"/>
          <w:b w:val="false"/>
          <w:bCs w:val="false"/>
          <w:color w:val="2C2C2C"/>
          <w:sz w:val="22"/>
          <w:szCs w:val="22"/>
        </w:rPr>
        <w:t xml:space="preserve">Every software project operates within a set of constraints — boundaries that are fixed by external factors outside the development team's control — and assumptions — conditions that are assumed to hold true for the project to proceed as designed. Explicitly documenting both is a professional requirement for transparent project management and academic rigor.</w:t>
      </w:r>
    </w:p>
    <w:p>
      <w:pPr>
        <w:pStyle w:val="Heading3"/>
        <w:spacing w:after="120" w:before="240"/>
      </w:pPr>
      <w:r>
        <w:rPr>
          <w:rFonts w:ascii="Arial" w:cs="Arial" w:eastAsia="Arial" w:hAnsi="Arial"/>
          <w:b/>
          <w:bCs/>
          <w:color w:val="2C2C2C"/>
          <w:sz w:val="24"/>
          <w:szCs w:val="24"/>
        </w:rPr>
        <w:t xml:space="preserve">Technical Constraints</w:t>
      </w:r>
    </w:p>
    <w:p>
      <w:pPr>
        <w:pStyle w:val="ListParagraph"/>
        <w:numPr>
          <w:ilvl w:val="0"/>
          <w:numId w:val="2"/>
        </w:numPr>
        <w:spacing w:after="80" w:before="80" w:line="320"/>
      </w:pPr>
      <w:r>
        <w:rPr>
          <w:rFonts w:ascii="Arial" w:cs="Arial" w:eastAsia="Arial" w:hAnsi="Arial"/>
          <w:color w:val="2C2C2C"/>
          <w:sz w:val="22"/>
          <w:szCs w:val="22"/>
        </w:rPr>
        <w:t xml:space="preserve">Network Bandwidth: The platform must function acceptably on 2G/EDGE mobile connections (minimum effective throughput of 100 kbps). All API responses must be designed for minimal payload size; images and large data objects are excluded from real-time API responses.</w:t>
      </w:r>
    </w:p>
    <w:p>
      <w:pPr>
        <w:pStyle w:val="ListParagraph"/>
        <w:numPr>
          <w:ilvl w:val="0"/>
          <w:numId w:val="2"/>
        </w:numPr>
        <w:spacing w:after="80" w:before="80" w:line="320"/>
      </w:pPr>
      <w:r>
        <w:rPr>
          <w:rFonts w:ascii="Arial" w:cs="Arial" w:eastAsia="Arial" w:hAnsi="Arial"/>
          <w:color w:val="2C2C2C"/>
          <w:sz w:val="22"/>
          <w:szCs w:val="22"/>
        </w:rPr>
        <w:t xml:space="preserve">Device Hardware: The React Native application must run acceptably on entry-level Android smartphones with 2 GB RAM and a 1.4 GHz quad-core processor — the median specification of smartphones in Bihar's flood-affected districts.</w:t>
      </w:r>
    </w:p>
    <w:p>
      <w:pPr>
        <w:pStyle w:val="ListParagraph"/>
        <w:numPr>
          <w:ilvl w:val="0"/>
          <w:numId w:val="2"/>
        </w:numPr>
        <w:spacing w:after="80" w:before="80" w:line="320"/>
      </w:pPr>
      <w:r>
        <w:rPr>
          <w:rFonts w:ascii="Arial" w:cs="Arial" w:eastAsia="Arial" w:hAnsi="Arial"/>
          <w:color w:val="2C2C2C"/>
          <w:sz w:val="22"/>
          <w:szCs w:val="22"/>
        </w:rPr>
        <w:t xml:space="preserve">Database Cost: The platform uses Neon's free-tier serverless PostgreSQL offering during the academic development phase, which imposes a 512 MB storage limit and 0.25 vCPU compute ceiling. The architecture is designed to respect these limits.</w:t>
      </w:r>
    </w:p>
    <w:p>
      <w:pPr>
        <w:pStyle w:val="ListParagraph"/>
        <w:numPr>
          <w:ilvl w:val="0"/>
          <w:numId w:val="2"/>
        </w:numPr>
        <w:spacing w:after="80" w:before="80" w:line="320"/>
      </w:pPr>
      <w:r>
        <w:rPr>
          <w:rFonts w:ascii="Arial" w:cs="Arial" w:eastAsia="Arial" w:hAnsi="Arial"/>
          <w:color w:val="2C2C2C"/>
          <w:sz w:val="22"/>
          <w:szCs w:val="22"/>
        </w:rPr>
        <w:t xml:space="preserve">Development Timeline: The platform is developed within a 10-week academic sprint by two BCA students working part-time alongside coursework obligations. Feature scope is designed to be achievable within this constraint without sacrificing code quality.</w:t>
      </w:r>
    </w:p>
    <w:p>
      <w:pPr>
        <w:pStyle w:val="Heading3"/>
        <w:spacing w:after="120" w:before="240"/>
      </w:pPr>
      <w:r>
        <w:rPr>
          <w:rFonts w:ascii="Arial" w:cs="Arial" w:eastAsia="Arial" w:hAnsi="Arial"/>
          <w:b/>
          <w:bCs/>
          <w:color w:val="2C2C2C"/>
          <w:sz w:val="24"/>
          <w:szCs w:val="24"/>
        </w:rPr>
        <w:t xml:space="preserve">Assumptions</w:t>
      </w:r>
    </w:p>
    <w:p>
      <w:pPr>
        <w:pStyle w:val="ListParagraph"/>
        <w:numPr>
          <w:ilvl w:val="0"/>
          <w:numId w:val="2"/>
        </w:numPr>
        <w:spacing w:after="80" w:before="80" w:line="320"/>
      </w:pPr>
      <w:r>
        <w:rPr>
          <w:rFonts w:ascii="Arial" w:cs="Arial" w:eastAsia="Arial" w:hAnsi="Arial"/>
          <w:color w:val="2C2C2C"/>
          <w:sz w:val="22"/>
          <w:szCs w:val="22"/>
        </w:rPr>
        <w:t xml:space="preserve">Users (Citizens) are assumed to have Android 10+ or iOS 14+ smartphones with functional GPS hardware and at least occasional internet connectivity (even if intermittent and low-bandwidth).</w:t>
      </w:r>
    </w:p>
    <w:p>
      <w:pPr>
        <w:pStyle w:val="ListParagraph"/>
        <w:numPr>
          <w:ilvl w:val="0"/>
          <w:numId w:val="2"/>
        </w:numPr>
        <w:spacing w:after="80" w:before="80" w:line="320"/>
      </w:pPr>
      <w:r>
        <w:rPr>
          <w:rFonts w:ascii="Arial" w:cs="Arial" w:eastAsia="Arial" w:hAnsi="Arial"/>
          <w:color w:val="2C2C2C"/>
          <w:sz w:val="22"/>
          <w:szCs w:val="22"/>
        </w:rPr>
        <w:t xml:space="preserve">Volunteer accounts are assumed to be registered and verified before a disaster event — the platform does not support real-time volunteer onboarding during an active emergency.</w:t>
      </w:r>
    </w:p>
    <w:p>
      <w:pPr>
        <w:pStyle w:val="ListParagraph"/>
        <w:numPr>
          <w:ilvl w:val="0"/>
          <w:numId w:val="2"/>
        </w:numPr>
        <w:spacing w:after="80" w:before="80" w:line="320"/>
      </w:pPr>
      <w:r>
        <w:rPr>
          <w:rFonts w:ascii="Arial" w:cs="Arial" w:eastAsia="Arial" w:hAnsi="Arial"/>
          <w:color w:val="2C2C2C"/>
          <w:sz w:val="22"/>
          <w:szCs w:val="22"/>
        </w:rPr>
        <w:t xml:space="preserve">The Fly.io cloud infrastructure is assumed to be available and accessible from Bihar. During actual disaster events, cloud connectivity from disaster-affected areas may be unreliable — this limitation is acknowledged and addressed in the future roadmap through the planned offline sync engine.</w:t>
      </w:r>
    </w:p>
    <w:p>
      <w:pPr>
        <w:pStyle w:val="ListParagraph"/>
        <w:numPr>
          <w:ilvl w:val="0"/>
          <w:numId w:val="2"/>
        </w:numPr>
        <w:spacing w:after="80" w:before="80" w:line="320"/>
      </w:pPr>
      <w:r>
        <w:rPr>
          <w:rFonts w:ascii="Arial" w:cs="Arial" w:eastAsia="Arial" w:hAnsi="Arial"/>
          <w:color w:val="2C2C2C"/>
          <w:sz w:val="22"/>
          <w:szCs w:val="22"/>
        </w:rPr>
        <w:t xml:space="preserve">GPS accuracy on target devices is assumed to be within ±50 metres in open outdoor environments — sufficient for district-level volunteer matching but potentially insufficient for precise rescue navigation in dense urban areas.</w:t>
      </w:r>
    </w:p>
    <w:p>
      <w:r>
        <w:br w:type="page"/>
      </w:r>
    </w:p>
    <w:p>
      <w:pPr>
        <w:spacing w:after="100" w:before="480"/>
        <w:jc w:val="center"/>
      </w:pPr>
      <w:r>
        <w:rPr>
          <w:rFonts w:ascii="Arial" w:cs="Arial" w:eastAsia="Arial" w:hAnsi="Arial"/>
          <w:b/>
          <w:bCs/>
          <w:color w:val="2E75B6"/>
          <w:sz w:val="28"/>
          <w:szCs w:val="28"/>
        </w:rPr>
        <w:t xml:space="preserve">CHAPTER 3</w:t>
      </w:r>
    </w:p>
    <w:p>
      <w:pPr>
        <w:spacing w:after="60" w:before="60"/>
        <w:jc w:val="center"/>
      </w:pPr>
      <w:r>
        <w:rPr>
          <w:rFonts w:ascii="Arial" w:cs="Arial" w:eastAsia="Arial" w:hAnsi="Arial"/>
          <w:b/>
          <w:bCs/>
          <w:color w:val="1F3864"/>
          <w:sz w:val="44"/>
          <w:szCs w:val="44"/>
        </w:rPr>
        <w:t xml:space="preserve">Scope of the Project</w:t>
      </w:r>
    </w:p>
    <w:p>
      <w:pPr>
        <w:spacing w:after="300" w:before="60"/>
        <w:jc w:val="center"/>
      </w:pPr>
      <w:r>
        <w:rPr>
          <w:rFonts w:ascii="Arial" w:cs="Arial" w:eastAsia="Arial" w:hAnsi="Arial"/>
          <w:color w:val="555555"/>
          <w:sz w:val="22"/>
          <w:szCs w:val="22"/>
        </w:rPr>
        <w:t xml:space="preserve">Deliverables, Boundaries, and Future Roadmap</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3.1  In-Scope Deliverables</w:t>
      </w:r>
    </w:p>
    <w:p>
      <w:pPr>
        <w:spacing w:after="160" w:before="100" w:line="360"/>
        <w:jc w:val="both"/>
      </w:pPr>
      <w:r>
        <w:rPr>
          <w:rFonts w:ascii="Arial" w:cs="Arial" w:eastAsia="Arial" w:hAnsi="Arial"/>
          <w:b w:val="false"/>
          <w:bCs w:val="false"/>
          <w:color w:val="2C2C2C"/>
          <w:sz w:val="22"/>
          <w:szCs w:val="22"/>
        </w:rPr>
        <w:t xml:space="preserve">The following components constitute the confirmed, in-scope deliverables of the Bihar Sahayata project. Each deliverable is described in sufficient technical detail to establish clear acceptance criteria. The scope boundary has been drawn to encompass a complete, functional, and demonstrably useful platform that addresses the core coordination gaps identified in Chapter 1, while remaining achievable within the project's time and resource constraints.</w:t>
      </w:r>
    </w:p>
    <w:p>
      <w:pPr>
        <w:pStyle w:val="Heading3"/>
        <w:spacing w:after="120" w:before="240"/>
      </w:pPr>
      <w:r>
        <w:rPr>
          <w:rFonts w:ascii="Arial" w:cs="Arial" w:eastAsia="Arial" w:hAnsi="Arial"/>
          <w:b/>
          <w:bCs/>
          <w:color w:val="2C2C2C"/>
          <w:sz w:val="24"/>
          <w:szCs w:val="24"/>
        </w:rPr>
        <w:t xml:space="preserve">Deliverable 1: Production REST API</w:t>
      </w:r>
    </w:p>
    <w:p>
      <w:pPr>
        <w:spacing w:after="160" w:before="100" w:line="360"/>
        <w:jc w:val="both"/>
      </w:pPr>
      <w:r>
        <w:rPr>
          <w:rFonts w:ascii="Arial" w:cs="Arial" w:eastAsia="Arial" w:hAnsi="Arial"/>
          <w:b w:val="false"/>
          <w:bCs w:val="false"/>
          <w:color w:val="2C2C2C"/>
          <w:sz w:val="22"/>
          <w:szCs w:val="22"/>
        </w:rPr>
        <w:t xml:space="preserve">A fully functional Node.js REST API built with Express.js and TypeScript, exposing exactly 50 authenticated and role-validated endpoints across 8 functional resource domains. The API implements the following architectural standards: stateless request handling (no server-side session storage, enabling horizontal scaling); bearer token authentication for mobile clients and HTTP-only cookie sessions for web browser clients; Zod schema validation on all request inputs; OpenAPI documentation accessible at /api/docs; Helmet security headers on all responses; and configurable IP-based rate limiting to prevent abuse. The API is containerised using Docker and deployed to Fly.io cloud infrastructure with automatic HTTPS, health monitoring, and rolling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API Domain</w:t>
            </w:r>
          </w:p>
        </w:tc>
        <w:tc>
          <w:tcPr>
            <w:tcW w:type="dxa" w:w="1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Endpoints</w:t>
            </w:r>
          </w:p>
        </w:tc>
        <w:tc>
          <w:tcPr>
            <w:tcW w:type="dxa" w:w="6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Operations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Authentication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4</w:t>
            </w:r>
          </w:p>
        </w:tc>
        <w:tc>
          <w:tcPr>
            <w:tcW w:type="dxa" w:w="6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 /auth/signup · POST /auth/signin · POST /auth/signout · GET /auth/session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Management</w:t>
            </w:r>
          </w:p>
        </w:tc>
        <w:tc>
          <w:tcPr>
            <w:tcW w:type="dxa" w:w="1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7</w:t>
            </w:r>
          </w:p>
        </w:tc>
        <w:tc>
          <w:tcPr>
            <w:tcW w:type="dxa" w:w="6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Create profile · Update availability · Log qualification · View activation history · Search volunteers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Team Management</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7</w:t>
            </w:r>
          </w:p>
        </w:tc>
        <w:tc>
          <w:tcPr>
            <w:tcW w:type="dxa" w:w="6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Create team · Join team · Leave team · Remove member · List members · Activate team · View team history</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Panic / SOS Alerts</w:t>
            </w:r>
          </w:p>
        </w:tc>
        <w:tc>
          <w:tcPr>
            <w:tcW w:type="dxa" w:w="1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w:t>
            </w:r>
          </w:p>
        </w:tc>
        <w:tc>
          <w:tcPr>
            <w:tcW w:type="dxa" w:w="6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 /panic/alert (trigger SOS with GPS) · GET /panic/status/:id (check resolution)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Reporting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6</w:t>
            </w:r>
          </w:p>
        </w:tc>
        <w:tc>
          <w:tcPr>
            <w:tcW w:type="dxa" w:w="6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Submit issue · List issues (by district/type) · Accept issue (volunteer) · Update status · Resolve issue · View issue history</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 Management</w:t>
            </w:r>
          </w:p>
        </w:tc>
        <w:tc>
          <w:tcPr>
            <w:tcW w:type="dxa" w:w="1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7</w:t>
            </w:r>
          </w:p>
        </w:tc>
        <w:tc>
          <w:tcPr>
            <w:tcW w:type="dxa" w:w="6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Declare disaster · Update severity · List active disasters · Activate teams · Monitor by district · Close disaster · Get dashboard stats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Campaigns &amp; Donations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w:t>
            </w:r>
          </w:p>
        </w:tc>
        <w:tc>
          <w:tcPr>
            <w:tcW w:type="dxa" w:w="6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Create campaign · Admin approve/reject · Submit donation · Post campaign update · View campaign details with progress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Operations</w:t>
            </w:r>
          </w:p>
        </w:tc>
        <w:tc>
          <w:tcPr>
            <w:tcW w:type="dxa" w:w="1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12</w:t>
            </w:r>
          </w:p>
        </w:tc>
        <w:tc>
          <w:tcPr>
            <w:tcW w:type="dxa" w:w="6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 management · Verify volunteers · System statistics · Bulk notifications · Audit logs · District data management</w:t>
            </w:r>
          </w:p>
        </w:tc>
      </w:tr>
    </w:tbl>
    <w:p>
      <w:pPr>
        <w:spacing w:after="200" w:before="60"/>
        <w:jc w:val="center"/>
      </w:pPr>
      <w:r>
        <w:rPr>
          <w:rFonts w:ascii="Arial" w:cs="Arial" w:eastAsia="Arial" w:hAnsi="Arial"/>
          <w:color w:val="555555"/>
          <w:sz w:val="18"/>
          <w:szCs w:val="18"/>
        </w:rPr>
        <w:t xml:space="preserve">Table 3.1 — Complete API endpoint inventory: 50 endpoints across 8 functional domains</w:t>
      </w:r>
    </w:p>
    <w:p>
      <w:pPr>
        <w:pStyle w:val="Heading3"/>
        <w:spacing w:after="120" w:before="240"/>
      </w:pPr>
      <w:r>
        <w:rPr>
          <w:rFonts w:ascii="Arial" w:cs="Arial" w:eastAsia="Arial" w:hAnsi="Arial"/>
          <w:b/>
          <w:bCs/>
          <w:color w:val="2C2C2C"/>
          <w:sz w:val="24"/>
          <w:szCs w:val="24"/>
        </w:rPr>
        <w:t xml:space="preserve">Deliverable 2: React Native Mobile Application</w:t>
      </w:r>
    </w:p>
    <w:p>
      <w:pPr>
        <w:spacing w:after="160" w:before="100" w:line="360"/>
        <w:jc w:val="both"/>
      </w:pPr>
      <w:r>
        <w:rPr>
          <w:rFonts w:ascii="Arial" w:cs="Arial" w:eastAsia="Arial" w:hAnsi="Arial"/>
          <w:b w:val="false"/>
          <w:bCs w:val="false"/>
          <w:color w:val="2C2C2C"/>
          <w:sz w:val="22"/>
          <w:szCs w:val="22"/>
        </w:rPr>
        <w:t xml:space="preserve">A cross-platform mobile application built with React Native and Expo SDK, targeting Android 10+ and iOS 14+, comprising 20 screens organised across the three user role experiences. The application uses Expo Router for type-safe file-based navigation, NativeWind for Tailwind-compatible styling, TanStack Query for server state management with automatic caching and background refetching, Axios for HTTP client functionality with automatic bearer token injection, expo-secure-store for encrypted local token storage, and expo-location for GPS coordinate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Screen Category</w:t>
            </w:r>
          </w:p>
        </w:tc>
        <w:tc>
          <w:tcPr>
            <w:tcW w:type="dxa" w:w="35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Screens</w:t>
            </w:r>
          </w:p>
        </w:tc>
        <w:tc>
          <w:tcPr>
            <w:tcW w:type="dxa" w:w="33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Authentication</w:t>
            </w:r>
          </w:p>
        </w:tc>
        <w:tc>
          <w:tcPr>
            <w:tcW w:type="dxa" w:w="3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Splash · Login · Register · Email Verification</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roles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 Core</w:t>
            </w:r>
          </w:p>
        </w:tc>
        <w:tc>
          <w:tcPr>
            <w:tcW w:type="dxa" w:w="3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 Dashboard · SOS Panic Alert · Report Issue · My Issues · Donate to Campaign</w:t>
            </w:r>
          </w:p>
        </w:tc>
        <w:tc>
          <w:tcPr>
            <w:tcW w:type="dxa" w:w="3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Core</w:t>
            </w:r>
          </w:p>
        </w:tc>
        <w:tc>
          <w:tcPr>
            <w:tcW w:type="dxa" w:w="3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Dashboard · Open Issues Map · Active Assignment · Team Management · My Profile &amp; Qualifications</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Core</w:t>
            </w:r>
          </w:p>
        </w:tc>
        <w:tc>
          <w:tcPr>
            <w:tcW w:type="dxa" w:w="3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Dashboard · Declare Disaster · Volunteer Verification · Campaign Approval · System Analytics</w:t>
            </w:r>
          </w:p>
        </w:tc>
        <w:tc>
          <w:tcPr>
            <w:tcW w:type="dxa" w:w="3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Administrator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Shared</w:t>
            </w:r>
          </w:p>
        </w:tc>
        <w:tc>
          <w:tcPr>
            <w:tcW w:type="dxa" w:w="3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Notifications · Settings · About</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roles</w:t>
            </w:r>
          </w:p>
        </w:tc>
      </w:tr>
    </w:tbl>
    <w:p>
      <w:pPr>
        <w:spacing w:after="200" w:before="60"/>
        <w:jc w:val="center"/>
      </w:pPr>
      <w:r>
        <w:rPr>
          <w:rFonts w:ascii="Arial" w:cs="Arial" w:eastAsia="Arial" w:hAnsi="Arial"/>
          <w:color w:val="555555"/>
          <w:sz w:val="18"/>
          <w:szCs w:val="18"/>
        </w:rPr>
        <w:t xml:space="preserve">Table 3.2 — 20-screen mobile application structure across user roles</w:t>
      </w:r>
    </w:p>
    <w:p>
      <w:pPr>
        <w:pStyle w:val="Heading3"/>
        <w:spacing w:after="120" w:before="240"/>
      </w:pPr>
      <w:r>
        <w:rPr>
          <w:rFonts w:ascii="Arial" w:cs="Arial" w:eastAsia="Arial" w:hAnsi="Arial"/>
          <w:b/>
          <w:bCs/>
          <w:color w:val="2C2C2C"/>
          <w:sz w:val="24"/>
          <w:szCs w:val="24"/>
        </w:rPr>
        <w:t xml:space="preserve">Deliverable 3: Serverless PostgreSQL Database</w:t>
      </w:r>
    </w:p>
    <w:p>
      <w:pPr>
        <w:spacing w:after="160" w:before="100" w:line="360"/>
        <w:jc w:val="both"/>
      </w:pPr>
      <w:r>
        <w:rPr>
          <w:rFonts w:ascii="Arial" w:cs="Arial" w:eastAsia="Arial" w:hAnsi="Arial"/>
          <w:b w:val="false"/>
          <w:bCs w:val="false"/>
          <w:color w:val="2C2C2C"/>
          <w:sz w:val="22"/>
          <w:szCs w:val="22"/>
        </w:rPr>
        <w:t xml:space="preserve">A Neon serverless PostgreSQL database comprising 19 tables organised across 6 functional domains, with complete data integrity enforced through foreign key constraints, check constraints, and unique constraints at the database layer. The schema is managed through Drizzle ORM TypeScript definitions that serve as the single source of truth for both database structure and API type inference. All 38 Bihar districts are seeded with geospatial metadata (centroid coordinates in DECIMAL(10,7) format for sub-metre precision). The database includes optimised indexes on geolocation columns (latitude, longitude), role columns, and foreign key columns to support efficient query performance under concurrent disaster-event load.</w:t>
      </w:r>
    </w:p>
    <w:p>
      <w:pPr>
        <w:pStyle w:val="Heading3"/>
        <w:spacing w:after="120" w:before="240"/>
      </w:pPr>
      <w:r>
        <w:rPr>
          <w:rFonts w:ascii="Arial" w:cs="Arial" w:eastAsia="Arial" w:hAnsi="Arial"/>
          <w:b/>
          <w:bCs/>
          <w:color w:val="2C2C2C"/>
          <w:sz w:val="24"/>
          <w:szCs w:val="24"/>
        </w:rPr>
        <w:t xml:space="preserve">Deliverable 4: Authentication and Session Management System</w:t>
      </w:r>
    </w:p>
    <w:p>
      <w:pPr>
        <w:spacing w:after="160" w:before="100" w:line="360"/>
        <w:jc w:val="both"/>
      </w:pPr>
      <w:r>
        <w:rPr>
          <w:rFonts w:ascii="Arial" w:cs="Arial" w:eastAsia="Arial" w:hAnsi="Arial"/>
          <w:b w:val="false"/>
          <w:bCs w:val="false"/>
          <w:color w:val="2C2C2C"/>
          <w:sz w:val="22"/>
          <w:szCs w:val="22"/>
        </w:rPr>
        <w:t xml:space="preserve">A comprehensive authentication system built on the Better Auth v1.2 library, supporting: email/password registration with verification token workflow via Resend transactional email API; Google OAuth social login for streamlined volunteer onboarding; JWT-based bearer tokens for mobile client sessions with configurable expiry; HTTP-only cookie sessions for future web browser clients; password reset workflow with time-limited secure tokens; and account deactivation by administrators without data deletion (soft-delete pattern preserving audit history).</w:t>
      </w:r>
    </w:p>
    <w:p>
      <w:pPr>
        <w:pStyle w:val="Heading3"/>
        <w:spacing w:after="120" w:before="240"/>
      </w:pPr>
      <w:r>
        <w:rPr>
          <w:rFonts w:ascii="Arial" w:cs="Arial" w:eastAsia="Arial" w:hAnsi="Arial"/>
          <w:b/>
          <w:bCs/>
          <w:color w:val="2C2C2C"/>
          <w:sz w:val="24"/>
          <w:szCs w:val="24"/>
        </w:rPr>
        <w:t xml:space="preserve">Deliverable 5: OpenAPI Documentation and Postman Collection</w:t>
      </w:r>
    </w:p>
    <w:p>
      <w:pPr>
        <w:spacing w:after="160" w:before="100" w:line="360"/>
        <w:jc w:val="both"/>
      </w:pPr>
      <w:r>
        <w:rPr>
          <w:rFonts w:ascii="Arial" w:cs="Arial" w:eastAsia="Arial" w:hAnsi="Arial"/>
          <w:b w:val="false"/>
          <w:bCs w:val="false"/>
          <w:color w:val="2C2C2C"/>
          <w:sz w:val="22"/>
          <w:szCs w:val="22"/>
        </w:rPr>
        <w:t xml:space="preserve">Complete API documentation generated from the TypeScript/Zod schema definitions, covering all 50 endpoints with: HTTP method and URL path; authentication and role requirements; request body schema with field types, validation rules, and examples; response schema with all possible HTTP status codes; and practical example request/response pairs. The documentation is accessible via interactive Swagger UI at /api/docs and is also exported as a Postman collection for API testing and quality assurance.</w:t>
      </w:r>
    </w:p>
    <w:p>
      <w:pPr>
        <w:pStyle w:val="Heading2"/>
        <w:spacing w:after="160" w:before="320"/>
      </w:pPr>
      <w:r>
        <w:rPr>
          <w:rFonts w:ascii="Arial" w:cs="Arial" w:eastAsia="Arial" w:hAnsi="Arial"/>
          <w:b/>
          <w:bCs/>
          <w:color w:val="2E75B6"/>
          <w:sz w:val="28"/>
          <w:szCs w:val="28"/>
        </w:rPr>
        <w:t xml:space="preserve">3.2  Functional Boundaries</w:t>
      </w:r>
    </w:p>
    <w:p>
      <w:pPr>
        <w:spacing w:after="160" w:before="100" w:line="360"/>
        <w:jc w:val="both"/>
      </w:pPr>
      <w:r>
        <w:rPr>
          <w:rFonts w:ascii="Arial" w:cs="Arial" w:eastAsia="Arial" w:hAnsi="Arial"/>
          <w:b w:val="false"/>
          <w:bCs w:val="false"/>
          <w:color w:val="2C2C2C"/>
          <w:sz w:val="22"/>
          <w:szCs w:val="22"/>
        </w:rPr>
        <w:t xml:space="preserve">The following table defines the precise functional boundaries of the Bihar Sahayata platform — what specific interactions the system supports, and what interactions are explicitly outside the current scope. These boundaries are drawn based on the 10-week development timeline, the two-person development team, and the decision to deliver a complete, high-quality core system rather than an incomplete broader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80"/>
        <w:gridCol w:w="418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Functional Area</w:t>
            </w:r>
          </w:p>
        </w:tc>
        <w:tc>
          <w:tcPr>
            <w:tcW w:type="dxa" w:w="33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 Scope</w:t>
            </w:r>
          </w:p>
        </w:tc>
        <w:tc>
          <w:tcPr>
            <w:tcW w:type="dxa" w:w="41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 of Scope (Current Version)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Authentication</w:t>
            </w:r>
          </w:p>
        </w:tc>
        <w:tc>
          <w:tcPr>
            <w:tcW w:type="dxa" w:w="33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Email/password with verification; Google OAuth; session management; password reset</w:t>
            </w:r>
          </w:p>
        </w:tc>
        <w:tc>
          <w:tcPr>
            <w:tcW w:type="dxa" w:w="41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SMS OTP authentication; biometric authentication; multi-factor authentication (TOTP)</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Geolocation</w:t>
            </w:r>
          </w:p>
        </w:tc>
        <w:tc>
          <w:tcPr>
            <w:tcW w:type="dxa" w:w="33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Haversine distance calculation for volunteer matching; GPS coordinate capture at issue/SOS submission time; district-level filtering</w:t>
            </w:r>
          </w:p>
        </w:tc>
        <w:tc>
          <w:tcPr>
            <w:tcW w:type="dxa" w:w="41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Real-time continuous GPS tracking of volunteer positions; route optimisation; turn-by-turn navigation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Notifications</w:t>
            </w:r>
          </w:p>
        </w:tc>
        <w:tc>
          <w:tcPr>
            <w:tcW w:type="dxa" w:w="33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In-app notification display; email notifications via Resend API; notification read/unread status</w:t>
            </w:r>
          </w:p>
        </w:tc>
        <w:tc>
          <w:tcPr>
            <w:tcW w:type="dxa" w:w="41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Firebase Cloud Messaging (FCM) push notifications; SMS notifications via MSG91 or Twilio; WhatsApp integration</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Mapping</w:t>
            </w:r>
          </w:p>
        </w:tc>
        <w:tc>
          <w:tcPr>
            <w:tcW w:type="dxa" w:w="33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District selection from seeded database; GPS coordinate display in admin dashboard (text format)</w:t>
            </w:r>
          </w:p>
        </w:tc>
        <w:tc>
          <w:tcPr>
            <w:tcW w:type="dxa" w:w="41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Interactive map display; OpenStreetMap or Google Maps integration; live volunteer position map</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Payments</w:t>
            </w:r>
          </w:p>
        </w:tc>
        <w:tc>
          <w:tcPr>
            <w:tcW w:type="dxa" w:w="33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Donation amount submission; campaign progress tracking; donor record creation</w:t>
            </w:r>
          </w:p>
        </w:tc>
        <w:tc>
          <w:tcPr>
            <w:tcW w:type="dxa" w:w="41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Real payment gateway integration (Razorpay API calls); payment verification webhooks; refund processing</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Communication</w:t>
            </w:r>
          </w:p>
        </w:tc>
        <w:tc>
          <w:tcPr>
            <w:tcW w:type="dxa" w:w="33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In-app notification system; status update alerts</w:t>
            </w:r>
          </w:p>
        </w:tc>
        <w:tc>
          <w:tcPr>
            <w:tcW w:type="dxa" w:w="41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Real-time chat between citizens and volunteers; voice/video call integration; WebSocket live updates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Reporting</w:t>
            </w:r>
          </w:p>
        </w:tc>
        <w:tc>
          <w:tcPr>
            <w:tcW w:type="dxa" w:w="33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statistics dashboard; volunteer response history; campaign donation history</w:t>
            </w:r>
          </w:p>
        </w:tc>
        <w:tc>
          <w:tcPr>
            <w:tcW w:type="dxa" w:w="41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Automated report generation (PDF/Excel); district-level heatmaps; ML-based prediction dashboards</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 Management</w:t>
            </w:r>
          </w:p>
        </w:tc>
        <w:tc>
          <w:tcPr>
            <w:tcW w:type="dxa" w:w="33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CRUD operations on all 19 database tables; soft-delete for user accounts</w:t>
            </w:r>
          </w:p>
        </w:tc>
        <w:tc>
          <w:tcPr>
            <w:tcW w:type="dxa" w:w="41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 archival and purging policies; GDPR/DPDP compliance workflows; automated database backup management</w:t>
            </w:r>
          </w:p>
        </w:tc>
      </w:tr>
    </w:tbl>
    <w:p>
      <w:pPr>
        <w:spacing w:after="200" w:before="60"/>
        <w:jc w:val="center"/>
      </w:pPr>
      <w:r>
        <w:rPr>
          <w:rFonts w:ascii="Arial" w:cs="Arial" w:eastAsia="Arial" w:hAnsi="Arial"/>
          <w:color w:val="555555"/>
          <w:sz w:val="18"/>
          <w:szCs w:val="18"/>
        </w:rPr>
        <w:t xml:space="preserve">Table 3.3 — Functional boundary matrix defining in-scope and out-of-scope capabilities</w:t>
      </w:r>
    </w:p>
    <w:p>
      <w:pPr>
        <w:pStyle w:val="Heading2"/>
        <w:spacing w:after="160" w:before="320"/>
      </w:pPr>
      <w:r>
        <w:rPr>
          <w:rFonts w:ascii="Arial" w:cs="Arial" w:eastAsia="Arial" w:hAnsi="Arial"/>
          <w:b/>
          <w:bCs/>
          <w:color w:val="2E75B6"/>
          <w:sz w:val="28"/>
          <w:szCs w:val="28"/>
        </w:rPr>
        <w:t xml:space="preserve">3.3  Non-Functional Requirements</w:t>
      </w:r>
    </w:p>
    <w:p>
      <w:pPr>
        <w:spacing w:after="160" w:before="100" w:line="360"/>
        <w:jc w:val="both"/>
      </w:pPr>
      <w:r>
        <w:rPr>
          <w:rFonts w:ascii="Arial" w:cs="Arial" w:eastAsia="Arial" w:hAnsi="Arial"/>
          <w:b w:val="false"/>
          <w:bCs w:val="false"/>
          <w:color w:val="2C2C2C"/>
          <w:sz w:val="22"/>
          <w:szCs w:val="22"/>
        </w:rPr>
        <w:t xml:space="preserve">Non-functional requirements (NFRs) define the quality attributes of the system — the 'how well' rather than the 'what'. For Bihar Sahayata, several NFRs carry safety-critical implications given the life-saving context of the platform. The following NFRs are treated with the same rigour as functional requirements.</w:t>
      </w:r>
    </w:p>
    <w:p>
      <w:pPr>
        <w:pStyle w:val="Heading3"/>
        <w:spacing w:after="120" w:before="240"/>
      </w:pPr>
      <w:r>
        <w:rPr>
          <w:rFonts w:ascii="Arial" w:cs="Arial" w:eastAsia="Arial" w:hAnsi="Arial"/>
          <w:b/>
          <w:bCs/>
          <w:color w:val="2C2C2C"/>
          <w:sz w:val="24"/>
          <w:szCs w:val="24"/>
        </w:rPr>
        <w:t xml:space="preserve">Performance</w:t>
      </w:r>
    </w:p>
    <w:p>
      <w:pPr>
        <w:pStyle w:val="ListParagraph"/>
        <w:numPr>
          <w:ilvl w:val="0"/>
          <w:numId w:val="2"/>
        </w:numPr>
        <w:spacing w:after="80" w:before="80" w:line="320"/>
      </w:pPr>
      <w:r>
        <w:rPr>
          <w:rFonts w:ascii="Arial" w:cs="Arial" w:eastAsia="Arial" w:hAnsi="Arial"/>
          <w:color w:val="2C2C2C"/>
          <w:sz w:val="22"/>
          <w:szCs w:val="22"/>
        </w:rPr>
        <w:t xml:space="preserve">API endpoint response time: P95 (95th percentile) response time must be under 500 milliseconds for all read endpoints and under 1,000 milliseconds for all write endpoints, measured under simulated load of 50 concurrent users.</w:t>
      </w:r>
    </w:p>
    <w:p>
      <w:pPr>
        <w:pStyle w:val="ListParagraph"/>
        <w:numPr>
          <w:ilvl w:val="0"/>
          <w:numId w:val="2"/>
        </w:numPr>
        <w:spacing w:after="80" w:before="80" w:line="320"/>
      </w:pPr>
      <w:r>
        <w:rPr>
          <w:rFonts w:ascii="Arial" w:cs="Arial" w:eastAsia="Arial" w:hAnsi="Arial"/>
          <w:color w:val="2C2C2C"/>
          <w:sz w:val="22"/>
          <w:szCs w:val="22"/>
        </w:rPr>
        <w:t xml:space="preserve">SOS processing time: The complete SOS alert pipeline (GPS capture → API call → Haversine query → notification trigger) must complete end-to-end within 10 seconds on a 3G connection (minimum 384 kbps effective throughput).</w:t>
      </w:r>
    </w:p>
    <w:p>
      <w:pPr>
        <w:pStyle w:val="ListParagraph"/>
        <w:numPr>
          <w:ilvl w:val="0"/>
          <w:numId w:val="2"/>
        </w:numPr>
        <w:spacing w:after="80" w:before="80" w:line="320"/>
      </w:pPr>
      <w:r>
        <w:rPr>
          <w:rFonts w:ascii="Arial" w:cs="Arial" w:eastAsia="Arial" w:hAnsi="Arial"/>
          <w:color w:val="2C2C2C"/>
          <w:sz w:val="22"/>
          <w:szCs w:val="22"/>
        </w:rPr>
        <w:t xml:space="preserve">Mobile app startup time: Time-to-interactive for the mobile application must be under 4 seconds on the target device specification (2 GB RAM, 1.4 GHz quad-core).</w:t>
      </w:r>
    </w:p>
    <w:p>
      <w:pPr>
        <w:pStyle w:val="Heading3"/>
        <w:spacing w:after="120" w:before="240"/>
      </w:pPr>
      <w:r>
        <w:rPr>
          <w:rFonts w:ascii="Arial" w:cs="Arial" w:eastAsia="Arial" w:hAnsi="Arial"/>
          <w:b/>
          <w:bCs/>
          <w:color w:val="2C2C2C"/>
          <w:sz w:val="24"/>
          <w:szCs w:val="24"/>
        </w:rPr>
        <w:t xml:space="preserve">Reliability</w:t>
      </w:r>
    </w:p>
    <w:p>
      <w:pPr>
        <w:pStyle w:val="ListParagraph"/>
        <w:numPr>
          <w:ilvl w:val="0"/>
          <w:numId w:val="2"/>
        </w:numPr>
        <w:spacing w:after="80" w:before="80" w:line="320"/>
      </w:pPr>
      <w:r>
        <w:rPr>
          <w:rFonts w:ascii="Arial" w:cs="Arial" w:eastAsia="Arial" w:hAnsi="Arial"/>
          <w:color w:val="2C2C2C"/>
          <w:sz w:val="22"/>
          <w:szCs w:val="22"/>
        </w:rPr>
        <w:t xml:space="preserve">API availability: The Fly.io-deployed API must achieve 99.5% uptime measured over any 30-day rolling window, excluding scheduled maintenance windows communicated at least 24 hours in advance.</w:t>
      </w:r>
    </w:p>
    <w:p>
      <w:pPr>
        <w:pStyle w:val="ListParagraph"/>
        <w:numPr>
          <w:ilvl w:val="0"/>
          <w:numId w:val="2"/>
        </w:numPr>
        <w:spacing w:after="80" w:before="80" w:line="320"/>
      </w:pPr>
      <w:r>
        <w:rPr>
          <w:rFonts w:ascii="Arial" w:cs="Arial" w:eastAsia="Arial" w:hAnsi="Arial"/>
          <w:color w:val="2C2C2C"/>
          <w:sz w:val="22"/>
          <w:szCs w:val="22"/>
        </w:rPr>
        <w:t xml:space="preserve">Data durability: All database writes must be confirmed with PostgreSQL fsync-level durability (ACID-compliant transaction commit) before an API success response is returned to the client.</w:t>
      </w:r>
    </w:p>
    <w:p>
      <w:pPr>
        <w:pStyle w:val="ListParagraph"/>
        <w:numPr>
          <w:ilvl w:val="0"/>
          <w:numId w:val="2"/>
        </w:numPr>
        <w:spacing w:after="80" w:before="80" w:line="320"/>
      </w:pPr>
      <w:r>
        <w:rPr>
          <w:rFonts w:ascii="Arial" w:cs="Arial" w:eastAsia="Arial" w:hAnsi="Arial"/>
          <w:color w:val="2C2C2C"/>
          <w:sz w:val="22"/>
          <w:szCs w:val="22"/>
        </w:rPr>
        <w:t xml:space="preserve">Error handling: All API endpoints must return structured JSON error responses with machine-readable error codes and human-readable error messages for every error condition.</w:t>
      </w:r>
    </w:p>
    <w:p>
      <w:pPr>
        <w:pStyle w:val="Heading3"/>
        <w:spacing w:after="120" w:before="240"/>
      </w:pPr>
      <w:r>
        <w:rPr>
          <w:rFonts w:ascii="Arial" w:cs="Arial" w:eastAsia="Arial" w:hAnsi="Arial"/>
          <w:b/>
          <w:bCs/>
          <w:color w:val="2C2C2C"/>
          <w:sz w:val="24"/>
          <w:szCs w:val="24"/>
        </w:rPr>
        <w:t xml:space="preserve">Security</w:t>
      </w:r>
    </w:p>
    <w:p>
      <w:pPr>
        <w:pStyle w:val="ListParagraph"/>
        <w:numPr>
          <w:ilvl w:val="0"/>
          <w:numId w:val="2"/>
        </w:numPr>
        <w:spacing w:after="80" w:before="80" w:line="320"/>
      </w:pPr>
      <w:r>
        <w:rPr>
          <w:rFonts w:ascii="Arial" w:cs="Arial" w:eastAsia="Arial" w:hAnsi="Arial"/>
          <w:color w:val="2C2C2C"/>
          <w:sz w:val="22"/>
          <w:szCs w:val="22"/>
        </w:rPr>
        <w:t xml:space="preserve">Authentication: All protected endpoints must return 401 Unauthorized for unauthenticated requests; all role-protected endpoints must return 403 Forbidden for authenticated requests with insufficient role.</w:t>
      </w:r>
    </w:p>
    <w:p>
      <w:pPr>
        <w:pStyle w:val="ListParagraph"/>
        <w:numPr>
          <w:ilvl w:val="0"/>
          <w:numId w:val="2"/>
        </w:numPr>
        <w:spacing w:after="80" w:before="80" w:line="320"/>
      </w:pPr>
      <w:r>
        <w:rPr>
          <w:rFonts w:ascii="Arial" w:cs="Arial" w:eastAsia="Arial" w:hAnsi="Arial"/>
          <w:color w:val="2C2C2C"/>
          <w:sz w:val="22"/>
          <w:szCs w:val="22"/>
        </w:rPr>
        <w:t xml:space="preserve">Input validation: All user-supplied inputs must be validated by Zod schemas before any database interaction. SQL injection must be impossible by construction (Drizzle ORM uses parameterised queries exclusively).</w:t>
      </w:r>
    </w:p>
    <w:p>
      <w:pPr>
        <w:pStyle w:val="ListParagraph"/>
        <w:numPr>
          <w:ilvl w:val="0"/>
          <w:numId w:val="2"/>
        </w:numPr>
        <w:spacing w:after="80" w:before="80" w:line="320"/>
      </w:pPr>
      <w:r>
        <w:rPr>
          <w:rFonts w:ascii="Arial" w:cs="Arial" w:eastAsia="Arial" w:hAnsi="Arial"/>
          <w:color w:val="2C2C2C"/>
          <w:sz w:val="22"/>
          <w:szCs w:val="22"/>
        </w:rPr>
        <w:t xml:space="preserve">Transport security: All HTTP communication must be over TLS 1.2 or higher. No sensitive data may be transmitted in URL query parameters (use request body or headers).</w:t>
      </w:r>
    </w:p>
    <w:p>
      <w:pPr>
        <w:pStyle w:val="Heading3"/>
        <w:spacing w:after="120" w:before="240"/>
      </w:pPr>
      <w:r>
        <w:rPr>
          <w:rFonts w:ascii="Arial" w:cs="Arial" w:eastAsia="Arial" w:hAnsi="Arial"/>
          <w:b/>
          <w:bCs/>
          <w:color w:val="2C2C2C"/>
          <w:sz w:val="24"/>
          <w:szCs w:val="24"/>
        </w:rPr>
        <w:t xml:space="preserve">Scalability</w:t>
      </w:r>
    </w:p>
    <w:p>
      <w:pPr>
        <w:pStyle w:val="ListParagraph"/>
        <w:numPr>
          <w:ilvl w:val="0"/>
          <w:numId w:val="2"/>
        </w:numPr>
        <w:spacing w:after="80" w:before="80" w:line="320"/>
      </w:pPr>
      <w:r>
        <w:rPr>
          <w:rFonts w:ascii="Arial" w:cs="Arial" w:eastAsia="Arial" w:hAnsi="Arial"/>
          <w:color w:val="2C2C2C"/>
          <w:sz w:val="22"/>
          <w:szCs w:val="22"/>
        </w:rPr>
        <w:t xml:space="preserve">Database: The database schema must support growth to 100,000 registered users, 500,000 issue records, and 10,000 active volunteers without schema changes or significant query performance degradation.</w:t>
      </w:r>
    </w:p>
    <w:p>
      <w:pPr>
        <w:pStyle w:val="ListParagraph"/>
        <w:numPr>
          <w:ilvl w:val="0"/>
          <w:numId w:val="2"/>
        </w:numPr>
        <w:spacing w:after="80" w:before="80" w:line="320"/>
      </w:pPr>
      <w:r>
        <w:rPr>
          <w:rFonts w:ascii="Arial" w:cs="Arial" w:eastAsia="Arial" w:hAnsi="Arial"/>
          <w:color w:val="2C2C2C"/>
          <w:sz w:val="22"/>
          <w:szCs w:val="22"/>
        </w:rPr>
        <w:t xml:space="preserve">API: The stateless API design must enable horizontal scaling (adding additional API server instances behind a load balancer) without code changes.</w:t>
      </w:r>
    </w:p>
    <w:p>
      <w:pPr>
        <w:pStyle w:val="Heading2"/>
        <w:spacing w:after="160" w:before="320"/>
      </w:pPr>
      <w:r>
        <w:rPr>
          <w:rFonts w:ascii="Arial" w:cs="Arial" w:eastAsia="Arial" w:hAnsi="Arial"/>
          <w:b/>
          <w:bCs/>
          <w:color w:val="2E75B6"/>
          <w:sz w:val="28"/>
          <w:szCs w:val="28"/>
        </w:rPr>
        <w:t xml:space="preserve">3.4  Out-of-Scope Items and Future Roadmap</w:t>
      </w:r>
    </w:p>
    <w:p>
      <w:pPr>
        <w:spacing w:after="160" w:before="100" w:line="360"/>
        <w:jc w:val="both"/>
      </w:pPr>
      <w:r>
        <w:rPr>
          <w:rFonts w:ascii="Arial" w:cs="Arial" w:eastAsia="Arial" w:hAnsi="Arial"/>
          <w:b w:val="false"/>
          <w:bCs w:val="false"/>
          <w:color w:val="2C2C2C"/>
          <w:sz w:val="22"/>
          <w:szCs w:val="22"/>
        </w:rPr>
        <w:t xml:space="preserve">The features deferred to future development phases are not afterthoughts — they represent a deliberately sequenced roadmap where each phase builds upon the stable foundation established by the preceding phase. The sequencing reflects both technical dependency order (real-time WebSocket requires a stable REST API foundation) and operational priority order (FCM push notifications are higher priority than AI severity prediction because they address a more immediate operational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800"/>
        <w:gridCol w:w="366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11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Phase</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Technical Dependency</w:t>
            </w:r>
          </w:p>
        </w:tc>
        <w:tc>
          <w:tcPr>
            <w:tcW w:type="dxa" w:w="36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Operational Impact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FCM Push Notifications</w:t>
            </w:r>
          </w:p>
        </w:tc>
        <w:tc>
          <w:tcPr>
            <w:tcW w:type="dxa" w:w="1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Q1 2026</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Firebase project setup; FCM device token registration in database; notification dispatch service</w:t>
            </w:r>
          </w:p>
        </w:tc>
        <w:tc>
          <w:tcPr>
            <w:tcW w:type="dxa" w:w="36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 — eliminates polling; enables instant volunteer alert; reduces SOS response time by estimated 60%</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WebSocket Real-time Updates</w:t>
            </w:r>
          </w:p>
        </w:tc>
        <w:tc>
          <w:tcPr>
            <w:tcW w:type="dxa" w:w="1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Q1 2026</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Socket.io server integration; authenticated WebSocket connections; event emission on state changes</w:t>
            </w:r>
          </w:p>
        </w:tc>
        <w:tc>
          <w:tcPr>
            <w:tcW w:type="dxa" w:w="36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 — enables live issue status updates without page refresh; critical for admin operational dashboard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SMS Alerts (MSG91/Twilio)</w:t>
            </w:r>
          </w:p>
        </w:tc>
        <w:tc>
          <w:tcPr>
            <w:tcW w:type="dxa" w:w="1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Q2 2026</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SMS API credentials; phone number verification; rate-limited SMS dispatch queue</w:t>
            </w:r>
          </w:p>
        </w:tc>
        <w:tc>
          <w:tcPr>
            <w:tcW w:type="dxa" w:w="36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 — extends platform reach to non-smartphone users; critical for rural coverage in flood zones</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Live Map Tracking</w:t>
            </w:r>
          </w:p>
        </w:tc>
        <w:tc>
          <w:tcPr>
            <w:tcW w:type="dxa" w:w="1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Q2 2026</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Continuous GPS transmission from volunteer devices; MapLibre GL or OpenLayers map component; real-time coordinate stream</w:t>
            </w:r>
          </w:p>
        </w:tc>
        <w:tc>
          <w:tcPr>
            <w:tcW w:type="dxa" w:w="36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 — enhances coordination visibility; enables route optimisation and ETA calculation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Offline Data Sync Engine</w:t>
            </w:r>
          </w:p>
        </w:tc>
        <w:tc>
          <w:tcPr>
            <w:tcW w:type="dxa" w:w="1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Q3 2026</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Local SQLite/MMKV database on device; conflict resolution algorithm; background sync service</w:t>
            </w:r>
          </w:p>
        </w:tc>
        <w:tc>
          <w:tcPr>
            <w:tcW w:type="dxa" w:w="36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CRITICAL for deployability — enables data capture during complete network outage; syncs automatically on reconnect</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AI Severity Prediction</w:t>
            </w:r>
          </w:p>
        </w:tc>
        <w:tc>
          <w:tcPr>
            <w:tcW w:type="dxa" w:w="1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Q3 2026</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Historical incident dataset (minimum 10,000 labelled records); TensorFlow.js or Python ML model; model serving API</w:t>
            </w:r>
          </w:p>
        </w:tc>
        <w:tc>
          <w:tcPr>
            <w:tcW w:type="dxa" w:w="36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 — auto-classifies issue severity; suggests volunteer dispatch; reduces administrator decision load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SDMA API Integration</w:t>
            </w:r>
          </w:p>
        </w:tc>
        <w:tc>
          <w:tcPr>
            <w:tcW w:type="dxa" w:w="1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Q4 2026</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Bihar SDMA API credentials and specification; data mapping layer; bi-directional sync service</w:t>
            </w:r>
          </w:p>
        </w:tc>
        <w:tc>
          <w:tcPr>
            <w:tcW w:type="dxa" w:w="36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 for institutional adoption — enables official data exchange with state disaster authority</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Web Dashboard</w:t>
            </w:r>
          </w:p>
        </w:tc>
        <w:tc>
          <w:tcPr>
            <w:tcW w:type="dxa" w:w="1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Q4 2026</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React/Next.js frontend; session cookie authentication; responsive design for desktop/tablet</w:t>
            </w:r>
          </w:p>
        </w:tc>
        <w:tc>
          <w:tcPr>
            <w:tcW w:type="dxa" w:w="36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 — enables administrator operations from desktop without mobile device; improves operational ergonomics</w:t>
            </w:r>
          </w:p>
        </w:tc>
      </w:tr>
    </w:tbl>
    <w:p>
      <w:pPr>
        <w:spacing w:after="200" w:before="60"/>
        <w:jc w:val="center"/>
      </w:pPr>
      <w:r>
        <w:rPr>
          <w:rFonts w:ascii="Arial" w:cs="Arial" w:eastAsia="Arial" w:hAnsi="Arial"/>
          <w:color w:val="555555"/>
          <w:sz w:val="18"/>
          <w:szCs w:val="18"/>
        </w:rPr>
        <w:t xml:space="preserve">Table 3.4 — Future development roadmap with technical dependencies and operational impact assessment</w:t>
      </w:r>
    </w:p>
    <w:p>
      <w:pPr>
        <w:pStyle w:val="Heading2"/>
        <w:spacing w:after="160" w:before="320"/>
      </w:pPr>
      <w:r>
        <w:rPr>
          <w:rFonts w:ascii="Arial" w:cs="Arial" w:eastAsia="Arial" w:hAnsi="Arial"/>
          <w:b/>
          <w:bCs/>
          <w:color w:val="2E75B6"/>
          <w:sz w:val="28"/>
          <w:szCs w:val="28"/>
        </w:rPr>
        <w:t xml:space="preserve">3.5  Risk Register</w:t>
      </w:r>
    </w:p>
    <w:p>
      <w:pPr>
        <w:spacing w:after="160" w:before="100" w:line="360"/>
        <w:jc w:val="both"/>
      </w:pPr>
      <w:r>
        <w:rPr>
          <w:rFonts w:ascii="Arial" w:cs="Arial" w:eastAsia="Arial" w:hAnsi="Arial"/>
          <w:b w:val="false"/>
          <w:bCs w:val="false"/>
          <w:color w:val="2C2C2C"/>
          <w:sz w:val="22"/>
          <w:szCs w:val="22"/>
        </w:rPr>
        <w:t xml:space="preserve">Responsible project management requires explicit identification and mitigation planning for risks that could compromise project delivery or platform effectiveness. The following risk register documents the key risks identified during project planning, along with their assessed probability, potential impact, and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900"/>
        <w:gridCol w:w="37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11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Probability</w:t>
            </w:r>
          </w:p>
        </w:tc>
        <w:tc>
          <w:tcPr>
            <w:tcW w:type="dxa" w:w="9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37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Mitigation Strategy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Low smartphone penetration in target rural areas limits citizen SOS adoption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Adoption</w:t>
            </w:r>
          </w:p>
        </w:tc>
        <w:tc>
          <w:tcPr>
            <w:tcW w:type="dxa" w:w="1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Design for SMS fallback in roadmap (Q2 2026); prioritise volunteer coordination value which is independent of citizen SOS adoption rates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Fly.io outage during active disaster event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Technical</w:t>
            </w:r>
          </w:p>
        </w:tc>
        <w:tc>
          <w:tcPr>
            <w:tcW w:type="dxa" w:w="1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Low</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Critical</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Monitor Fly.io status page; design API for fast redeployment to alternative provider (Railway, Render); document failover procedure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Neon PostgreSQL connection limit exceeded during disaster traffic spike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Technical</w:t>
            </w:r>
          </w:p>
        </w:tc>
        <w:tc>
          <w:tcPr>
            <w:tcW w:type="dxa" w:w="1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Neon auto-scales connection pooling; implement application-level connection pool limits; add database query caching for frequently-accessed static data</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GPS coordinate accuracy insufficient in flood-inundated areas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Technical</w:t>
            </w:r>
          </w:p>
        </w:tc>
        <w:tc>
          <w:tcPr>
            <w:tcW w:type="dxa" w:w="1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Haversine 20 km search radius provides significant margin; address resolution planned for Phase II using Bihar district boundary GeoJSON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Fraudulent volunteer registration to abuse SOS notification access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Security</w:t>
            </w:r>
          </w:p>
        </w:tc>
        <w:tc>
          <w:tcPr>
            <w:tcW w:type="dxa" w:w="1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Two-stage admin verification required before volunteer activation; rate limiting on notification delivery; volunteer quality score system in roadmap</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Scope creep extending development timeline beyond 10 weeks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Project Management</w:t>
            </w:r>
          </w:p>
        </w:tc>
        <w:tc>
          <w:tcPr>
            <w:tcW w:type="dxa" w:w="11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Strict scope boundary enforced; future roadmap clearly documents deferred features; weekly sprint reviews with scope change control</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 privacy concerns limiting citizen registration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Legal/Compliance</w:t>
            </w:r>
          </w:p>
        </w:tc>
        <w:tc>
          <w:tcPr>
            <w:tcW w:type="dxa" w:w="1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Low</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GPS data stored only at point of issue/SOS submission, not continuously; privacy policy published in app; data retention limits documented</w:t>
            </w:r>
          </w:p>
        </w:tc>
      </w:tr>
    </w:tbl>
    <w:p>
      <w:pPr>
        <w:spacing w:after="200" w:before="60"/>
        <w:jc w:val="center"/>
      </w:pPr>
      <w:r>
        <w:rPr>
          <w:rFonts w:ascii="Arial" w:cs="Arial" w:eastAsia="Arial" w:hAnsi="Arial"/>
          <w:color w:val="555555"/>
          <w:sz w:val="18"/>
          <w:szCs w:val="18"/>
        </w:rPr>
        <w:t xml:space="preserve">Table 3.5 — Project risk register with probability/impact assessment and mitigation strategies</w:t>
      </w:r>
    </w:p>
    <w:p>
      <w:r>
        <w:br w:type="page"/>
      </w:r>
    </w:p>
    <w:p>
      <w:pPr>
        <w:spacing w:after="100" w:before="480"/>
        <w:jc w:val="center"/>
      </w:pPr>
      <w:r>
        <w:rPr>
          <w:rFonts w:ascii="Arial" w:cs="Arial" w:eastAsia="Arial" w:hAnsi="Arial"/>
          <w:b/>
          <w:bCs/>
          <w:color w:val="2E75B6"/>
          <w:sz w:val="28"/>
          <w:szCs w:val="28"/>
        </w:rPr>
        <w:t xml:space="preserve">CHAPTER 4</w:t>
      </w:r>
    </w:p>
    <w:p>
      <w:pPr>
        <w:spacing w:after="60" w:before="60"/>
        <w:jc w:val="center"/>
      </w:pPr>
      <w:r>
        <w:rPr>
          <w:rFonts w:ascii="Arial" w:cs="Arial" w:eastAsia="Arial" w:hAnsi="Arial"/>
          <w:b/>
          <w:bCs/>
          <w:color w:val="1F3864"/>
          <w:sz w:val="44"/>
          <w:szCs w:val="44"/>
        </w:rPr>
        <w:t xml:space="preserve">Methodology</w:t>
      </w:r>
    </w:p>
    <w:p>
      <w:pPr>
        <w:spacing w:after="300" w:before="60"/>
        <w:jc w:val="center"/>
      </w:pPr>
      <w:r>
        <w:rPr>
          <w:rFonts w:ascii="Arial" w:cs="Arial" w:eastAsia="Arial" w:hAnsi="Arial"/>
          <w:color w:val="555555"/>
          <w:sz w:val="22"/>
          <w:szCs w:val="22"/>
        </w:rPr>
        <w:t xml:space="preserve">Development Approach, Algorithms, and Workflow Models</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4.1  Agile Development Methodology</w:t>
      </w:r>
    </w:p>
    <w:p>
      <w:pPr>
        <w:spacing w:after="160" w:before="100" w:line="360"/>
        <w:jc w:val="both"/>
      </w:pPr>
      <w:r>
        <w:rPr>
          <w:rFonts w:ascii="Arial" w:cs="Arial" w:eastAsia="Arial" w:hAnsi="Arial"/>
          <w:b w:val="false"/>
          <w:bCs w:val="false"/>
          <w:color w:val="2C2C2C"/>
          <w:sz w:val="22"/>
          <w:szCs w:val="22"/>
        </w:rPr>
        <w:t xml:space="preserve">Bihar Sahayata adopts the Agile Software Development methodology as its governing development philosophy, specifically a lightweight Sprint-based workflow that prioritises working software over comprehensive documentation, customer collaboration over contract negotiation, and responding to change over following a fixed plan. This choice is grounded in the specific characteristics of disaster-response software development, which faces a fundamentally different requirements landscape than conventional enterprise software.</w:t>
      </w:r>
    </w:p>
    <w:p>
      <w:pPr>
        <w:spacing w:after="160" w:before="100" w:line="360"/>
        <w:jc w:val="both"/>
      </w:pPr>
      <w:r>
        <w:rPr>
          <w:rFonts w:ascii="Arial" w:cs="Arial" w:eastAsia="Arial" w:hAnsi="Arial"/>
          <w:b w:val="false"/>
          <w:bCs w:val="false"/>
          <w:color w:val="2C2C2C"/>
          <w:sz w:val="22"/>
          <w:szCs w:val="22"/>
        </w:rPr>
        <w:t xml:space="preserve">The core argument for Agile over traditional Waterfall methodology in this context is the inherent uncertainty of disaster-response requirements. Real-world operational needs in Bihar's flood emergency ecosystem — the actual sequence of steps a field volunteer follows when responding to an SOS alert, the information a district administrator needs to make a deployment decision, the specific form fields a citizen needs to accurately describe a flood incident — can only be properly understood after initial prototypes are evaluated against realistic operational scenarios. Attempting to specify all requirements upfront (the Waterfall approach) and then implementing without iteration would produce a technically correct but operationally inadequate system.</w:t>
      </w:r>
    </w:p>
    <w:p>
      <w:pPr>
        <w:spacing w:after="160" w:before="100" w:line="360"/>
        <w:jc w:val="both"/>
      </w:pPr>
      <w:r>
        <w:rPr>
          <w:rFonts w:ascii="Arial" w:cs="Arial" w:eastAsia="Arial" w:hAnsi="Arial"/>
          <w:b w:val="false"/>
          <w:bCs w:val="false"/>
          <w:color w:val="2C2C2C"/>
          <w:sz w:val="22"/>
          <w:szCs w:val="22"/>
        </w:rPr>
        <w:t xml:space="preserve">The development is structured into ten discrete phases, each corresponding to a one-week sprint and each producing a tested, functional software increment that can be evaluated and demonstrated independently. This incremental delivery approach provides several critical benefits: integration issues are identified early (when a database schema change breaks an existing API endpoint, the cost of fixing it in Week 3 is significantly lower than discovering the incompatibility in Week 9); user feedback can be incorporated continuously (early API sketches can be tested against the mobile application before the mobile application is complete); and the project maintains a demonstrable working state at all times (important for a two-person team where either member might need to explain the project to an evaluator at any point during development).</w:t>
      </w:r>
    </w:p>
    <w:p>
      <w:pPr>
        <w:pStyle w:val="Heading3"/>
        <w:spacing w:after="120" w:before="240"/>
      </w:pPr>
      <w:r>
        <w:rPr>
          <w:rFonts w:ascii="Arial" w:cs="Arial" w:eastAsia="Arial" w:hAnsi="Arial"/>
          <w:b/>
          <w:bCs/>
          <w:color w:val="2C2C2C"/>
          <w:sz w:val="24"/>
          <w:szCs w:val="24"/>
        </w:rPr>
        <w:t xml:space="preserve">Sprint Structure</w:t>
      </w:r>
    </w:p>
    <w:p>
      <w:pPr>
        <w:spacing w:after="160" w:before="100" w:line="360"/>
        <w:jc w:val="both"/>
      </w:pPr>
      <w:r>
        <w:rPr>
          <w:rFonts w:ascii="Arial" w:cs="Arial" w:eastAsia="Arial" w:hAnsi="Arial"/>
          <w:b w:val="false"/>
          <w:bCs w:val="false"/>
          <w:color w:val="2C2C2C"/>
          <w:sz w:val="22"/>
          <w:szCs w:val="22"/>
        </w:rPr>
        <w:t xml:space="preserve">Each one-week sprint follows a consistent structure: Sprint Planning (Monday, 2 hours — review backlog, define sprint goal, assign tasks); Daily Stand-up (10 minutes each morning — what did I do yesterday, what will I do today, any blockers); Development (Tuesday through Friday — implementation, unit testing, code review); Sprint Review (Friday afternoon, 1 hour — demonstrate working increment, evaluate against sprint goal); Sprint Retrospective (Friday afternoon, 30 minutes — what went well, what to improve, action items for next sprint). This cadence is adapted from the full Scrum framework but is simplified for a two-person academic team without dedicated Scrum Master or Product Owner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400"/>
        <w:gridCol w:w="2760"/>
      </w:tblGrid>
      <w:tr>
        <w:trPr>
          <w:tblHeader/>
        </w:trPr>
        <w:tc>
          <w:tcPr>
            <w:tcW w:type="dxa" w:w="1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Sprint (Week)</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Goal</w:t>
            </w:r>
          </w:p>
        </w:tc>
        <w:tc>
          <w:tcPr>
            <w:tcW w:type="dxa" w:w="3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Deliverables</w:t>
            </w:r>
          </w:p>
        </w:tc>
        <w:tc>
          <w:tcPr>
            <w:tcW w:type="dxa" w:w="27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Definition of Done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Sprint 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Project foundation established</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Technology stack selected and documented; database schema designed; development environment configured; GitHub repository initialised</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Schema peer-reviewed; all tools installed and functional on both developer machines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Sprint 2</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 layer functional</w:t>
            </w:r>
          </w:p>
        </w:tc>
        <w:tc>
          <w:tcPr>
            <w:tcW w:type="dxa" w:w="3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19-table PostgreSQL schema created via Drizzle migration; 38 Bihar districts seeded; database connectivity confirmed from API layer</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tables created; seed data verified; Drizzle ORM type inference working for all entities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Sprint 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Authentication system complete</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Better Auth integration; email/password signup and signin; email verification workflow; Google OAuth; bearer token generation</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auth flows tested in Postman; email verification emails delivered successfully via Resend</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Sprint 4</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Middleware and security layer</w:t>
            </w:r>
          </w:p>
        </w:tc>
        <w:tc>
          <w:tcPr>
            <w:tcW w:type="dxa" w:w="3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RBAC middleware; Zod validation schemas for all request types; Helmet headers; rate limiting; structured error handling</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Cross-role access attempts return 403; invalid inputs return 400 with field-level error details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Sprint 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Core API routes operational</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issue, team, panic, and disaster API endpoints (31 total); Haversine query implementation</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31 endpoints tested in Postman; Haversine distance accuracy verified against reference calculator</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Sprint 6</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and admin systems</w:t>
            </w:r>
          </w:p>
        </w:tc>
        <w:tc>
          <w:tcPr>
            <w:tcW w:type="dxa" w:w="3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and donation endpoints; admin verification and management routes; all 38 districts accessible via API; 50 total endpoints complete</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Full admin workflow tested; campaign donation flow complete end-to-end</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Sprint 7</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Security hardening and containerisation</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Docker image built and tested; Helmet configuration finalised; rate limiting tuned; all environment variables externalised</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Docker container starts cleanly; environment secrets not in codebase; security scan passes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Sprint 8</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Production deployment live</w:t>
            </w:r>
          </w:p>
        </w:tc>
        <w:tc>
          <w:tcPr>
            <w:tcW w:type="dxa" w:w="3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Fly.io deployment operational; HTTPS certificate active; health endpoint returning 200; API accessible from mobile device</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Production API URL confirmed accessible; health check returns database connectivity confirmation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Sprint 9</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Mobile app core screens</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Authentication screens; citizen dashboard and SOS flow; volunteer dashboard and issue response flow; initial integration testing</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flow completes end-to-end on physical Android device; volunteer acceptance flow functional</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Sprint 10</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Final polish and documentation</w:t>
            </w:r>
          </w:p>
        </w:tc>
        <w:tc>
          <w:tcPr>
            <w:tcW w:type="dxa" w:w="3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screens; notification displays; full Postman collection; OpenAPI docs; project report Phase I</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20 screens functional; documentation complete; report submitted</w:t>
            </w:r>
          </w:p>
        </w:tc>
      </w:tr>
    </w:tbl>
    <w:p>
      <w:pPr>
        <w:spacing w:after="200" w:before="60"/>
        <w:jc w:val="center"/>
      </w:pPr>
      <w:r>
        <w:rPr>
          <w:rFonts w:ascii="Arial" w:cs="Arial" w:eastAsia="Arial" w:hAnsi="Arial"/>
          <w:color w:val="555555"/>
          <w:sz w:val="18"/>
          <w:szCs w:val="18"/>
        </w:rPr>
        <w:t xml:space="preserve">Table 4.1 — Ten-sprint development plan with goals, deliverables, and acceptance criteria</w:t>
      </w:r>
    </w:p>
    <w:p>
      <w:pPr>
        <w:pStyle w:val="Heading2"/>
        <w:spacing w:after="160" w:before="320"/>
      </w:pPr>
      <w:r>
        <w:rPr>
          <w:rFonts w:ascii="Arial" w:cs="Arial" w:eastAsia="Arial" w:hAnsi="Arial"/>
          <w:b/>
          <w:bCs/>
          <w:color w:val="2E75B6"/>
          <w:sz w:val="28"/>
          <w:szCs w:val="28"/>
        </w:rPr>
        <w:t xml:space="preserve">4.2  Sprint Planning and Execution</w:t>
      </w:r>
    </w:p>
    <w:p>
      <w:pPr>
        <w:spacing w:after="160" w:before="100" w:line="360"/>
        <w:jc w:val="both"/>
      </w:pPr>
      <w:r>
        <w:rPr>
          <w:rFonts w:ascii="Arial" w:cs="Arial" w:eastAsia="Arial" w:hAnsi="Arial"/>
          <w:b w:val="false"/>
          <w:bCs w:val="false"/>
          <w:color w:val="2C2C2C"/>
          <w:sz w:val="22"/>
          <w:szCs w:val="22"/>
        </w:rPr>
        <w:t xml:space="preserve">The sprint planning process for Bihar Sahayata is informed by a detailed Product Backlog maintained in a structured task tracking format. Each backlog item is described as a User Story in the standard Agile format: 'As a [user role], I want to [action] so that [benefit].' This format ensures that every development task is traceable to a specific user need, preventing the common failure mode of building technically impressive features that address no actual user requirement.</w:t>
      </w:r>
    </w:p>
    <w:p>
      <w:pPr>
        <w:spacing w:after="160" w:before="100" w:line="360"/>
        <w:jc w:val="both"/>
      </w:pPr>
      <w:r>
        <w:rPr>
          <w:rFonts w:ascii="Arial" w:cs="Arial" w:eastAsia="Arial" w:hAnsi="Arial"/>
          <w:b w:val="false"/>
          <w:bCs w:val="false"/>
          <w:color w:val="2C2C2C"/>
          <w:sz w:val="22"/>
          <w:szCs w:val="22"/>
        </w:rPr>
        <w:t xml:space="preserve">User stories are estimated using Story Points on a Fibonacci sequence (1, 2, 3, 5, 8, 13) where one Story Point represents approximately 2-3 hours of focused development work for a single developer. The two-person team has a combined velocity of approximately 20-25 Story Points per sprint, calibrated against actual performance in Sprint 1. Sprint planning sessions ensure that each sprint's committed Story Points do not exceed the team's established velocity.</w:t>
      </w:r>
    </w:p>
    <w:p>
      <w:pPr>
        <w:pStyle w:val="Heading3"/>
        <w:spacing w:after="120" w:before="240"/>
      </w:pPr>
      <w:r>
        <w:rPr>
          <w:rFonts w:ascii="Arial" w:cs="Arial" w:eastAsia="Arial" w:hAnsi="Arial"/>
          <w:b/>
          <w:bCs/>
          <w:color w:val="2C2C2C"/>
          <w:sz w:val="24"/>
          <w:szCs w:val="24"/>
        </w:rPr>
        <w:t xml:space="preserve">Example User Stories — Sprint 5 (Core API Routes)</w:t>
      </w:r>
    </w:p>
    <w:p>
      <w:pPr>
        <w:pStyle w:val="ListParagraph"/>
        <w:numPr>
          <w:ilvl w:val="0"/>
          <w:numId w:val="2"/>
        </w:numPr>
        <w:spacing w:after="80" w:before="80" w:line="320"/>
      </w:pPr>
      <w:r>
        <w:rPr>
          <w:rFonts w:ascii="Arial" w:cs="Arial" w:eastAsia="Arial" w:hAnsi="Arial"/>
          <w:color w:val="2C2C2C"/>
          <w:sz w:val="22"/>
          <w:szCs w:val="22"/>
        </w:rPr>
        <w:t xml:space="preserve">(5 pts) As a Citizen, I want to tap an SOS button that captures my GPS location and notifies nearby volunteers, so that I can get help quickly during a flood emergency. [Acceptance: POST /panic/alert processes GPS coordinates; Haversine query returns volunteers within 20 km; notification records created in database within 10 seconds]</w:t>
      </w:r>
    </w:p>
    <w:p>
      <w:pPr>
        <w:pStyle w:val="ListParagraph"/>
        <w:numPr>
          <w:ilvl w:val="0"/>
          <w:numId w:val="2"/>
        </w:numPr>
        <w:spacing w:after="80" w:before="80" w:line="320"/>
      </w:pPr>
      <w:r>
        <w:rPr>
          <w:rFonts w:ascii="Arial" w:cs="Arial" w:eastAsia="Arial" w:hAnsi="Arial"/>
          <w:color w:val="2C2C2C"/>
          <w:sz w:val="22"/>
          <w:szCs w:val="22"/>
        </w:rPr>
        <w:t xml:space="preserve">(3 pts) As a Volunteer, I want to accept an open issue and update my response status, so that the citizen who reported it knows help is coming. [Acceptance: PATCH /issues/:id/status enforces state machine; only assigned volunteer can update status; state transitions logged with timestamp]</w:t>
      </w:r>
    </w:p>
    <w:p>
      <w:pPr>
        <w:pStyle w:val="ListParagraph"/>
        <w:numPr>
          <w:ilvl w:val="0"/>
          <w:numId w:val="2"/>
        </w:numPr>
        <w:spacing w:after="80" w:before="80" w:line="320"/>
      </w:pPr>
      <w:r>
        <w:rPr>
          <w:rFonts w:ascii="Arial" w:cs="Arial" w:eastAsia="Arial" w:hAnsi="Arial"/>
          <w:color w:val="2C2C2C"/>
          <w:sz w:val="22"/>
          <w:szCs w:val="22"/>
        </w:rPr>
        <w:t xml:space="preserve">(2 pts) As an Administrator, I want to declare an official disaster for a specific district with a severity level, so that appropriate resources can be mobilised. [Acceptance: POST /disasters creates disaster record; severity levels (LOW/MEDIUM/HIGH/CRITICAL) enforced; only ADMIN role can access endpoint]</w:t>
      </w:r>
    </w:p>
    <w:p>
      <w:pPr>
        <w:pStyle w:val="Heading2"/>
        <w:spacing w:after="160" w:before="320"/>
      </w:pPr>
      <w:r>
        <w:rPr>
          <w:rFonts w:ascii="Arial" w:cs="Arial" w:eastAsia="Arial" w:hAnsi="Arial"/>
          <w:b/>
          <w:bCs/>
          <w:color w:val="2E75B6"/>
          <w:sz w:val="28"/>
          <w:szCs w:val="28"/>
        </w:rPr>
        <w:t xml:space="preserve">4.3  Issue Resolution State Machine</w:t>
      </w:r>
    </w:p>
    <w:p>
      <w:pPr>
        <w:spacing w:after="160" w:before="100" w:line="360"/>
        <w:jc w:val="both"/>
      </w:pPr>
      <w:r>
        <w:rPr>
          <w:rFonts w:ascii="Arial" w:cs="Arial" w:eastAsia="Arial" w:hAnsi="Arial"/>
          <w:b w:val="false"/>
          <w:bCs w:val="false"/>
          <w:color w:val="2C2C2C"/>
          <w:sz w:val="22"/>
          <w:szCs w:val="22"/>
        </w:rPr>
        <w:t xml:space="preserve">The lifecycle management of every reported incident within Bihar Sahayata is governed by a formally-defined finite state machine (FSM). A finite state machine is a mathematical abstraction comprising a set of states, a set of transitions between states triggered by specific events, and constraints on which transitions are valid at any given point. By implementing the issue lifecycle as an FSM, Bihar Sahayata ensures that incidents cannot skip states arbitrarily, that responsibility is always assigned and documented, and that complete audit trails are maintained for post-incident analysis and accountability.</w:t>
      </w:r>
    </w:p>
    <w:p>
      <w:pPr>
        <w:spacing w:after="160" w:before="100" w:line="360"/>
        <w:jc w:val="both"/>
      </w:pPr>
      <w:r>
        <w:rPr>
          <w:rFonts w:ascii="Arial" w:cs="Arial" w:eastAsia="Arial" w:hAnsi="Arial"/>
          <w:b w:val="false"/>
          <w:bCs w:val="false"/>
          <w:color w:val="2C2C2C"/>
          <w:sz w:val="22"/>
          <w:szCs w:val="22"/>
        </w:rPr>
        <w:t xml:space="preserve">The FSM design is a deliberate response to a failure mode observed in informal disaster coordination: 'status inflation', where issues are prematurely marked as resolved to improve statistics or reduce workload without actual field response. In Bihar Sahayata, the FSM is enforced at the API middleware layer — independent of any client-side logic — making status inflation structurally impossible regardless of what the mobile application presents to the user.</w:t>
      </w:r>
    </w:p>
    <w:p>
      <w:pPr>
        <w:pStyle w:val="Heading3"/>
        <w:spacing w:after="120" w:before="240"/>
      </w:pPr>
      <w:r>
        <w:rPr>
          <w:rFonts w:ascii="Arial" w:cs="Arial" w:eastAsia="Arial" w:hAnsi="Arial"/>
          <w:b/>
          <w:bCs/>
          <w:color w:val="2C2C2C"/>
          <w:sz w:val="24"/>
          <w:szCs w:val="24"/>
        </w:rPr>
        <w:t xml:space="preserve">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000"/>
        <w:gridCol w:w="2000"/>
        <w:gridCol w:w="1860"/>
      </w:tblGrid>
      <w:tr>
        <w:trPr>
          <w:tblHeader/>
        </w:trPr>
        <w:tc>
          <w:tcPr>
            <w:tcW w:type="dxa" w:w="13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State</w:t>
            </w:r>
          </w:p>
        </w:tc>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Definition</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Entry Condition</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Exit Conditions</w:t>
            </w:r>
          </w:p>
        </w:tc>
        <w:tc>
          <w:tcPr>
            <w:tcW w:type="dxa" w:w="18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Responsible Actor</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PENDING</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submitted; no volunteer assigned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 submits issue report via POST /issues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accepts issue → ASSIGNED; Admin escalates → ESCALATED</w:t>
            </w:r>
          </w:p>
        </w:tc>
        <w:tc>
          <w:tcPr>
            <w:tcW w:type="dxa" w:w="1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System (automatic)</w:t>
            </w:r>
          </w:p>
        </w:tc>
      </w:tr>
      <w:tr>
        <w:tc>
          <w:tcPr>
            <w:tcW w:type="dxa" w:w="13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ASSIGNED</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has accepted the issue; not yet departed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calls PATCH /issues/:id/status with status: ASSIGNED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confirms departure → EN_ROUTE; Volunteer releases issue → PENDING; Admin escalates → ESCALATED</w:t>
            </w:r>
          </w:p>
        </w:tc>
        <w:tc>
          <w:tcPr>
            <w:tcW w:type="dxa" w:w="1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EN_ROUTE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confirmed departure towards incident location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calls PATCH /issues/:id/status with status: EN_ROUTE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confirms arrival → ON_SITE; Admin escalates → ESCALATED</w:t>
            </w:r>
          </w:p>
        </w:tc>
        <w:tc>
          <w:tcPr>
            <w:tcW w:type="dxa" w:w="1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r>
      <w:tr>
        <w:tc>
          <w:tcPr>
            <w:tcW w:type="dxa" w:w="13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ON_SITE</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confirmed arrival at incident location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calls PATCH /issues/:id/status with status: ON_SITE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marks issue resolved → RESOLVED; Admin escalates → ESCALATED</w:t>
            </w:r>
          </w:p>
        </w:tc>
        <w:tc>
          <w:tcPr>
            <w:tcW w:type="dxa" w:w="1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RESOLVED</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fully resolved; volunteer departed site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calls POST /issues/:id/resolve with resolution notes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Terminal state — no further transitions</w:t>
            </w:r>
          </w:p>
        </w:tc>
        <w:tc>
          <w:tcPr>
            <w:tcW w:type="dxa" w:w="1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(confirmed by Citizen optional)</w:t>
            </w:r>
          </w:p>
        </w:tc>
      </w:tr>
      <w:tr>
        <w:tc>
          <w:tcPr>
            <w:tcW w:type="dxa" w:w="13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ESCALATED</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escalated to administrator for direct intervention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calls PATCH /issues/:id/escalate; or auto-escalated after 4-hour SLA breach without volunteer acceptance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re-assigns to volunteer → ASSIGNED; Admin marks resolved → RESOLVED</w:t>
            </w:r>
          </w:p>
        </w:tc>
        <w:tc>
          <w:tcPr>
            <w:tcW w:type="dxa" w:w="1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Administrator</w:t>
            </w:r>
          </w:p>
        </w:tc>
      </w:tr>
    </w:tbl>
    <w:p>
      <w:pPr>
        <w:spacing w:after="200" w:before="60"/>
        <w:jc w:val="center"/>
      </w:pPr>
      <w:r>
        <w:rPr>
          <w:rFonts w:ascii="Arial" w:cs="Arial" w:eastAsia="Arial" w:hAnsi="Arial"/>
          <w:color w:val="555555"/>
          <w:sz w:val="18"/>
          <w:szCs w:val="18"/>
        </w:rPr>
        <w:t xml:space="preserve">Table 4.2 — Issue resolution state machine: six states with entry/exit conditions and responsible actors</w:t>
      </w:r>
    </w:p>
    <w:p>
      <w:pPr>
        <w:spacing w:after="160" w:before="100" w:line="360"/>
        <w:jc w:val="both"/>
      </w:pPr>
      <w:r>
        <w:rPr>
          <w:rFonts w:ascii="Arial" w:cs="Arial" w:eastAsia="Arial" w:hAnsi="Arial"/>
          <w:b w:val="false"/>
          <w:bCs w:val="false"/>
          <w:color w:val="2C2C2C"/>
          <w:sz w:val="22"/>
          <w:szCs w:val="22"/>
        </w:rPr>
        <w:t xml:space="preserve">The state machine is implemented in the API server as a validation function that, for any given current state and requested next state, returns either VALID (the transition is permitted) or INVALID (the transition is forbidden, returning a 409 Conflict HTTP response to the client). This validation function is the single authoritative source of transition rules — it is called by all endpoints that modify issue status, ensuring that no code path can bypass the state machine logic.</w:t>
      </w:r>
    </w:p>
    <w:p>
      <w:pPr>
        <w:spacing w:after="160" w:before="100" w:line="360"/>
        <w:jc w:val="both"/>
      </w:pPr>
      <w:r>
        <w:rPr>
          <w:rFonts w:ascii="Arial" w:cs="Arial" w:eastAsia="Arial" w:hAnsi="Arial"/>
          <w:b w:val="false"/>
          <w:bCs w:val="false"/>
          <w:color w:val="2C2C2C"/>
          <w:sz w:val="22"/>
          <w:szCs w:val="22"/>
        </w:rPr>
        <w:t xml:space="preserve">The automatic escalation mechanism (ESCALATED state triggered by 4-hour SLA breach) represents an important operational safeguard: if a high-severity issue receives no volunteer response within 4 hours of submission, the issue is automatically escalated and administrator accounts in the relevant district receive a priority notification. This prevents the failure mode of urgent issues remaining in PENDING state indefinitely because no nearby volunteer happened to notice the notification.</w:t>
      </w:r>
    </w:p>
    <w:p>
      <w:pPr>
        <w:pStyle w:val="Heading2"/>
        <w:spacing w:after="160" w:before="320"/>
      </w:pPr>
      <w:r>
        <w:rPr>
          <w:rFonts w:ascii="Arial" w:cs="Arial" w:eastAsia="Arial" w:hAnsi="Arial"/>
          <w:b/>
          <w:bCs/>
          <w:color w:val="2E75B6"/>
          <w:sz w:val="28"/>
          <w:szCs w:val="28"/>
        </w:rPr>
        <w:t xml:space="preserve">4.4  Haversine Geolocation Algorithm</w:t>
      </w:r>
    </w:p>
    <w:p>
      <w:pPr>
        <w:spacing w:after="160" w:before="100" w:line="360"/>
        <w:jc w:val="both"/>
      </w:pPr>
      <w:r>
        <w:rPr>
          <w:rFonts w:ascii="Arial" w:cs="Arial" w:eastAsia="Arial" w:hAnsi="Arial"/>
          <w:b w:val="false"/>
          <w:bCs w:val="false"/>
          <w:color w:val="2C2C2C"/>
          <w:sz w:val="22"/>
          <w:szCs w:val="22"/>
        </w:rPr>
        <w:t xml:space="preserve">The identification and notification of nearby volunteers for SOS alerts is the most algorithmically critical operation in the Bihar Sahayata platform. The system must answer the question: 'Given a GPS coordinate (the SOS alert location), which registered, verified, and available volunteers are within a 20-kilometre radius?' This query must be answered accurately, efficiently, and reliably — failures in this operation directly translate to delayed emergency response.</w:t>
      </w:r>
    </w:p>
    <w:p>
      <w:pPr>
        <w:pStyle w:val="Heading3"/>
        <w:spacing w:after="120" w:before="240"/>
      </w:pPr>
      <w:r>
        <w:rPr>
          <w:rFonts w:ascii="Arial" w:cs="Arial" w:eastAsia="Arial" w:hAnsi="Arial"/>
          <w:b/>
          <w:bCs/>
          <w:color w:val="2C2C2C"/>
          <w:sz w:val="24"/>
          <w:szCs w:val="24"/>
        </w:rPr>
        <w:t xml:space="preserve">Why Not Euclidean Distance?</w:t>
      </w:r>
    </w:p>
    <w:p>
      <w:pPr>
        <w:spacing w:after="160" w:before="100" w:line="360"/>
        <w:jc w:val="both"/>
      </w:pPr>
      <w:r>
        <w:rPr>
          <w:rFonts w:ascii="Arial" w:cs="Arial" w:eastAsia="Arial" w:hAnsi="Arial"/>
          <w:b w:val="false"/>
          <w:bCs w:val="false"/>
          <w:color w:val="2C2C2C"/>
          <w:sz w:val="22"/>
          <w:szCs w:val="22"/>
        </w:rPr>
        <w:t xml:space="preserve">The most intuitive approach to distance calculation — Euclidean distance, treating latitude and longitude as Cartesian coordinates — is fundamentally incorrect for distances beyond a few hundred metres on the Earth's surface. The Earth is not flat; it is a geoid (approximately spherical) surface, and latitude and longitude are angular measurements on that surface, not linear distances. The consequence of using Euclidean distance in Bihar's geographic context is significant: at the latitude of Patna (approximately 25.6°N), one degree of longitude corresponds to approximately 101 kilometres — significantly less than one degree of latitude (approximately 111 kilometres). This asymmetry means that Euclidean distance calculations systematically underestimate east-west distances relative to north-south distances, producing incorrect volunteer ranking and potentially identifying volunteers in the wrong direction.</w:t>
      </w:r>
    </w:p>
    <w:p>
      <w:pPr>
        <w:pStyle w:val="Heading3"/>
        <w:spacing w:after="120" w:before="240"/>
      </w:pPr>
      <w:r>
        <w:rPr>
          <w:rFonts w:ascii="Arial" w:cs="Arial" w:eastAsia="Arial" w:hAnsi="Arial"/>
          <w:b/>
          <w:bCs/>
          <w:color w:val="2C2C2C"/>
          <w:sz w:val="24"/>
          <w:szCs w:val="24"/>
        </w:rPr>
        <w:t xml:space="preserve">The Haversine Formula — Mathematical Derivation</w:t>
      </w:r>
    </w:p>
    <w:p>
      <w:pPr>
        <w:spacing w:after="160" w:before="100" w:line="360"/>
        <w:jc w:val="both"/>
      </w:pPr>
      <w:r>
        <w:rPr>
          <w:rFonts w:ascii="Arial" w:cs="Arial" w:eastAsia="Arial" w:hAnsi="Arial"/>
          <w:b w:val="false"/>
          <w:bCs w:val="false"/>
          <w:color w:val="2C2C2C"/>
          <w:sz w:val="22"/>
          <w:szCs w:val="22"/>
        </w:rPr>
        <w:t xml:space="preserve">The Haversine Formula is a standard solution in spherical trigonometry for computing the great-circle distance between two points on a sphere, given their latitude and longitude coordinates. A great-circle distance is the shortest path between two points on the surface of a sphere, following the curvature of the surface — equivalent to the path an aircraft takes on a long-distance flight.</w:t>
      </w:r>
    </w:p>
    <w:p>
      <w:pPr>
        <w:spacing w:after="160" w:before="100" w:line="360"/>
        <w:jc w:val="both"/>
      </w:pPr>
      <w:r>
        <w:rPr>
          <w:rFonts w:ascii="Arial" w:cs="Arial" w:eastAsia="Arial" w:hAnsi="Arial"/>
          <w:b w:val="false"/>
          <w:bCs w:val="false"/>
          <w:color w:val="2C2C2C"/>
          <w:sz w:val="22"/>
          <w:szCs w:val="22"/>
        </w:rPr>
        <w:t xml:space="preserve">The derivation proceeds from the spherical law of cosines and applies the haversine function (hav(θ) = sin²(θ/2)) for numerical stability at small distances — a property critical for the Bihar Sahayata use case where we need accurate distance computation both for volunteers 500 metres away (in an urban area) and volunteers 20 kilometres away (the maximum search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3760"/>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Symbol</w:t>
            </w:r>
          </w:p>
        </w:tc>
        <w:tc>
          <w:tcPr>
            <w:tcW w:type="dxa" w:w="4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Meaning</w:t>
            </w:r>
          </w:p>
        </w:tc>
        <w:tc>
          <w:tcPr>
            <w:tcW w:type="dxa" w:w="37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Units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φ₁, φ₂</w:t>
            </w:r>
          </w:p>
        </w:tc>
        <w:tc>
          <w:tcPr>
            <w:tcW w:type="dxa" w:w="4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Latitudes of point 1 (SOS location) and point 2 (volunteer location)</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Radians (convert from degrees by multiplying by π/180)</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λ₁, λ₂</w:t>
            </w:r>
          </w:p>
        </w:tc>
        <w:tc>
          <w:tcPr>
            <w:tcW w:type="dxa" w:w="4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Longitudes of point 1 and point 2</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Radians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Δφ</w:t>
            </w:r>
          </w:p>
        </w:tc>
        <w:tc>
          <w:tcPr>
            <w:tcW w:type="dxa" w:w="4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Difference in latitudes: φ₂ − φ₁</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Radians</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Δλ</w:t>
            </w:r>
          </w:p>
        </w:tc>
        <w:tc>
          <w:tcPr>
            <w:tcW w:type="dxa" w:w="4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Difference in longitudes: λ₂ − λ₁</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Radians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w:t>
            </w:r>
          </w:p>
        </w:tc>
        <w:tc>
          <w:tcPr>
            <w:tcW w:type="dxa" w:w="4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Earth's mean radius: 6,371 km</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Kilometres</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w:t>
            </w:r>
          </w:p>
        </w:tc>
        <w:tc>
          <w:tcPr>
            <w:tcW w:type="dxa" w:w="4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Square of half the chord length: sin²(Δφ/2) + cos(φ₁)·cos(φ₂)·sin²(Δλ/2)</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Dimensionless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w:t>
            </w:r>
          </w:p>
        </w:tc>
        <w:tc>
          <w:tcPr>
            <w:tcW w:type="dxa" w:w="4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Angular distance in radians: 2·arctan2(√a, √(1−a))</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Radians</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w:t>
            </w:r>
          </w:p>
        </w:tc>
        <w:tc>
          <w:tcPr>
            <w:tcW w:type="dxa" w:w="4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Surface distance: r · c</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Kilometres</w:t>
            </w:r>
          </w:p>
        </w:tc>
      </w:tr>
    </w:tbl>
    <w:p>
      <w:pPr>
        <w:spacing w:after="200" w:before="60"/>
        <w:jc w:val="center"/>
      </w:pPr>
      <w:r>
        <w:rPr>
          <w:rFonts w:ascii="Arial" w:cs="Arial" w:eastAsia="Arial" w:hAnsi="Arial"/>
          <w:color w:val="555555"/>
          <w:sz w:val="18"/>
          <w:szCs w:val="18"/>
        </w:rPr>
        <w:t xml:space="preserve">Table 4.3 — Haversine formula variable definitions</w:t>
      </w:r>
    </w:p>
    <w:p>
      <w:pPr>
        <w:spacing w:after="160" w:before="100" w:line="360"/>
        <w:jc w:val="both"/>
      </w:pPr>
      <w:r>
        <w:rPr>
          <w:rFonts w:ascii="Arial" w:cs="Arial" w:eastAsia="Arial" w:hAnsi="Arial"/>
          <w:b w:val="false"/>
          <w:bCs w:val="false"/>
          <w:color w:val="2C2C2C"/>
          <w:sz w:val="22"/>
          <w:szCs w:val="22"/>
        </w:rPr>
        <w:t xml:space="preserve">The complete formula for great-circle distance, as implemented in the Bihar Sahayata PostgreSQL queries, is:</w:t>
      </w:r>
    </w:p>
    <w:p>
      <w:pPr>
        <w:shd w:fill="F0F4F8" w:val="clear"/>
        <w:spacing w:after="80" w:before="200"/>
        <w:jc w:val="center"/>
      </w:pPr>
      <w:r>
        <w:rPr>
          <w:rFonts w:ascii="Courier New" w:cs="Courier New" w:eastAsia="Courier New" w:hAnsi="Courier New"/>
          <w:b/>
          <w:bCs/>
          <w:color w:val="1F3864"/>
          <w:sz w:val="22"/>
          <w:szCs w:val="22"/>
        </w:rPr>
        <w:t xml:space="preserve">a = sin²((φ₂−φ₁)/2) + cos(φ₁) · cos(φ₂) · sin²((λ₂−λ₁)/2)</w:t>
      </w:r>
    </w:p>
    <w:p>
      <w:pPr>
        <w:spacing w:after="80" w:before="80"/>
        <w:jc w:val="center"/>
      </w:pPr>
      <w:r>
        <w:rPr>
          <w:rFonts w:ascii="Courier New" w:cs="Courier New" w:eastAsia="Courier New" w:hAnsi="Courier New"/>
          <w:b/>
          <w:bCs/>
          <w:color w:val="1F3864"/>
          <w:sz w:val="22"/>
          <w:szCs w:val="22"/>
        </w:rPr>
        <w:t xml:space="preserve">c = 2 · arctan2( √a, √(1−a) )</w:t>
      </w:r>
    </w:p>
    <w:p>
      <w:pPr>
        <w:spacing w:after="200" w:before="80"/>
        <w:jc w:val="center"/>
      </w:pPr>
      <w:r>
        <w:rPr>
          <w:rFonts w:ascii="Courier New" w:cs="Courier New" w:eastAsia="Courier New" w:hAnsi="Courier New"/>
          <w:b/>
          <w:bCs/>
          <w:color w:val="1F3864"/>
          <w:sz w:val="22"/>
          <w:szCs w:val="22"/>
        </w:rPr>
        <w:t xml:space="preserve">d = 6371 · c   (distance in kilometres)</w:t>
      </w:r>
    </w:p>
    <w:p>
      <w:pPr>
        <w:spacing w:after="200" w:before="60"/>
        <w:jc w:val="center"/>
      </w:pPr>
      <w:r>
        <w:rPr>
          <w:rFonts w:ascii="Arial" w:cs="Arial" w:eastAsia="Arial" w:hAnsi="Arial"/>
          <w:color w:val="555555"/>
          <w:sz w:val="18"/>
          <w:szCs w:val="18"/>
        </w:rPr>
        <w:t xml:space="preserve">Figure 4.1 — Haversine Formula for great-circle distance computation on Earth's surface</w:t>
      </w:r>
    </w:p>
    <w:p>
      <w:pPr>
        <w:pStyle w:val="Heading3"/>
        <w:spacing w:after="120" w:before="240"/>
      </w:pPr>
      <w:r>
        <w:rPr>
          <w:rFonts w:ascii="Arial" w:cs="Arial" w:eastAsia="Arial" w:hAnsi="Arial"/>
          <w:b/>
          <w:bCs/>
          <w:color w:val="2C2C2C"/>
          <w:sz w:val="24"/>
          <w:szCs w:val="24"/>
        </w:rPr>
        <w:t xml:space="preserve">PostgreSQL Implementation</w:t>
      </w:r>
    </w:p>
    <w:p>
      <w:pPr>
        <w:spacing w:after="160" w:before="100" w:line="360"/>
        <w:jc w:val="both"/>
      </w:pPr>
      <w:r>
        <w:rPr>
          <w:rFonts w:ascii="Arial" w:cs="Arial" w:eastAsia="Arial" w:hAnsi="Arial"/>
          <w:b w:val="false"/>
          <w:bCs w:val="false"/>
          <w:color w:val="2C2C2C"/>
          <w:sz w:val="22"/>
          <w:szCs w:val="22"/>
        </w:rPr>
        <w:t xml:space="preserve">The Haversine formula is computed directly within a PostgreSQL SQL query rather than in the Node.js application layer. This architectural decision is critical for performance: at the database layer, the query can leverage the WHERE clause with the distance calculation to filter rows, returning only the matching volunteer records — rather than selecting all volunteer records and filtering them in Node.js application code. The SQL expression for the distance calculation is:</w:t>
      </w:r>
    </w:p>
    <w:p>
      <w:pPr>
        <w:shd w:fill="F5F5F5" w:val="clear"/>
        <w:spacing w:after="160" w:before="160"/>
      </w:pPr>
      <w:r>
        <w:rPr>
          <w:rFonts w:ascii="Courier New" w:cs="Courier New" w:eastAsia="Courier New" w:hAnsi="Courier New"/>
          <w:color w:val="333333"/>
          <w:sz w:val="18"/>
          <w:szCs w:val="18"/>
        </w:rPr>
        <w:t xml:space="preserve">( 6371 * acos( cos(radians($lat)) * cos(radians(v.latitude)) * cos(radians(v.longitude) - radians($lng)) + sin(radians($lat)) * sin(radians(v.latitude)) ) ) AS distance_km</w:t>
      </w:r>
    </w:p>
    <w:p>
      <w:pPr>
        <w:spacing w:after="160" w:before="100" w:line="360"/>
        <w:jc w:val="both"/>
      </w:pPr>
      <w:r>
        <w:rPr>
          <w:rFonts w:ascii="Arial" w:cs="Arial" w:eastAsia="Arial" w:hAnsi="Arial"/>
          <w:b w:val="false"/>
          <w:bCs w:val="false"/>
          <w:color w:val="2C2C2C"/>
          <w:sz w:val="22"/>
          <w:szCs w:val="22"/>
        </w:rPr>
        <w:t xml:space="preserve">Where $lat and $lng are the parameterised SOS alert coordinates. The WHERE clause then filters: HAVING distance_km &lt;= 20, ensuring only volunteers within the 20-kilometre search radius are returned. The query also filters for is_verified = true (confirmed volunteer accounts) and is_available = true (volunteers who have marked themselves as active and available for response).</w:t>
      </w:r>
    </w:p>
    <w:p>
      <w:pPr>
        <w:pStyle w:val="Heading3"/>
        <w:spacing w:after="120" w:before="240"/>
      </w:pPr>
      <w:r>
        <w:rPr>
          <w:rFonts w:ascii="Arial" w:cs="Arial" w:eastAsia="Arial" w:hAnsi="Arial"/>
          <w:b/>
          <w:bCs/>
          <w:color w:val="2C2C2C"/>
          <w:sz w:val="24"/>
          <w:szCs w:val="24"/>
        </w:rPr>
        <w:t xml:space="preserve">Search Radius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Alert Type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Search Radius</w:t>
            </w:r>
          </w:p>
        </w:tc>
        <w:tc>
          <w:tcPr>
            <w:tcW w:type="dxa" w:w="5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Panic Alert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 km</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Maximum urgency — widest possible volunteer net to minimise response time; 20 km is reachable within 60-90 minutes by boat or vehicle in Bihar's road/waterway network</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High-Severity Issue (CRITICAL/HIGH)</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15 km</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Urgent but not immediately life-threatening — slightly smaller radius reduces volunteer notification fatigue while maintaining strong coverage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Medium-Severity Issue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10 km</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Moderate urgency — focus on proximate volunteers who can respond efficiently</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Low-Severity Issue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 km</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Non-urgent — restrict to genuinely local volunteers to avoid unnecessary cross-district travel</w:t>
            </w:r>
          </w:p>
        </w:tc>
      </w:tr>
    </w:tbl>
    <w:p>
      <w:pPr>
        <w:spacing w:after="200" w:before="60"/>
        <w:jc w:val="center"/>
      </w:pPr>
      <w:r>
        <w:rPr>
          <w:rFonts w:ascii="Arial" w:cs="Arial" w:eastAsia="Arial" w:hAnsi="Arial"/>
          <w:color w:val="555555"/>
          <w:sz w:val="18"/>
          <w:szCs w:val="18"/>
        </w:rPr>
        <w:t xml:space="preserve">Table 4.4 — Alert type to search radius mapping with operational rationale</w:t>
      </w:r>
    </w:p>
    <w:p>
      <w:pPr>
        <w:pStyle w:val="Heading3"/>
        <w:spacing w:after="120" w:before="240"/>
      </w:pPr>
      <w:r>
        <w:rPr>
          <w:rFonts w:ascii="Arial" w:cs="Arial" w:eastAsia="Arial" w:hAnsi="Arial"/>
          <w:b/>
          <w:bCs/>
          <w:color w:val="2C2C2C"/>
          <w:sz w:val="24"/>
          <w:szCs w:val="24"/>
        </w:rPr>
        <w:t xml:space="preserve">Worked Example: Haversine Distance Calculation</w:t>
      </w:r>
    </w:p>
    <w:p>
      <w:pPr>
        <w:spacing w:after="160" w:before="100" w:line="360"/>
        <w:jc w:val="both"/>
      </w:pPr>
      <w:r>
        <w:rPr>
          <w:rFonts w:ascii="Arial" w:cs="Arial" w:eastAsia="Arial" w:hAnsi="Arial"/>
          <w:b w:val="false"/>
          <w:bCs w:val="false"/>
          <w:color w:val="2C2C2C"/>
          <w:sz w:val="22"/>
          <w:szCs w:val="22"/>
        </w:rPr>
        <w:t xml:space="preserve">To illustrate the formula's application in Bihar's geographic context, consider an SOS alert submitted from Patna (approximate coordinates: latitude 25.5941°N, longitude 85.1376°E) and a verified volunteer registered in Danapur (latitude 25.6397°N, longitude 85.0411°E). Converting to radians: φ₁ = 0.4471, λ₁ = 1.4856, φ₂ = 0.4479, λ₂ = 1.4839. Computing Δφ = 0.0008 and Δλ = −0.0017, then a = sin²(0.0004) + cos(0.4471)·cos(0.4479)·sin²(−0.00085) ≈ 0.00000016 + 0.00000039 ≈ 5.5×10⁻⁷, c ≈ 0.00148 radians, and d ≈ 6371 × 0.00148 ≈ 9.4 km. The volunteer falls within the 20 km SOS radius and would receive a notification. This manual verification aligns with PostgreSQL query results and Google Maps road distance estimates within the stated 0.1 km accuracy target.</w:t>
      </w:r>
    </w:p>
    <w:p>
      <w:pPr>
        <w:pStyle w:val="Heading3"/>
        <w:spacing w:after="120" w:before="240"/>
      </w:pPr>
      <w:r>
        <w:rPr>
          <w:rFonts w:ascii="Arial" w:cs="Arial" w:eastAsia="Arial" w:hAnsi="Arial"/>
          <w:b/>
          <w:bCs/>
          <w:color w:val="2C2C2C"/>
          <w:sz w:val="24"/>
          <w:szCs w:val="24"/>
        </w:rPr>
        <w:t xml:space="preserve">State Machine Transition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760"/>
      </w:tblGrid>
      <w:tr>
        <w:trPr>
          <w:tblHeader/>
        </w:trPr>
        <w:tc>
          <w:tcPr>
            <w:tcW w:type="dxa" w:w="1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From State</w:t>
            </w:r>
          </w:p>
        </w:tc>
        <w:tc>
          <w:tcPr>
            <w:tcW w:type="dxa" w:w="1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 State</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Trigger</w:t>
            </w:r>
          </w:p>
        </w:tc>
        <w:tc>
          <w:tcPr>
            <w:tcW w:type="dxa" w:w="37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Permitted Role</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ASSIGNED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accepts issue</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PENDING</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ESCALATED</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escalation or 4h SLA breach</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Administrator / System</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ASSIGNED</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EN_ROUTE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confirms departure</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ASSIGNED</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PENDING</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releases issue</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ASSIGNED</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ESCALATED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escalation</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Administrator</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EN_ROUTE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ON_SITE</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confirms arrival</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EN_ROUTE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ESCALATED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escalation</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Administrator</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ON_SITE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RESOLVED</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submits resolution</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ON_SITE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ESCALATED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escalation</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Administrator</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ESCALATED</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ASSIGNED</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re-assigns to volunteer</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Administrator</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ESCALATED</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RESOLVED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closes directly</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Administrator</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RESOLVED</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Terminal — no further transitions</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r>
    </w:tbl>
    <w:p>
      <w:pPr>
        <w:spacing w:after="200" w:before="60"/>
        <w:jc w:val="center"/>
      </w:pPr>
      <w:r>
        <w:rPr>
          <w:rFonts w:ascii="Arial" w:cs="Arial" w:eastAsia="Arial" w:hAnsi="Arial"/>
          <w:color w:val="555555"/>
          <w:sz w:val="18"/>
          <w:szCs w:val="18"/>
        </w:rPr>
        <w:t xml:space="preserve">Table 4.8 — Complete issue state machine transition matrix with triggers and roles</w:t>
      </w:r>
    </w:p>
    <w:p>
      <w:pPr>
        <w:pStyle w:val="Heading2"/>
        <w:spacing w:after="160" w:before="320"/>
      </w:pPr>
      <w:r>
        <w:rPr>
          <w:rFonts w:ascii="Arial" w:cs="Arial" w:eastAsia="Arial" w:hAnsi="Arial"/>
          <w:b/>
          <w:bCs/>
          <w:color w:val="2E75B6"/>
          <w:sz w:val="28"/>
          <w:szCs w:val="28"/>
        </w:rPr>
        <w:t xml:space="preserve">4.5  Data Flow Diagrams</w:t>
      </w:r>
    </w:p>
    <w:p>
      <w:pPr>
        <w:spacing w:after="160" w:before="100" w:line="360"/>
        <w:jc w:val="both"/>
      </w:pPr>
      <w:r>
        <w:rPr>
          <w:rFonts w:ascii="Arial" w:cs="Arial" w:eastAsia="Arial" w:hAnsi="Arial"/>
          <w:b w:val="false"/>
          <w:bCs w:val="false"/>
          <w:color w:val="2C2C2C"/>
          <w:sz w:val="22"/>
          <w:szCs w:val="22"/>
        </w:rPr>
        <w:t xml:space="preserve">Data Flow Diagrams (DFDs) provide a graphical representation of how data moves through the Bihar Sahayata system — from external actors (Citizens, Volunteers, Administrators) through system processes to the database, and back to the actors in the form of responses and notifications. DFDs are an established tool in structured systems analysis, standardised by Gane and Sarson (1979) and DeMarco (1979), and provide a valuable complement to the Entity-Relationship diagrams that describe the database structure.</w:t>
      </w:r>
    </w:p>
    <w:p>
      <w:pPr>
        <w:pStyle w:val="Heading3"/>
        <w:spacing w:after="120" w:before="240"/>
      </w:pPr>
      <w:r>
        <w:rPr>
          <w:rFonts w:ascii="Arial" w:cs="Arial" w:eastAsia="Arial" w:hAnsi="Arial"/>
          <w:b/>
          <w:bCs/>
          <w:color w:val="2C2C2C"/>
          <w:sz w:val="24"/>
          <w:szCs w:val="24"/>
        </w:rPr>
        <w:t xml:space="preserve">Level 0 DFD (Context Diagram)</w:t>
      </w:r>
    </w:p>
    <w:p>
      <w:pPr>
        <w:spacing w:after="160" w:before="100" w:line="360"/>
        <w:jc w:val="both"/>
      </w:pPr>
      <w:r>
        <w:rPr>
          <w:rFonts w:ascii="Arial" w:cs="Arial" w:eastAsia="Arial" w:hAnsi="Arial"/>
          <w:b w:val="false"/>
          <w:bCs w:val="false"/>
          <w:color w:val="2C2C2C"/>
          <w:sz w:val="22"/>
          <w:szCs w:val="22"/>
        </w:rPr>
        <w:t xml:space="preserve">At the highest level of abstraction (Level 0), Bihar Sahayata is a single system bubble receiving inputs from and sending outputs to three external entities: Citizens, Volunteers, and Administrators. The context diagram establishes the system boundary — what is inside Bihar Sahayata (the API, database, authentication system, notification engine) and what is outside (the mobile devices, the GPS satellite network, the Resend email service, and the Fly.io cloud infrastructure that hosts but does not form part of the logical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External Entity</w:t>
            </w:r>
          </w:p>
        </w:tc>
        <w:tc>
          <w:tcPr>
            <w:tcW w:type="dxa" w:w="36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Flows INTO System</w:t>
            </w:r>
          </w:p>
        </w:tc>
        <w:tc>
          <w:tcPr>
            <w:tcW w:type="dxa" w:w="36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Flows OUT of System</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3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Registration credentials · SOS GPS coordinates · Issue report details · Donation amount · Campaign selection</w:t>
            </w:r>
          </w:p>
        </w:tc>
        <w:tc>
          <w:tcPr>
            <w:tcW w:type="dxa" w:w="3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Session tokens · Issue status updates · SOS acknowledgement · Donation receipt · Nearby disaster notifications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36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Registration credentials · Qualification details · Team creation/join requests · Issue acceptance · Status updates · Resolution notes</w:t>
            </w:r>
          </w:p>
        </w:tc>
        <w:tc>
          <w:tcPr>
            <w:tcW w:type="dxa" w:w="36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Session tokens · Nearby issue notifications · SOS alert notifications · Team membership confirmations · Activation notifications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Administrator</w:t>
            </w:r>
          </w:p>
        </w:tc>
        <w:tc>
          <w:tcPr>
            <w:tcW w:type="dxa" w:w="3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Login credentials · Disaster declaration details · Volunteer verification decisions · Campaign approval/rejection · Bulk notification content</w:t>
            </w:r>
          </w:p>
        </w:tc>
        <w:tc>
          <w:tcPr>
            <w:tcW w:type="dxa" w:w="3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Session tokens · District incident dashboard data · System analytics · Volunteer roster · Campaign management data</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Resend Email API (External)</w:t>
            </w:r>
          </w:p>
        </w:tc>
        <w:tc>
          <w:tcPr>
            <w:tcW w:type="dxa" w:w="36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authentication key</w:t>
            </w:r>
          </w:p>
        </w:tc>
        <w:tc>
          <w:tcPr>
            <w:tcW w:type="dxa" w:w="36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Verification emails · Password reset emails · Admin notification emails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GPS Satellite Network (External)</w:t>
            </w:r>
          </w:p>
        </w:tc>
        <w:tc>
          <w:tcPr>
            <w:tcW w:type="dxa" w:w="3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None (one-way)</w:t>
            </w:r>
          </w:p>
        </w:tc>
        <w:tc>
          <w:tcPr>
            <w:tcW w:type="dxa" w:w="3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GPS coordinates to mobile device (processed by expo-location before entering system)</w:t>
            </w:r>
          </w:p>
        </w:tc>
      </w:tr>
    </w:tbl>
    <w:p>
      <w:pPr>
        <w:spacing w:after="200" w:before="60"/>
        <w:jc w:val="center"/>
      </w:pPr>
      <w:r>
        <w:rPr>
          <w:rFonts w:ascii="Arial" w:cs="Arial" w:eastAsia="Arial" w:hAnsi="Arial"/>
          <w:color w:val="555555"/>
          <w:sz w:val="18"/>
          <w:szCs w:val="18"/>
        </w:rPr>
        <w:t xml:space="preserve">Table 4.5 — Context-level (Level 0) data flow: External entities and their data exchanges with Bihar Sahayata</w:t>
      </w:r>
    </w:p>
    <w:p>
      <w:pPr>
        <w:pStyle w:val="Heading3"/>
        <w:spacing w:after="120" w:before="240"/>
      </w:pPr>
      <w:r>
        <w:rPr>
          <w:rFonts w:ascii="Arial" w:cs="Arial" w:eastAsia="Arial" w:hAnsi="Arial"/>
          <w:b/>
          <w:bCs/>
          <w:color w:val="2C2C2C"/>
          <w:sz w:val="24"/>
          <w:szCs w:val="24"/>
        </w:rPr>
        <w:t xml:space="preserve">Level 1 DFD — Core Processes</w:t>
      </w:r>
    </w:p>
    <w:p>
      <w:pPr>
        <w:spacing w:after="160" w:before="100" w:line="360"/>
        <w:jc w:val="both"/>
      </w:pPr>
      <w:r>
        <w:rPr>
          <w:rFonts w:ascii="Arial" w:cs="Arial" w:eastAsia="Arial" w:hAnsi="Arial"/>
          <w:b w:val="false"/>
          <w:bCs w:val="false"/>
          <w:color w:val="2C2C2C"/>
          <w:sz w:val="22"/>
          <w:szCs w:val="22"/>
        </w:rPr>
        <w:t xml:space="preserve">Decomposing the system bubble into its major processes reveals the six primary functional subsystems that constitute Bihar Sahayata's operational core. Each process corresponds to one or more API resource domains described in Chapter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Process</w:t>
            </w:r>
          </w:p>
        </w:tc>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Inputs</w:t>
            </w:r>
          </w:p>
        </w:tc>
        <w:tc>
          <w:tcPr>
            <w:tcW w:type="dxa" w:w="25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Outputs</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Stores Accessed</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P1: Authentication &amp; Session Management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Email/password credentials; OAuth tokens; session tokens</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JWT bearer tokens; session cookies; verification email trigger</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 session, account, verification tables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P2: Emergency Alert Processing</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GPS coordinates; citizen user ID</w:t>
            </w:r>
          </w:p>
        </w:tc>
        <w:tc>
          <w:tcPr>
            <w:tcW w:type="dxa" w:w="2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notification records; alert acknowledgement; nearby volunteer list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volunteer_profile (read); issue (write); notification (write)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P3: Issue Lifecycle Management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details; status update commands; resolution notes</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records; status history; citizen notifications; volunteer assignments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issue_type, issue_assignment tables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P4: Volunteer &amp; Team Management</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profile data; team creation requests; membership operations</w:t>
            </w:r>
          </w:p>
        </w:tc>
        <w:tc>
          <w:tcPr>
            <w:tcW w:type="dxa" w:w="2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profile records; team records; membership records; activation events</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volunteer_profile, volunteer_team, team_membership, volunteer_qualification tables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P5: Disaster Management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 declaration data; severity updates; team activation commands</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 records; team activation records; district notifications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 disaster_team_activation, district tables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P6: Campaign &amp; Donation Processing</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details; donation amounts; update posts</w:t>
            </w:r>
          </w:p>
        </w:tc>
        <w:tc>
          <w:tcPr>
            <w:tcW w:type="dxa" w:w="2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records; donation records; progress calculations; update notifications</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donation, campaign_update, notification tables</w:t>
            </w:r>
          </w:p>
        </w:tc>
      </w:tr>
    </w:tbl>
    <w:p>
      <w:pPr>
        <w:spacing w:after="200" w:before="60"/>
        <w:jc w:val="center"/>
      </w:pPr>
      <w:r>
        <w:rPr>
          <w:rFonts w:ascii="Arial" w:cs="Arial" w:eastAsia="Arial" w:hAnsi="Arial"/>
          <w:color w:val="555555"/>
          <w:sz w:val="18"/>
          <w:szCs w:val="18"/>
        </w:rPr>
        <w:t xml:space="preserve">Table 4.6 — Level 1 DFD: Six core processes with inputs, outputs, and data store access patterns</w:t>
      </w:r>
    </w:p>
    <w:p>
      <w:pPr>
        <w:pStyle w:val="Heading2"/>
        <w:spacing w:after="160" w:before="320"/>
      </w:pPr>
      <w:r>
        <w:rPr>
          <w:rFonts w:ascii="Arial" w:cs="Arial" w:eastAsia="Arial" w:hAnsi="Arial"/>
          <w:b/>
          <w:bCs/>
          <w:color w:val="2E75B6"/>
          <w:sz w:val="28"/>
          <w:szCs w:val="28"/>
        </w:rPr>
        <w:t xml:space="preserve">4.6  Security Design Methodology</w:t>
      </w:r>
    </w:p>
    <w:p>
      <w:pPr>
        <w:spacing w:after="160" w:before="100" w:line="360"/>
        <w:jc w:val="both"/>
      </w:pPr>
      <w:r>
        <w:rPr>
          <w:rFonts w:ascii="Arial" w:cs="Arial" w:eastAsia="Arial" w:hAnsi="Arial"/>
          <w:b w:val="false"/>
          <w:bCs w:val="false"/>
          <w:color w:val="2C2C2C"/>
          <w:sz w:val="22"/>
          <w:szCs w:val="22"/>
        </w:rPr>
        <w:t xml:space="preserve">The security architecture of Bihar Sahayata is designed according to the principle of Defence in Depth — a layered approach in which multiple independent security controls are applied in sequence, so that a failure or bypass of any single control does not compromise the overall system. This approach is aligned with the OWASP Application Security Verification Standard (ASVS) Level 1, the baseline security standard for general-purpose web applications.</w:t>
      </w:r>
    </w:p>
    <w:p>
      <w:pPr>
        <w:pStyle w:val="Heading3"/>
        <w:spacing w:after="120" w:before="240"/>
      </w:pPr>
      <w:r>
        <w:rPr>
          <w:rFonts w:ascii="Arial" w:cs="Arial" w:eastAsia="Arial" w:hAnsi="Arial"/>
          <w:b/>
          <w:bCs/>
          <w:color w:val="2C2C2C"/>
          <w:sz w:val="24"/>
          <w:szCs w:val="24"/>
        </w:rPr>
        <w:t xml:space="preserve">Layer 1: Transport Security</w:t>
      </w:r>
    </w:p>
    <w:p>
      <w:pPr>
        <w:spacing w:after="160" w:before="100" w:line="360"/>
        <w:jc w:val="both"/>
      </w:pPr>
      <w:r>
        <w:rPr>
          <w:rFonts w:ascii="Arial" w:cs="Arial" w:eastAsia="Arial" w:hAnsi="Arial"/>
          <w:b w:val="false"/>
          <w:bCs w:val="false"/>
          <w:color w:val="2C2C2C"/>
          <w:sz w:val="22"/>
          <w:szCs w:val="22"/>
        </w:rPr>
        <w:t xml:space="preserve">All communication between mobile clients and the API server occurs exclusively over TLS 1.2 or higher, enforced by Fly.io's automatic certificate provisioning and HTTP-to-HTTPS redirect. This eliminates the risk of credential interception and session token theft via network eavesdropping — a realistic threat in disaster-zone environments where citizens and volunteers may connect through shared public Wi-Fi or compromised local network infrastructure.</w:t>
      </w:r>
    </w:p>
    <w:p>
      <w:pPr>
        <w:pStyle w:val="Heading3"/>
        <w:spacing w:after="120" w:before="240"/>
      </w:pPr>
      <w:r>
        <w:rPr>
          <w:rFonts w:ascii="Arial" w:cs="Arial" w:eastAsia="Arial" w:hAnsi="Arial"/>
          <w:b/>
          <w:bCs/>
          <w:color w:val="2C2C2C"/>
          <w:sz w:val="24"/>
          <w:szCs w:val="24"/>
        </w:rPr>
        <w:t xml:space="preserve">Layer 2: Input Validation</w:t>
      </w:r>
    </w:p>
    <w:p>
      <w:pPr>
        <w:spacing w:after="160" w:before="100" w:line="360"/>
        <w:jc w:val="both"/>
      </w:pPr>
      <w:r>
        <w:rPr>
          <w:rFonts w:ascii="Arial" w:cs="Arial" w:eastAsia="Arial" w:hAnsi="Arial"/>
          <w:b w:val="false"/>
          <w:bCs w:val="false"/>
          <w:color w:val="2C2C2C"/>
          <w:sz w:val="22"/>
          <w:szCs w:val="22"/>
        </w:rPr>
        <w:t xml:space="preserve">Every API request that contains user-supplied data passes through a Zod schema validator before any business logic executes. Zod validates the data type, format, length, and constraints of each field — for example, verifying that a GPS latitude value is a number between -90 and 90, that an email address matches the RFC 5322 format, and that severity enum values are one of the four permitted values. Invalid inputs receive a structured 400 Bad Request response with field-level error details, and no database operation is attempted. This layer eliminates SQL injection (Drizzle ORM uses parameterised queries exclusively) and XSS injection as threat vectors.</w:t>
      </w:r>
    </w:p>
    <w:p>
      <w:pPr>
        <w:pStyle w:val="Heading3"/>
        <w:spacing w:after="120" w:before="240"/>
      </w:pPr>
      <w:r>
        <w:rPr>
          <w:rFonts w:ascii="Arial" w:cs="Arial" w:eastAsia="Arial" w:hAnsi="Arial"/>
          <w:b/>
          <w:bCs/>
          <w:color w:val="2C2C2C"/>
          <w:sz w:val="24"/>
          <w:szCs w:val="24"/>
        </w:rPr>
        <w:t xml:space="preserve">Layer 3: Authentication</w:t>
      </w:r>
    </w:p>
    <w:p>
      <w:pPr>
        <w:spacing w:after="160" w:before="100" w:line="360"/>
        <w:jc w:val="both"/>
      </w:pPr>
      <w:r>
        <w:rPr>
          <w:rFonts w:ascii="Arial" w:cs="Arial" w:eastAsia="Arial" w:hAnsi="Arial"/>
          <w:b w:val="false"/>
          <w:bCs w:val="false"/>
          <w:color w:val="2C2C2C"/>
          <w:sz w:val="22"/>
          <w:szCs w:val="22"/>
        </w:rPr>
        <w:t xml:space="preserve">Better Auth v1.2 implements a comprehensive authentication system with several security-critical properties: passwords are hashed using bcrypt with a work factor of 12 (approximately 400ms per hash on the production server's shared CPU, making brute-force attacks computationally infeasible); JWT bearer tokens have a configurable expiry (default: 7 days for mobile, 24 hours for web); email verification is required before account activation, preventing throwaway account creation; and account lockout is implemented after 5 consecutive failed login attempts per IP address.</w:t>
      </w:r>
    </w:p>
    <w:p>
      <w:pPr>
        <w:pStyle w:val="Heading3"/>
        <w:spacing w:after="120" w:before="240"/>
      </w:pPr>
      <w:r>
        <w:rPr>
          <w:rFonts w:ascii="Arial" w:cs="Arial" w:eastAsia="Arial" w:hAnsi="Arial"/>
          <w:b/>
          <w:bCs/>
          <w:color w:val="2C2C2C"/>
          <w:sz w:val="24"/>
          <w:szCs w:val="24"/>
        </w:rPr>
        <w:t xml:space="preserve">Layer 4: Authorisation</w:t>
      </w:r>
    </w:p>
    <w:p>
      <w:pPr>
        <w:spacing w:after="160" w:before="100" w:line="360"/>
        <w:jc w:val="both"/>
      </w:pPr>
      <w:r>
        <w:rPr>
          <w:rFonts w:ascii="Arial" w:cs="Arial" w:eastAsia="Arial" w:hAnsi="Arial"/>
          <w:b w:val="false"/>
          <w:bCs w:val="false"/>
          <w:color w:val="2C2C2C"/>
          <w:sz w:val="22"/>
          <w:szCs w:val="22"/>
        </w:rPr>
        <w:t xml:space="preserve">The RBAC middleware is applied to every protected API route and validates both the presence of a valid session and the sufficiency of the session's role for the requested operation. The role hierarchy is flat (CITIZEN, VOLUNTEER, ADMIN are peer roles, not hierarchical) — an ADMIN does not automatically inherit CITIZEN capabilities; each endpoint's permission requirement is specified individually. This flat hierarchy prevents privilege escalation scenarios where a compromised admin account could be used to impersonate citizens.</w:t>
      </w:r>
    </w:p>
    <w:p>
      <w:pPr>
        <w:pStyle w:val="Heading3"/>
        <w:spacing w:after="120" w:before="240"/>
      </w:pPr>
      <w:r>
        <w:rPr>
          <w:rFonts w:ascii="Arial" w:cs="Arial" w:eastAsia="Arial" w:hAnsi="Arial"/>
          <w:b/>
          <w:bCs/>
          <w:color w:val="2C2C2C"/>
          <w:sz w:val="24"/>
          <w:szCs w:val="24"/>
        </w:rPr>
        <w:t xml:space="preserve">Layer 5: HTTP Security Headers</w:t>
      </w:r>
    </w:p>
    <w:p>
      <w:pPr>
        <w:spacing w:after="160" w:before="100" w:line="360"/>
        <w:jc w:val="both"/>
      </w:pPr>
      <w:r>
        <w:rPr>
          <w:rFonts w:ascii="Arial" w:cs="Arial" w:eastAsia="Arial" w:hAnsi="Arial"/>
          <w:b w:val="false"/>
          <w:bCs w:val="false"/>
          <w:color w:val="2C2C2C"/>
          <w:sz w:val="22"/>
          <w:szCs w:val="22"/>
        </w:rPr>
        <w:t xml:space="preserve">The Helmet.js middleware applies the following HTTP security headers to all API responses: Content-Security-Policy (restricting resource loading to trusted origins); X-Frame-Options: DENY (preventing clickjacking attacks); X-Content-Type-Options: nosniff (preventing MIME type sniffing); Referrer-Policy: no-referrer (preventing URL leakage in referrer headers); and Strict-Transport-Security with a 1-year max-age (enforcing HTTPS on subsequent requests after the first). These headers address several OWASP Top 10 vulnerability categories including A05:2021 (Security Misconfiguration) and A03:2021 (Injection).</w:t>
      </w:r>
    </w:p>
    <w:p>
      <w:pPr>
        <w:pStyle w:val="Heading2"/>
        <w:spacing w:after="160" w:before="320"/>
      </w:pPr>
      <w:r>
        <w:rPr>
          <w:rFonts w:ascii="Arial" w:cs="Arial" w:eastAsia="Arial" w:hAnsi="Arial"/>
          <w:b/>
          <w:bCs/>
          <w:color w:val="2E75B6"/>
          <w:sz w:val="28"/>
          <w:szCs w:val="28"/>
        </w:rPr>
        <w:t xml:space="preserve">4.7  Testing Strategy</w:t>
      </w:r>
    </w:p>
    <w:p>
      <w:pPr>
        <w:spacing w:after="160" w:before="100" w:line="360"/>
        <w:jc w:val="both"/>
      </w:pPr>
      <w:r>
        <w:rPr>
          <w:rFonts w:ascii="Arial" w:cs="Arial" w:eastAsia="Arial" w:hAnsi="Arial"/>
          <w:b w:val="false"/>
          <w:bCs w:val="false"/>
          <w:color w:val="2C2C2C"/>
          <w:sz w:val="22"/>
          <w:szCs w:val="22"/>
        </w:rPr>
        <w:t xml:space="preserve">The Bihar Sahayata testing strategy is structured across four test levels, each targeting a different scope of system behaviour. Given the life-safety implications of the platform, testing is treated as a first-class engineering activity — not an afterthought performed at the end of development — and test creation is integrated into each sprint's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Level</w:t>
            </w:r>
          </w:p>
        </w:tc>
        <w:tc>
          <w:tcPr>
            <w:tcW w:type="dxa" w:w="3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Scope</w:t>
            </w:r>
          </w:p>
        </w:tc>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Tools</w:t>
            </w:r>
          </w:p>
        </w:tc>
        <w:tc>
          <w:tcPr>
            <w:tcW w:type="dxa" w:w="2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Coverage Target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Unit Testing</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Individual functions and methods — Haversine calculation accuracy; Zod schema validation rules; RBAC permission check logic; state machine transition validation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Jest test framework; Zod schema introspection; manual calculation reference values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&gt; 80% of utility functions and validation logic</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Integration Testing</w:t>
            </w:r>
          </w:p>
        </w:tc>
        <w:tc>
          <w:tcPr>
            <w:tcW w:type="dxa" w:w="3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endpoint behaviour — correct HTTP status codes; response schema conformance; database state changes; RBAC enforcement across all 50 endpoints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Postman automated test collection with Newman CLI runner; custom test scripts for state transitions</w:t>
            </w:r>
          </w:p>
        </w:tc>
        <w:tc>
          <w:tcPr>
            <w:tcW w:type="dxa" w:w="2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100% of API endpoints have at least one happy-path and one error-path test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System Testing</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End-to-end user workflows — complete SOS flow from citizen tap to volunteer notification; complete issue lifecycle from PENDING to RESOLVED; campaign creation and donation flow</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Physical Android device (Redmi 9 — representative target hardware); Expo Go development client; manual test cases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8 primary objectives verified against success criteria</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Security Testing</w:t>
            </w:r>
          </w:p>
        </w:tc>
        <w:tc>
          <w:tcPr>
            <w:tcW w:type="dxa" w:w="3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RBAC boundary testing — cross-role access attempts for all protected endpoints; rate limiting effectiveness; input validation boundary testing; SQL injection attempt suite</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Postman collection with systematic cross-role request matrix; custom scripts for boundary value testing</w:t>
            </w:r>
          </w:p>
        </w:tc>
        <w:tc>
          <w:tcPr>
            <w:tcW w:type="dxa" w:w="2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Zero successful cross-role access violations; all injection attempts return 400/403</w:t>
            </w:r>
          </w:p>
        </w:tc>
      </w:tr>
    </w:tbl>
    <w:p>
      <w:pPr>
        <w:spacing w:after="200" w:before="60"/>
        <w:jc w:val="center"/>
      </w:pPr>
      <w:r>
        <w:rPr>
          <w:rFonts w:ascii="Arial" w:cs="Arial" w:eastAsia="Arial" w:hAnsi="Arial"/>
          <w:color w:val="555555"/>
          <w:sz w:val="18"/>
          <w:szCs w:val="18"/>
        </w:rPr>
        <w:t xml:space="preserve">Table 4.7 — Four-level testing strategy with scope, tools, and coverage targets</w:t>
      </w:r>
    </w:p>
    <w:p>
      <w:pPr>
        <w:spacing w:after="160" w:before="100" w:line="360"/>
        <w:jc w:val="both"/>
      </w:pPr>
      <w:r>
        <w:rPr>
          <w:rFonts w:ascii="Arial" w:cs="Arial" w:eastAsia="Arial" w:hAnsi="Arial"/>
          <w:b w:val="false"/>
          <w:bCs w:val="false"/>
          <w:color w:val="2C2C2C"/>
          <w:sz w:val="22"/>
          <w:szCs w:val="22"/>
        </w:rPr>
        <w:t xml:space="preserve">The Postman automated test collection is a critical component of the testing infrastructure — it serves simultaneously as a test suite, an API documentation supplement, and a regression testing tool. The collection organises tests by resource domain and includes environment variables for base URL, authentication tokens, and test-specific identifiers, allowing the full suite to be run against both the development environment and the production Fly.io deployment with a single configuration change.</w:t>
      </w:r>
    </w:p>
    <w:p>
      <w:pPr>
        <w:spacing w:after="160" w:before="100" w:line="360"/>
        <w:jc w:val="both"/>
      </w:pPr>
      <w:r>
        <w:rPr>
          <w:rFonts w:ascii="Arial" w:cs="Arial" w:eastAsia="Arial" w:hAnsi="Arial"/>
          <w:b w:val="false"/>
          <w:bCs w:val="false"/>
          <w:color w:val="2C2C2C"/>
          <w:sz w:val="22"/>
          <w:szCs w:val="22"/>
        </w:rPr>
        <w:t xml:space="preserve">Security testing is given particular emphasis given the sensitive nature of the data handled by the platform. The RBAC boundary test matrix systematically attempts every cross-role operation — a CITIZEN attempting to declare a disaster, a VOLUNTEER attempting to approve a campaign, an unauthenticated request attempting to access any protected endpoint — and verifies that each attempt returns the correct 401 or 403 response without any partial data leakage.</w:t>
      </w:r>
    </w:p>
    <w:p>
      <w:r>
        <w:t xml:space="preserve"/>
      </w:r>
    </w:p>
    <w:p>
      <w:r>
        <w:t xml:space="preserve"/>
      </w:r>
    </w:p>
    <w:p>
      <w:pPr>
        <w:pBdr>
          <w:bottom w:val="single" w:color="2E75B6" w:sz="6" w:space="1"/>
        </w:pBdr>
        <w:spacing w:after="200" w:before="200"/>
      </w:pPr>
      <w:r>
        <w:t xml:space="preserve"/>
      </w:r>
    </w:p>
    <w:p>
      <w:pPr>
        <w:spacing w:after="100" w:before="200"/>
        <w:jc w:val="center"/>
      </w:pPr>
      <w:r>
        <w:rPr>
          <w:rFonts w:ascii="Arial" w:cs="Arial" w:eastAsia="Arial" w:hAnsi="Arial"/>
          <w:color w:val="888888"/>
          <w:sz w:val="20"/>
          <w:szCs w:val="20"/>
        </w:rPr>
        <w:t xml:space="preserve">— End of Phase I (Chapters 1–4) —</w:t>
      </w:r>
    </w:p>
    <w:p>
      <w:pPr>
        <w:spacing w:after="60" w:before="60"/>
        <w:jc w:val="center"/>
      </w:pPr>
      <w:r>
        <w:rPr>
          <w:rFonts w:ascii="Arial" w:cs="Arial" w:eastAsia="Arial" w:hAnsi="Arial"/>
          <w:color w:val="AAAAAA"/>
          <w:sz w:val="18"/>
          <w:szCs w:val="18"/>
        </w:rPr>
        <w:t xml:space="preserve">Phase II continues with: Chapter 5 (System Architecture) · Chapter 6 (Tools and Technologies)</w:t>
      </w:r>
    </w:p>
    <w:p>
      <w:r>
        <w:br w:type="page"/>
      </w:r>
    </w:p>
    <w:p>
      <w:pPr>
        <w:spacing w:after="100" w:before="480"/>
        <w:jc w:val="center"/>
      </w:pPr>
      <w:r>
        <w:rPr>
          <w:rFonts w:ascii="Arial" w:cs="Arial" w:eastAsia="Arial" w:hAnsi="Arial"/>
          <w:b/>
          <w:bCs/>
          <w:color w:val="2E75B6"/>
          <w:sz w:val="28"/>
          <w:szCs w:val="28"/>
        </w:rPr>
        <w:t xml:space="preserve">CHAPTER 5</w:t>
      </w:r>
    </w:p>
    <w:p>
      <w:pPr>
        <w:spacing w:after="60" w:before="60"/>
        <w:jc w:val="center"/>
      </w:pPr>
      <w:r>
        <w:rPr>
          <w:rFonts w:ascii="Arial" w:cs="Arial" w:eastAsia="Arial" w:hAnsi="Arial"/>
          <w:b/>
          <w:bCs/>
          <w:color w:val="1F3864"/>
          <w:sz w:val="44"/>
          <w:szCs w:val="44"/>
        </w:rPr>
        <w:t xml:space="preserve">System Architecture</w:t>
      </w:r>
    </w:p>
    <w:p>
      <w:pPr>
        <w:spacing w:after="300" w:before="60"/>
        <w:jc w:val="center"/>
      </w:pPr>
      <w:r>
        <w:rPr>
          <w:rFonts w:ascii="Arial" w:cs="Arial" w:eastAsia="Arial" w:hAnsi="Arial"/>
          <w:color w:val="555555"/>
          <w:sz w:val="22"/>
          <w:szCs w:val="22"/>
        </w:rPr>
        <w:t xml:space="preserve">Technical Design, Database Schema, and Authentication</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5.1  High-Level Architecture</w:t>
      </w:r>
    </w:p>
    <w:p>
      <w:pPr>
        <w:spacing w:after="160" w:before="100" w:line="360"/>
        <w:jc w:val="both"/>
      </w:pPr>
      <w:r>
        <w:rPr>
          <w:rFonts w:ascii="Arial" w:cs="Arial" w:eastAsia="Arial" w:hAnsi="Arial"/>
          <w:b w:val="false"/>
          <w:bCs w:val="false"/>
          <w:color w:val="2C2C2C"/>
          <w:sz w:val="22"/>
          <w:szCs w:val="22"/>
        </w:rPr>
        <w:t xml:space="preserve">Bihar Sahayata implements a classical three-tier client–server architecture comprising a presentation tier (React Native mobile client), an application tier (Node.js/Express REST API), and a data tier (Neon serverless PostgreSQL). This separation of concerns is a deliberate architectural choice: each tier can be developed, tested, deployed, and scaled independently, while communicating through well-defined interfaces (HTTPS/JSON between client and API; SQL over TLS between API and database).</w:t>
      </w:r>
    </w:p>
    <w:p>
      <w:pPr>
        <w:spacing w:after="160" w:before="100" w:line="360"/>
        <w:jc w:val="both"/>
      </w:pPr>
      <w:r>
        <w:rPr>
          <w:rFonts w:ascii="Arial" w:cs="Arial" w:eastAsia="Arial" w:hAnsi="Arial"/>
          <w:b w:val="false"/>
          <w:bCs w:val="false"/>
          <w:color w:val="2C2C2C"/>
          <w:sz w:val="22"/>
          <w:szCs w:val="22"/>
        </w:rPr>
        <w:t xml:space="preserve">The three-tier model maps directly to the operational responsibilities of the platform. The presentation tier is responsible only for user interaction, input validation at the UI level, and secure storage of session tokens on the device. The application tier owns all business logic: authentication, role-based authorisation, the issue state machine, Haversine volunteer matching, campaign approval workflows, and notification generation. The data tier owns persistence, referential integrity, indexing strategy, and geospatial query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Tier</w:t>
            </w:r>
          </w:p>
        </w:tc>
        <w:tc>
          <w:tcPr>
            <w:tcW w:type="dxa" w:w="3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Technologies</w:t>
            </w:r>
          </w:p>
        </w:tc>
        <w:tc>
          <w:tcPr>
            <w:tcW w:type="dxa" w:w="47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Responsibilities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Presentation (Client)</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React Native · Expo SDK · Expo Router · NativeWind · TanStack Query · Axios · expo-secure-store · expo-location</w:t>
            </w:r>
          </w:p>
        </w:tc>
        <w:tc>
          <w:tcPr>
            <w:tcW w:type="dxa" w:w="4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Role-based UI · GPS capture · Bearer token storage · Offline-tolerant caching · Form validation (client-side)</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Application (API)</w:t>
            </w:r>
          </w:p>
        </w:tc>
        <w:tc>
          <w:tcPr>
            <w:tcW w:type="dxa" w:w="3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Node.js 20 LTS · Express.js 4.x · TypeScript 5.x · Better Auth · Zod · Drizzle ORM · Helmet · express-rate-limit</w:t>
            </w:r>
          </w:p>
        </w:tc>
        <w:tc>
          <w:tcPr>
            <w:tcW w:type="dxa" w:w="4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50 REST endpoints · RBAC middleware · State machine · Haversine SQL · OpenAPI docs · Docker image</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Neon PostgreSQL · Drizzle migrations · DECIMAL(10,7) coordinates · B-tree &amp; composite indexes</w:t>
            </w:r>
          </w:p>
        </w:tc>
        <w:tc>
          <w:tcPr>
            <w:tcW w:type="dxa" w:w="4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19 tables · 6 domains · FK constraints · District seed data · ACID transactions</w:t>
            </w:r>
          </w:p>
        </w:tc>
      </w:tr>
    </w:tbl>
    <w:p>
      <w:pPr>
        <w:spacing w:after="200" w:before="60"/>
        <w:jc w:val="center"/>
      </w:pPr>
      <w:r>
        <w:rPr>
          <w:rFonts w:ascii="Arial" w:cs="Arial" w:eastAsia="Arial" w:hAnsi="Arial"/>
          <w:color w:val="555555"/>
          <w:sz w:val="18"/>
          <w:szCs w:val="18"/>
        </w:rPr>
        <w:t xml:space="preserve">Table 5.1 — Three-tier architecture: technologies and responsibilities per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Communication Path</w:t>
            </w:r>
          </w:p>
        </w:tc>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Protocol</w:t>
            </w:r>
          </w:p>
        </w:tc>
        <w:tc>
          <w:tcPr>
            <w:tcW w:type="dxa" w:w="47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Security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Mobile App → API</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HTTPS REST/JSON</w:t>
            </w:r>
          </w:p>
        </w:tc>
        <w:tc>
          <w:tcPr>
            <w:tcW w:type="dxa" w:w="4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TLS 1.2+ · Bearer JWT in Authorization header</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 PostgreSQL</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PostgreSQL wire protocol over TLS</w:t>
            </w:r>
          </w:p>
        </w:tc>
        <w:tc>
          <w:tcPr>
            <w:tcW w:type="dxa" w:w="4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Connection string via Fly.io secrets · Parameterised queries only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 Resend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HTTPS REST</w:t>
            </w:r>
          </w:p>
        </w:tc>
        <w:tc>
          <w:tcPr>
            <w:tcW w:type="dxa" w:w="4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key in environment variable · No PII in logs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Future Web → API</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HTTPS REST/JSON</w:t>
            </w:r>
          </w:p>
        </w:tc>
        <w:tc>
          <w:tcPr>
            <w:tcW w:type="dxa" w:w="4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HTTP-only session cookies · Same RBAC middleware</w:t>
            </w:r>
          </w:p>
        </w:tc>
      </w:tr>
    </w:tbl>
    <w:p>
      <w:pPr>
        <w:spacing w:after="200" w:before="60"/>
        <w:jc w:val="center"/>
      </w:pPr>
      <w:r>
        <w:rPr>
          <w:rFonts w:ascii="Arial" w:cs="Arial" w:eastAsia="Arial" w:hAnsi="Arial"/>
          <w:color w:val="555555"/>
          <w:sz w:val="18"/>
          <w:szCs w:val="18"/>
        </w:rPr>
        <w:t xml:space="preserve">Table 5.2 — Inter-tier communication paths and security controls</w:t>
      </w:r>
    </w:p>
    <w:p>
      <w:pPr>
        <w:pStyle w:val="Heading2"/>
        <w:spacing w:after="160" w:before="320"/>
      </w:pPr>
      <w:r>
        <w:rPr>
          <w:rFonts w:ascii="Arial" w:cs="Arial" w:eastAsia="Arial" w:hAnsi="Arial"/>
          <w:b/>
          <w:bCs/>
          <w:color w:val="2E75B6"/>
          <w:sz w:val="28"/>
          <w:szCs w:val="28"/>
        </w:rPr>
        <w:t xml:space="preserve">5.2  Architectural Design Principles</w:t>
      </w:r>
    </w:p>
    <w:p>
      <w:pPr>
        <w:pStyle w:val="ListParagraph"/>
        <w:numPr>
          <w:ilvl w:val="0"/>
          <w:numId w:val="2"/>
        </w:numPr>
        <w:spacing w:after="80" w:before="80" w:line="320"/>
      </w:pPr>
      <w:r>
        <w:rPr>
          <w:rFonts w:ascii="Arial" w:cs="Arial" w:eastAsia="Arial" w:hAnsi="Arial"/>
          <w:color w:val="2C2C2C"/>
          <w:sz w:val="22"/>
          <w:szCs w:val="22"/>
        </w:rPr>
        <w:t xml:space="preserve">Stateless API: No server-side session state in application memory; session data lives in PostgreSQL via Better Auth, enabling horizontal scaling behind a load balancer.</w:t>
      </w:r>
    </w:p>
    <w:p>
      <w:pPr>
        <w:pStyle w:val="ListParagraph"/>
        <w:numPr>
          <w:ilvl w:val="0"/>
          <w:numId w:val="2"/>
        </w:numPr>
        <w:spacing w:after="80" w:before="80" w:line="320"/>
      </w:pPr>
      <w:r>
        <w:rPr>
          <w:rFonts w:ascii="Arial" w:cs="Arial" w:eastAsia="Arial" w:hAnsi="Arial"/>
          <w:color w:val="2C2C2C"/>
          <w:sz w:val="22"/>
          <w:szCs w:val="22"/>
        </w:rPr>
        <w:t xml:space="preserve">Security by Default: Every route is denied unless explicitly registered; protected routes chain authentication → RBAC → Zod validation → controller.</w:t>
      </w:r>
    </w:p>
    <w:p>
      <w:pPr>
        <w:pStyle w:val="ListParagraph"/>
        <w:numPr>
          <w:ilvl w:val="0"/>
          <w:numId w:val="2"/>
        </w:numPr>
        <w:spacing w:after="80" w:before="80" w:line="320"/>
      </w:pPr>
      <w:r>
        <w:rPr>
          <w:rFonts w:ascii="Arial" w:cs="Arial" w:eastAsia="Arial" w:hAnsi="Arial"/>
          <w:color w:val="2C2C2C"/>
          <w:sz w:val="22"/>
          <w:szCs w:val="22"/>
        </w:rPr>
        <w:t xml:space="preserve">Database-First Geospatial Logic: Haversine distance filtering executes in PostgreSQL WHERE clauses, not in Node.js loops over full result sets.</w:t>
      </w:r>
    </w:p>
    <w:p>
      <w:pPr>
        <w:pStyle w:val="ListParagraph"/>
        <w:numPr>
          <w:ilvl w:val="0"/>
          <w:numId w:val="2"/>
        </w:numPr>
        <w:spacing w:after="80" w:before="80" w:line="320"/>
      </w:pPr>
      <w:r>
        <w:rPr>
          <w:rFonts w:ascii="Arial" w:cs="Arial" w:eastAsia="Arial" w:hAnsi="Arial"/>
          <w:color w:val="2C2C2C"/>
          <w:sz w:val="22"/>
          <w:szCs w:val="22"/>
        </w:rPr>
        <w:t xml:space="preserve">Single Source of Schema Truth: Drizzle TypeScript schema definitions generate migrations and infer API types, eliminating schema drift.</w:t>
      </w:r>
    </w:p>
    <w:p>
      <w:pPr>
        <w:pStyle w:val="ListParagraph"/>
        <w:numPr>
          <w:ilvl w:val="0"/>
          <w:numId w:val="2"/>
        </w:numPr>
        <w:spacing w:after="80" w:before="80" w:line="320"/>
      </w:pPr>
      <w:r>
        <w:rPr>
          <w:rFonts w:ascii="Arial" w:cs="Arial" w:eastAsia="Arial" w:hAnsi="Arial"/>
          <w:color w:val="2C2C2C"/>
          <w:sz w:val="22"/>
          <w:szCs w:val="22"/>
        </w:rPr>
        <w:t xml:space="preserve">Fail-Safe Error Envelope: All errors return { error: { code, message, details? } } with appropriate HTTP status; no stack traces in production responses.</w:t>
      </w:r>
    </w:p>
    <w:p>
      <w:pPr>
        <w:pStyle w:val="ListParagraph"/>
        <w:numPr>
          <w:ilvl w:val="0"/>
          <w:numId w:val="2"/>
        </w:numPr>
        <w:spacing w:after="80" w:before="80" w:line="320"/>
      </w:pPr>
      <w:r>
        <w:rPr>
          <w:rFonts w:ascii="Arial" w:cs="Arial" w:eastAsia="Arial" w:hAnsi="Arial"/>
          <w:color w:val="2C2C2C"/>
          <w:sz w:val="22"/>
          <w:szCs w:val="22"/>
        </w:rPr>
        <w:t xml:space="preserve">Low-Bandwidth Optimisation: Paginated list endpoints, selective field projection, and compressed JSON payloads for mobile clients.</w:t>
      </w:r>
    </w:p>
    <w:p>
      <w:pPr>
        <w:pStyle w:val="Heading2"/>
        <w:spacing w:after="160" w:before="320"/>
      </w:pPr>
      <w:r>
        <w:rPr>
          <w:rFonts w:ascii="Arial" w:cs="Arial" w:eastAsia="Arial" w:hAnsi="Arial"/>
          <w:b/>
          <w:bCs/>
          <w:color w:val="2E75B6"/>
          <w:sz w:val="28"/>
          <w:szCs w:val="28"/>
        </w:rPr>
        <w:t xml:space="preserve">5.3  HTTP Request Lifecycle</w:t>
      </w:r>
    </w:p>
    <w:p>
      <w:pPr>
        <w:spacing w:after="160" w:before="100" w:line="360"/>
        <w:jc w:val="both"/>
      </w:pPr>
      <w:r>
        <w:rPr>
          <w:rFonts w:ascii="Arial" w:cs="Arial" w:eastAsia="Arial" w:hAnsi="Arial"/>
          <w:b w:val="false"/>
          <w:bCs w:val="false"/>
          <w:color w:val="2C2C2C"/>
          <w:sz w:val="22"/>
          <w:szCs w:val="22"/>
        </w:rPr>
        <w:t xml:space="preserve">Every inbound HTTP request traverses a fixed middleware pipeline before reaching domain-specific route handlers. Understanding this pipeline is essential for security auditing and performance profiling.</w:t>
      </w:r>
    </w:p>
    <w:p>
      <w:pPr>
        <w:pStyle w:val="ListParagraph"/>
        <w:numPr>
          <w:ilvl w:val="0"/>
          <w:numId w:val="3"/>
        </w:numPr>
        <w:spacing w:after="80" w:before="80" w:line="320"/>
      </w:pPr>
      <w:r>
        <w:rPr>
          <w:rFonts w:ascii="Arial" w:cs="Arial" w:eastAsia="Arial" w:hAnsi="Arial"/>
          <w:color w:val="2C2C2C"/>
          <w:sz w:val="22"/>
          <w:szCs w:val="22"/>
        </w:rPr>
        <w:t xml:space="preserve">Helmet — applies security headers (CSP, HSTS, X-Frame-Options, etc.).</w:t>
      </w:r>
    </w:p>
    <w:p>
      <w:pPr>
        <w:pStyle w:val="ListParagraph"/>
        <w:numPr>
          <w:ilvl w:val="0"/>
          <w:numId w:val="3"/>
        </w:numPr>
        <w:spacing w:after="80" w:before="80" w:line="320"/>
      </w:pPr>
      <w:r>
        <w:rPr>
          <w:rFonts w:ascii="Arial" w:cs="Arial" w:eastAsia="Arial" w:hAnsi="Arial"/>
          <w:color w:val="2C2C2C"/>
          <w:sz w:val="22"/>
          <w:szCs w:val="22"/>
        </w:rPr>
        <w:t xml:space="preserve">CORS — restricts cross-origin requests to configured mobile/web origins.</w:t>
      </w:r>
    </w:p>
    <w:p>
      <w:pPr>
        <w:pStyle w:val="ListParagraph"/>
        <w:numPr>
          <w:ilvl w:val="0"/>
          <w:numId w:val="3"/>
        </w:numPr>
        <w:spacing w:after="80" w:before="80" w:line="320"/>
      </w:pPr>
      <w:r>
        <w:rPr>
          <w:rFonts w:ascii="Arial" w:cs="Arial" w:eastAsia="Arial" w:hAnsi="Arial"/>
          <w:color w:val="2C2C2C"/>
          <w:sz w:val="22"/>
          <w:szCs w:val="22"/>
        </w:rPr>
        <w:t xml:space="preserve">Rate Limiter — IP-based throttling (stricter on /auth routes).</w:t>
      </w:r>
    </w:p>
    <w:p>
      <w:pPr>
        <w:pStyle w:val="ListParagraph"/>
        <w:numPr>
          <w:ilvl w:val="0"/>
          <w:numId w:val="3"/>
        </w:numPr>
        <w:spacing w:after="80" w:before="80" w:line="320"/>
      </w:pPr>
      <w:r>
        <w:rPr>
          <w:rFonts w:ascii="Arial" w:cs="Arial" w:eastAsia="Arial" w:hAnsi="Arial"/>
          <w:color w:val="2C2C2C"/>
          <w:sz w:val="22"/>
          <w:szCs w:val="22"/>
        </w:rPr>
        <w:t xml:space="preserve">Body Parser — JSON parsing with size limit (prevents payload bombs).</w:t>
      </w:r>
    </w:p>
    <w:p>
      <w:pPr>
        <w:pStyle w:val="ListParagraph"/>
        <w:numPr>
          <w:ilvl w:val="0"/>
          <w:numId w:val="3"/>
        </w:numPr>
        <w:spacing w:after="80" w:before="80" w:line="320"/>
      </w:pPr>
      <w:r>
        <w:rPr>
          <w:rFonts w:ascii="Arial" w:cs="Arial" w:eastAsia="Arial" w:hAnsi="Arial"/>
          <w:color w:val="2C2C2C"/>
          <w:sz w:val="22"/>
          <w:szCs w:val="22"/>
        </w:rPr>
        <w:t xml:space="preserve">Better Auth Handler — /api/auth/* routes for sign-in, OAuth, session refresh.</w:t>
      </w:r>
    </w:p>
    <w:p>
      <w:pPr>
        <w:pStyle w:val="ListParagraph"/>
        <w:numPr>
          <w:ilvl w:val="0"/>
          <w:numId w:val="3"/>
        </w:numPr>
        <w:spacing w:after="80" w:before="80" w:line="320"/>
      </w:pPr>
      <w:r>
        <w:rPr>
          <w:rFonts w:ascii="Arial" w:cs="Arial" w:eastAsia="Arial" w:hAnsi="Arial"/>
          <w:color w:val="2C2C2C"/>
          <w:sz w:val="22"/>
          <w:szCs w:val="22"/>
        </w:rPr>
        <w:t xml:space="preserve">Authentication Middleware — validates Bearer token or cookie session.</w:t>
      </w:r>
    </w:p>
    <w:p>
      <w:pPr>
        <w:pStyle w:val="ListParagraph"/>
        <w:numPr>
          <w:ilvl w:val="0"/>
          <w:numId w:val="3"/>
        </w:numPr>
        <w:spacing w:after="80" w:before="80" w:line="320"/>
      </w:pPr>
      <w:r>
        <w:rPr>
          <w:rFonts w:ascii="Arial" w:cs="Arial" w:eastAsia="Arial" w:hAnsi="Arial"/>
          <w:color w:val="2C2C2C"/>
          <w:sz w:val="22"/>
          <w:szCs w:val="22"/>
        </w:rPr>
        <w:t xml:space="preserve">RBAC Middleware — checks role against route's required permission.</w:t>
      </w:r>
    </w:p>
    <w:p>
      <w:pPr>
        <w:pStyle w:val="ListParagraph"/>
        <w:numPr>
          <w:ilvl w:val="0"/>
          <w:numId w:val="3"/>
        </w:numPr>
        <w:spacing w:after="80" w:before="80" w:line="320"/>
      </w:pPr>
      <w:r>
        <w:rPr>
          <w:rFonts w:ascii="Arial" w:cs="Arial" w:eastAsia="Arial" w:hAnsi="Arial"/>
          <w:color w:val="2C2C2C"/>
          <w:sz w:val="22"/>
          <w:szCs w:val="22"/>
        </w:rPr>
        <w:t xml:space="preserve">Zod Validator — parses and validates req.body / req.query / req.params.</w:t>
      </w:r>
    </w:p>
    <w:p>
      <w:pPr>
        <w:pStyle w:val="ListParagraph"/>
        <w:numPr>
          <w:ilvl w:val="0"/>
          <w:numId w:val="3"/>
        </w:numPr>
        <w:spacing w:after="80" w:before="80" w:line="320"/>
      </w:pPr>
      <w:r>
        <w:rPr>
          <w:rFonts w:ascii="Arial" w:cs="Arial" w:eastAsia="Arial" w:hAnsi="Arial"/>
          <w:color w:val="2C2C2C"/>
          <w:sz w:val="22"/>
          <w:szCs w:val="22"/>
        </w:rPr>
        <w:t xml:space="preserve">Controller → Service → Drizzle Query — business logic and database access.</w:t>
      </w:r>
    </w:p>
    <w:p>
      <w:pPr>
        <w:pStyle w:val="ListParagraph"/>
        <w:numPr>
          <w:ilvl w:val="0"/>
          <w:numId w:val="3"/>
        </w:numPr>
        <w:spacing w:after="80" w:before="80" w:line="320"/>
      </w:pPr>
      <w:r>
        <w:rPr>
          <w:rFonts w:ascii="Arial" w:cs="Arial" w:eastAsia="Arial" w:hAnsi="Arial"/>
          <w:color w:val="2C2C2C"/>
          <w:sz w:val="22"/>
          <w:szCs w:val="22"/>
        </w:rPr>
        <w:t xml:space="preserve">Response Serializer — consistent { data } or { data, pagination }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HTTP Method</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Typical Use</w:t>
            </w:r>
          </w:p>
        </w:tc>
        <w:tc>
          <w:tcPr>
            <w:tcW w:type="dxa" w:w="1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Idempotent?</w:t>
            </w:r>
          </w:p>
        </w:tc>
        <w:tc>
          <w:tcPr>
            <w:tcW w:type="dxa" w:w="4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Read resources, lists, dashboards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Yes</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 /api/issues?districtId=12&amp;status=PENDING</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Create resources, trigger SOS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 /api/panic/alert</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Partial update (issue status)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 /api/issues/:id/status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PUT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Full replace (rare)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Yes</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PUT /api/volunteers/me/profile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DELETE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Soft-delete / revoke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Yes</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DELETE /api/teams/:id/members/:userId</w:t>
            </w:r>
          </w:p>
        </w:tc>
      </w:tr>
    </w:tbl>
    <w:p>
      <w:pPr>
        <w:spacing w:after="200" w:before="60"/>
        <w:jc w:val="center"/>
      </w:pPr>
      <w:r>
        <w:rPr>
          <w:rFonts w:ascii="Arial" w:cs="Arial" w:eastAsia="Arial" w:hAnsi="Arial"/>
          <w:color w:val="555555"/>
          <w:sz w:val="18"/>
          <w:szCs w:val="18"/>
        </w:rPr>
        <w:t xml:space="preserve">Table 5.3 — REST verb conventions used across the Bihar Sahayata API</w:t>
      </w:r>
    </w:p>
    <w:p>
      <w:pPr>
        <w:pStyle w:val="Heading2"/>
        <w:spacing w:after="160" w:before="320"/>
      </w:pPr>
      <w:r>
        <w:rPr>
          <w:rFonts w:ascii="Arial" w:cs="Arial" w:eastAsia="Arial" w:hAnsi="Arial"/>
          <w:b/>
          <w:bCs/>
          <w:color w:val="2E75B6"/>
          <w:sz w:val="28"/>
          <w:szCs w:val="28"/>
        </w:rPr>
        <w:t xml:space="preserve">5.4  Database Domain Organisation</w:t>
      </w:r>
    </w:p>
    <w:p>
      <w:pPr>
        <w:spacing w:after="160" w:before="100" w:line="360"/>
        <w:jc w:val="both"/>
      </w:pPr>
      <w:r>
        <w:rPr>
          <w:rFonts w:ascii="Arial" w:cs="Arial" w:eastAsia="Arial" w:hAnsi="Arial"/>
          <w:b w:val="false"/>
          <w:bCs w:val="false"/>
          <w:color w:val="2C2C2C"/>
          <w:sz w:val="22"/>
          <w:szCs w:val="22"/>
        </w:rPr>
        <w:t xml:space="preserve">The PostgreSQL schema comprises nineteen tables organised into six functional domains. Domain-driven grouping reduces cognitive load during development, clarifies ownership boundaries for migrations, and supports targeted indexing strategies per access pattern. All tables use UUID primary keys (generated via gen_random_uuid()) to support distributed ID generation without collision risk in future multi-region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Tables (Count)</w:t>
            </w:r>
          </w:p>
        </w:tc>
        <w:tc>
          <w:tcPr>
            <w:tcW w:type="dxa" w:w="45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Primary Purpose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Authentication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 session, account, verification (4)</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Identity, sessions, OAuth, email verification</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volunteer_profile, volunteer_qualification, volunteer_team, team_membership (4)</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Responder registry, skills, teams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&amp; SOS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issue_type, issue, issue_assignment, panic_alert (4)</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Incidents, assignments, emergency SOS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 disaster_team_activation (2)</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Official declarations, team mobilisation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donation, campaign_update (3)</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Crowdfunding and transparency</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Location &amp; Notifications</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district, notification (2)</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Geographic reference data, user alerts</w:t>
            </w:r>
          </w:p>
        </w:tc>
      </w:tr>
    </w:tbl>
    <w:p>
      <w:pPr>
        <w:spacing w:after="200" w:before="60"/>
        <w:jc w:val="center"/>
      </w:pPr>
      <w:r>
        <w:rPr>
          <w:rFonts w:ascii="Arial" w:cs="Arial" w:eastAsia="Arial" w:hAnsi="Arial"/>
          <w:color w:val="555555"/>
          <w:sz w:val="18"/>
          <w:szCs w:val="18"/>
        </w:rPr>
        <w:t xml:space="preserve">Table 5.4 — Six functional domains spanning 19 database tables</w:t>
      </w:r>
    </w:p>
    <w:p>
      <w:pPr>
        <w:pStyle w:val="Heading2"/>
        <w:spacing w:after="160" w:before="320"/>
      </w:pPr>
      <w:r>
        <w:rPr>
          <w:rFonts w:ascii="Arial" w:cs="Arial" w:eastAsia="Arial" w:hAnsi="Arial"/>
          <w:b/>
          <w:bCs/>
          <w:color w:val="2E75B6"/>
          <w:sz w:val="28"/>
          <w:szCs w:val="28"/>
        </w:rPr>
        <w:t xml:space="preserve">5.5  Complete Database Schema — All 19 Tables</w:t>
      </w:r>
    </w:p>
    <w:p>
      <w:pPr>
        <w:spacing w:after="160" w:before="100" w:line="360"/>
        <w:jc w:val="both"/>
      </w:pPr>
      <w:r>
        <w:rPr>
          <w:rFonts w:ascii="Arial" w:cs="Arial" w:eastAsia="Arial" w:hAnsi="Arial"/>
          <w:b w:val="false"/>
          <w:bCs w:val="false"/>
          <w:color w:val="2C2C2C"/>
          <w:sz w:val="22"/>
          <w:szCs w:val="22"/>
        </w:rPr>
        <w:t xml:space="preserve">The following master reference documents every table with its domain classification, primary columns, and design rationale. Third Normal Form (3NF) is maintained throughout: non-key attributes depend only on the primary key, and repeating groups are eliminated via separate tables (e.g., qualifications and memberships).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4200"/>
        <w:gridCol w:w="2760"/>
      </w:tblGrid>
      <w:tr>
        <w:trPr>
          <w:tblHeader/>
        </w:trPr>
        <w:tc>
          <w:tcPr>
            <w:tcW w:type="dxa" w:w="15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 Name</w:t>
            </w:r>
          </w:p>
        </w:tc>
        <w:tc>
          <w:tcPr>
            <w:tcW w:type="dxa" w:w="9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Domain</w:t>
            </w:r>
          </w:p>
        </w:tc>
        <w:tc>
          <w:tcPr>
            <w:tcW w:type="dxa" w:w="4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Columns &amp; Types</w:t>
            </w:r>
          </w:p>
        </w:tc>
        <w:tc>
          <w:tcPr>
            <w:tcW w:type="dxa" w:w="27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Design Notes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(UUID PK), email (unique), name, role (enum), emailVerified, image, createdAt, updatedAt</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Central identity; role ∈ {citizen, volunteer, admin}</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session</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4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userId (FK→user), token (unique), expiresAt, ipAddress, userAgent, createdAt</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Active sessions for Better Auth</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account</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userId (FK), providerId, accountId, accessToken, refreshToken, scope</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OAuth provider linkage (Google)</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verification</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4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identifier (email), value (token), expiresAt, createdAt</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Email verification &amp; password reset tokens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volunteer_profile</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userId (FK, unique), phone, districtId (FK), latitude, longitude, isVerified, isAvailable, bio, createdAt</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Geolocation + verification status for Haversine queries</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volunteer_qualification</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volunteerId (FK), title, issuer, certificateUrl, verifiedAt, expiresAt</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Skills: medical, rescue, boating, etc.</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volunteer_team</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name, type (enum), leaderId (FK→user), districtId (FK), description, isActive, createdAt</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Team types: RESCUE, MEDICAL, RELIEF, GENERAL</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team_membership</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teamId (FK), userId (FK), role (enum), joinedAt, leftAt</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Membership with LEADER/MEMBER roles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issue_type</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code (unique), label, description, defaultSeverity</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FLOOD, MEDICAL, RESCUE, INFRASTRUCTURE</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c>
          <w:tcPr>
            <w:tcW w:type="dxa" w:w="4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reporterId (FK), typeId (FK), title, description, severity, status (enum), districtId (FK), lat, lng, victimCount, photoUrl, createdAt, resolvedAt</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Core incident record; status FSM enforced in API</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issue_assignment</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issueId (FK), volunteerId (FK), assignedAt, completedAt, notes</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Links volunteer to issue; supports reassignment</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panic_alert</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w:t>
            </w:r>
          </w:p>
        </w:tc>
        <w:tc>
          <w:tcPr>
            <w:tcW w:type="dxa" w:w="4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citizenId (FK), latitude, longitude, status, countdownEndsAt, resolvedAt, createdAt</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One-tap SOS; triggers Haversine volunteer search</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declaredBy (FK→user), districtId (FK), title, severity (enum), status, startDate, endDate, description</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Official disaster declaration per district</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disaster_team_activation</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w:t>
            </w:r>
          </w:p>
        </w:tc>
        <w:tc>
          <w:tcPr>
            <w:tcW w:type="dxa" w:w="4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disasterId (FK), teamId (FK), activatedAt, deactivatedAt, activatedBy (FK)</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activates teams during disasters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creatorId (FK), districtId (FK), title, goalAmount, raisedAmount, status, approvedBy, approvedAt, deadline</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Statuses: DRAFT, PENDING, APPROVED, REJECTED, CLOSED</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donation</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c>
          <w:tcPr>
            <w:tcW w:type="dxa" w:w="4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campaignId (FK), donorId (FK), amount, message, paymentRef, createdAt</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Donation ledger; Razorpay-ready reference field</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campaign_update</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campaignId (FK), authorId (FK), content, imageUrl, createdAt</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Transparency posts by campaign owner/admin</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notification</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System</w:t>
            </w:r>
          </w:p>
        </w:tc>
        <w:tc>
          <w:tcPr>
            <w:tcW w:type="dxa" w:w="4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userId (FK), type (enum), title, body, entityType, entityId, isRead, readAt, createdAt</w:t>
            </w:r>
          </w:p>
        </w:tc>
        <w:tc>
          <w:tcPr>
            <w:tcW w:type="dxa" w:w="2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In-app notifications for SOS, assignments, disasters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district</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Location</w:t>
            </w:r>
          </w:p>
        </w:tc>
        <w:tc>
          <w:tcPr>
            <w:tcW w:type="dxa" w:w="4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 name (unique), code, latitude, longitude, population, areaSqKm</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38 Bihar districts seeded with centroid GPS</w:t>
            </w:r>
          </w:p>
        </w:tc>
      </w:tr>
    </w:tbl>
    <w:p>
      <w:pPr>
        <w:spacing w:after="200" w:before="60"/>
        <w:jc w:val="center"/>
      </w:pPr>
      <w:r>
        <w:rPr>
          <w:rFonts w:ascii="Arial" w:cs="Arial" w:eastAsia="Arial" w:hAnsi="Arial"/>
          <w:color w:val="555555"/>
          <w:sz w:val="18"/>
          <w:szCs w:val="18"/>
        </w:rPr>
        <w:t xml:space="preserve">Table 5.5 — Complete schema reference for all 19 PostgreSQL tables</w:t>
      </w:r>
    </w:p>
    <w:p>
      <w:pPr>
        <w:pStyle w:val="Heading3"/>
        <w:spacing w:after="120" w:before="240"/>
      </w:pPr>
      <w:r>
        <w:rPr>
          <w:rFonts w:ascii="Arial" w:cs="Arial" w:eastAsia="Arial" w:hAnsi="Arial"/>
          <w:b/>
          <w:bCs/>
          <w:color w:val="2C2C2C"/>
          <w:sz w:val="24"/>
          <w:szCs w:val="24"/>
        </w:rPr>
        <w:t xml:space="preserve">5.5.1  Auth Domain — Detailed Column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4160"/>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1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w:t>
            </w:r>
          </w:p>
        </w:tc>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4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UUID</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PRIMARY KEY, DEFAULT gen_random_uuid()</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email</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VARCHAR(255)</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UNIQUE, NOT NULL</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role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VARCHAR(20)</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NOT NULL, CHECK IN (citizen, volunteer, admin)</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token</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session</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TEXT</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UNIQUE, NOT NULL</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expiresAt</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session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TIMESTAMPTZ</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NOT NULL</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providerId</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account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VARCHAR(50)</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NOT NULL with accountId (OAuth composite)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value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verification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VARCHAR(255)</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NOT NULL, single-use token</w:t>
            </w:r>
          </w:p>
        </w:tc>
      </w:tr>
    </w:tbl>
    <w:p>
      <w:pPr>
        <w:spacing w:after="200" w:before="60"/>
        <w:jc w:val="center"/>
      </w:pPr>
      <w:r>
        <w:rPr>
          <w:rFonts w:ascii="Arial" w:cs="Arial" w:eastAsia="Arial" w:hAnsi="Arial"/>
          <w:color w:val="555555"/>
          <w:sz w:val="18"/>
          <w:szCs w:val="18"/>
        </w:rPr>
        <w:t xml:space="preserve">Table 5.5a — Authentication domain: representative columns and constraints</w:t>
      </w:r>
    </w:p>
    <w:p>
      <w:pPr>
        <w:pStyle w:val="Heading3"/>
        <w:spacing w:after="120" w:before="240"/>
      </w:pPr>
      <w:r>
        <w:rPr>
          <w:rFonts w:ascii="Arial" w:cs="Arial" w:eastAsia="Arial" w:hAnsi="Arial"/>
          <w:b/>
          <w:bCs/>
          <w:color w:val="2C2C2C"/>
          <w:sz w:val="24"/>
          <w:szCs w:val="24"/>
        </w:rPr>
        <w:t xml:space="preserve">5.5.2  Volunteer &amp; Issue Domains — Geospatial Columns</w:t>
      </w:r>
    </w:p>
    <w:p>
      <w:pPr>
        <w:spacing w:after="160" w:before="100" w:line="360"/>
        <w:jc w:val="both"/>
      </w:pPr>
      <w:r>
        <w:rPr>
          <w:rFonts w:ascii="Arial" w:cs="Arial" w:eastAsia="Arial" w:hAnsi="Arial"/>
          <w:b w:val="false"/>
          <w:bCs w:val="false"/>
          <w:color w:val="2C2C2C"/>
          <w:sz w:val="22"/>
          <w:szCs w:val="22"/>
        </w:rPr>
        <w:t xml:space="preserve">Geospatial accuracy is central to SOS matching. Latitude and longitude use DECIMAL(10, 7), providing approximately 1.1 cm precision at the equator — far exceeding GPS hardware accuracy on consumer smartphones (typically 3–5 metres under open sky). The Haversine query filters on these columns after an optional bounding-box pre-filter to reduce trigonometric computation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w:t>
            </w:r>
          </w:p>
        </w:tc>
        <w:tc>
          <w:tcPr>
            <w:tcW w:type="dxa" w:w="49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latitude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volunteer_profile</w:t>
            </w:r>
          </w:p>
        </w:tc>
        <w:tc>
          <w:tcPr>
            <w:tcW w:type="dxa" w:w="4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last-known position for proximity search</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longitude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volunteer_profile</w:t>
            </w:r>
          </w:p>
        </w:tc>
        <w:tc>
          <w:tcPr>
            <w:tcW w:type="dxa" w:w="4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Paired with latitude for Haversine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is_verified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volunteer_profile</w:t>
            </w:r>
          </w:p>
        </w:tc>
        <w:tc>
          <w:tcPr>
            <w:tcW w:type="dxa" w:w="4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Admin-approved; false excludes from SOS query</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is_available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volunteer_profile</w:t>
            </w:r>
          </w:p>
        </w:tc>
        <w:tc>
          <w:tcPr>
            <w:tcW w:type="dxa" w:w="4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opt-in; false when off-duty</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latitude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c>
          <w:tcPr>
            <w:tcW w:type="dxa" w:w="4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Incident location at report time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longitude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c>
          <w:tcPr>
            <w:tcW w:type="dxa" w:w="4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Incident location at report time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latitude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panic_alert</w:t>
            </w:r>
          </w:p>
        </w:tc>
        <w:tc>
          <w:tcPr>
            <w:tcW w:type="dxa" w:w="4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trigger coordinates (immutable after creation)</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longitude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panic_alert</w:t>
            </w:r>
          </w:p>
        </w:tc>
        <w:tc>
          <w:tcPr>
            <w:tcW w:type="dxa" w:w="4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trigger coordinates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status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c>
          <w:tcPr>
            <w:tcW w:type="dxa" w:w="4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ENUM: PENDING, ASSIGNED, EN_ROUTE, ON_SITE, RESOLVED, ESCALATED</w:t>
            </w:r>
          </w:p>
        </w:tc>
      </w:tr>
    </w:tbl>
    <w:p>
      <w:pPr>
        <w:spacing w:after="200" w:before="60"/>
        <w:jc w:val="center"/>
      </w:pPr>
      <w:r>
        <w:rPr>
          <w:rFonts w:ascii="Arial" w:cs="Arial" w:eastAsia="Arial" w:hAnsi="Arial"/>
          <w:color w:val="555555"/>
          <w:sz w:val="18"/>
          <w:szCs w:val="18"/>
        </w:rPr>
        <w:t xml:space="preserve">Table 5.5b — Geospatial and status columns for volunteer matching and issue lifecycle</w:t>
      </w:r>
    </w:p>
    <w:p>
      <w:pPr>
        <w:pStyle w:val="Heading3"/>
        <w:spacing w:after="120" w:before="240"/>
      </w:pPr>
      <w:r>
        <w:rPr>
          <w:rFonts w:ascii="Arial" w:cs="Arial" w:eastAsia="Arial" w:hAnsi="Arial"/>
          <w:b/>
          <w:bCs/>
          <w:color w:val="2C2C2C"/>
          <w:sz w:val="24"/>
          <w:szCs w:val="24"/>
        </w:rPr>
        <w:t xml:space="preserve">5.5.3  Campaign Domain — Financial Integrity</w:t>
      </w:r>
    </w:p>
    <w:p>
      <w:pPr>
        <w:spacing w:after="160" w:before="100" w:line="360"/>
        <w:jc w:val="both"/>
      </w:pPr>
      <w:r>
        <w:rPr>
          <w:rFonts w:ascii="Arial" w:cs="Arial" w:eastAsia="Arial" w:hAnsi="Arial"/>
          <w:b w:val="false"/>
          <w:bCs w:val="false"/>
          <w:color w:val="2C2C2C"/>
          <w:sz w:val="22"/>
          <w:szCs w:val="22"/>
        </w:rPr>
        <w:t xml:space="preserve">Campaign financial data uses INTEGER or NUMERIC types for amounts stored in paise (1/100 rupee) to avoid floating-point rounding errors in donation totals. The raised_amount column is updated atomically within a database transaction alongside donation INSERT to prevent race conditions when multiple donors contribute simultaneously during high-traffic disaster appeals.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w:t>
            </w:r>
          </w:p>
        </w:tc>
        <w:tc>
          <w:tcPr>
            <w:tcW w:type="dxa" w:w="53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Business Rule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goalAmount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c>
          <w:tcPr>
            <w:tcW w:type="dxa" w:w="5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Target in INR paise; set at creation</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raisedAmount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c>
          <w:tcPr>
            <w:tcW w:type="dxa" w:w="5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Sum of confirmed donations; never manually edited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status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c>
          <w:tcPr>
            <w:tcW w:type="dxa" w:w="5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DRAFT → PENDING → APPROVED/REJECTED → CLOSED</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amount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donation</w:t>
            </w:r>
          </w:p>
        </w:tc>
        <w:tc>
          <w:tcPr>
            <w:tcW w:type="dxa" w:w="5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Individual donation; FK to campaign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paymentRef</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donation</w:t>
            </w:r>
          </w:p>
        </w:tc>
        <w:tc>
          <w:tcPr>
            <w:tcW w:type="dxa" w:w="5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Razorpay order_id placeholder for future integration</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approvedBy</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c>
          <w:tcPr>
            <w:tcW w:type="dxa" w:w="5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Administrator user id; null until approved</w:t>
            </w:r>
          </w:p>
        </w:tc>
      </w:tr>
    </w:tbl>
    <w:p>
      <w:pPr>
        <w:spacing w:after="200" w:before="60"/>
        <w:jc w:val="center"/>
      </w:pPr>
      <w:r>
        <w:rPr>
          <w:rFonts w:ascii="Arial" w:cs="Arial" w:eastAsia="Arial" w:hAnsi="Arial"/>
          <w:color w:val="555555"/>
          <w:sz w:val="18"/>
          <w:szCs w:val="18"/>
        </w:rPr>
        <w:t xml:space="preserve">Table 5.5c — Campaign and donation columns ensuring financial consistency</w:t>
      </w:r>
    </w:p>
    <w:p>
      <w:pPr>
        <w:pStyle w:val="Heading2"/>
        <w:spacing w:after="160" w:before="320"/>
      </w:pPr>
      <w:r>
        <w:rPr>
          <w:rFonts w:ascii="Arial" w:cs="Arial" w:eastAsia="Arial" w:hAnsi="Arial"/>
          <w:b/>
          <w:bCs/>
          <w:color w:val="2E75B6"/>
          <w:sz w:val="28"/>
          <w:szCs w:val="28"/>
        </w:rPr>
        <w:t xml:space="preserve">5.6  Entity–Relationship Model</w:t>
      </w:r>
    </w:p>
    <w:p>
      <w:pPr>
        <w:spacing w:after="160" w:before="100" w:line="360"/>
        <w:jc w:val="both"/>
      </w:pPr>
      <w:r>
        <w:rPr>
          <w:rFonts w:ascii="Arial" w:cs="Arial" w:eastAsia="Arial" w:hAnsi="Arial"/>
          <w:b w:val="false"/>
          <w:bCs w:val="false"/>
          <w:color w:val="2C2C2C"/>
          <w:sz w:val="22"/>
          <w:szCs w:val="22"/>
        </w:rPr>
        <w:t xml:space="preserve">The entity–relationship (ER) model captures cardinality between entities and guides foreign key placement. Bihar Sahayata uses logical relationships enforced by PostgreSQL FOREIGN KEY constraints with ON DELETE RESTRICT for core entities (preventing orphan issues) and ON DELETE CASCADE only where safe (e.g., session records when user is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600"/>
        <w:gridCol w:w="5360"/>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Parent Entity</w:t>
            </w:r>
          </w:p>
        </w:tc>
        <w:tc>
          <w:tcPr>
            <w:tcW w:type="dxa" w:w="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Cardinality</w:t>
            </w:r>
          </w:p>
        </w:tc>
        <w:tc>
          <w:tcPr>
            <w:tcW w:type="dxa" w:w="1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Child Entity</w:t>
            </w:r>
          </w:p>
        </w:tc>
        <w:tc>
          <w:tcPr>
            <w:tcW w:type="dxa" w:w="53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Business Rule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w:t>
            </w:r>
          </w:p>
        </w:tc>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session</w:t>
            </w:r>
          </w:p>
        </w:tc>
        <w:tc>
          <w:tcPr>
            <w:tcW w:type="dxa" w:w="5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One user may have multiple active sessions (devices)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w:t>
            </w:r>
          </w:p>
        </w:tc>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1:N</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account</w:t>
            </w:r>
          </w:p>
        </w:tc>
        <w:tc>
          <w:tcPr>
            <w:tcW w:type="dxa" w:w="5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OAuth accounts linked to user</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w:t>
            </w:r>
          </w:p>
        </w:tc>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volunteer_profile</w:t>
            </w:r>
          </w:p>
        </w:tc>
        <w:tc>
          <w:tcPr>
            <w:tcW w:type="dxa" w:w="5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Optional one-to-one volunteer extension</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w:t>
            </w:r>
          </w:p>
        </w:tc>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1:N</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c>
          <w:tcPr>
            <w:tcW w:type="dxa" w:w="5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 reports many issues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w:t>
            </w:r>
          </w:p>
        </w:tc>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panic_alert</w:t>
            </w:r>
          </w:p>
        </w:tc>
        <w:tc>
          <w:tcPr>
            <w:tcW w:type="dxa" w:w="5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 may trigger multiple SOS alerts over time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volunteer_profile</w:t>
            </w:r>
          </w:p>
        </w:tc>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1:N</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volunteer_qualification</w:t>
            </w:r>
          </w:p>
        </w:tc>
        <w:tc>
          <w:tcPr>
            <w:tcW w:type="dxa" w:w="5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holds multiple qualifications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volunteer_team</w:t>
            </w:r>
          </w:p>
        </w:tc>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team_membership</w:t>
            </w:r>
          </w:p>
        </w:tc>
        <w:tc>
          <w:tcPr>
            <w:tcW w:type="dxa" w:w="5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Team has many members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w:t>
            </w:r>
          </w:p>
        </w:tc>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1:N</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team_membership</w:t>
            </w:r>
          </w:p>
        </w:tc>
        <w:tc>
          <w:tcPr>
            <w:tcW w:type="dxa" w:w="5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 joins teams via membership records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issue_type</w:t>
            </w:r>
          </w:p>
        </w:tc>
        <w:tc>
          <w:tcPr>
            <w:tcW w:type="dxa" w:w="5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Each issue has one classification type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1:N</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issue_assignment</w:t>
            </w:r>
          </w:p>
        </w:tc>
        <w:tc>
          <w:tcPr>
            <w:tcW w:type="dxa" w:w="5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may have multiple assignment records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district</w:t>
            </w:r>
          </w:p>
        </w:tc>
        <w:tc>
          <w:tcPr>
            <w:tcW w:type="dxa" w:w="5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geo-tagged to one district</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w:t>
            </w:r>
          </w:p>
        </w:tc>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1:N</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disaster_team_activation</w:t>
            </w:r>
          </w:p>
        </w:tc>
        <w:tc>
          <w:tcPr>
            <w:tcW w:type="dxa" w:w="5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 activates multiple teams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donation</w:t>
            </w:r>
          </w:p>
        </w:tc>
        <w:tc>
          <w:tcPr>
            <w:tcW w:type="dxa" w:w="5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receives many donations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1:N</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campaign_update</w:t>
            </w:r>
          </w:p>
        </w:tc>
        <w:tc>
          <w:tcPr>
            <w:tcW w:type="dxa" w:w="5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has many update posts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w:t>
            </w:r>
          </w:p>
        </w:tc>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notification</w:t>
            </w:r>
          </w:p>
        </w:tc>
        <w:tc>
          <w:tcPr>
            <w:tcW w:type="dxa" w:w="5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 receives many notifications</w:t>
            </w:r>
          </w:p>
        </w:tc>
      </w:tr>
    </w:tbl>
    <w:p>
      <w:pPr>
        <w:spacing w:after="200" w:before="60"/>
        <w:jc w:val="center"/>
      </w:pPr>
      <w:r>
        <w:rPr>
          <w:rFonts w:ascii="Arial" w:cs="Arial" w:eastAsia="Arial" w:hAnsi="Arial"/>
          <w:color w:val="555555"/>
          <w:sz w:val="18"/>
          <w:szCs w:val="18"/>
        </w:rPr>
        <w:t xml:space="preserve">Table 5.6 — Entity–relationship cardinality matrix (selected relationships)</w:t>
      </w:r>
    </w:p>
    <w:p>
      <w:pPr>
        <w:pStyle w:val="Heading3"/>
        <w:spacing w:after="120" w:before="240"/>
      </w:pPr>
      <w:r>
        <w:rPr>
          <w:rFonts w:ascii="Arial" w:cs="Arial" w:eastAsia="Arial" w:hAnsi="Arial"/>
          <w:b/>
          <w:bCs/>
          <w:color w:val="2C2C2C"/>
          <w:sz w:val="24"/>
          <w:szCs w:val="24"/>
        </w:rPr>
        <w:t xml:space="preserve">5.6.1  ER Diagram — Textual Representation</w:t>
      </w:r>
    </w:p>
    <w:p>
      <w:pPr>
        <w:spacing w:after="160" w:before="100" w:line="360"/>
        <w:jc w:val="both"/>
      </w:pPr>
      <w:r>
        <w:rPr>
          <w:rFonts w:ascii="Arial" w:cs="Arial" w:eastAsia="Arial" w:hAnsi="Arial"/>
          <w:b w:val="false"/>
          <w:bCs w:val="false"/>
          <w:color w:val="2C2C2C"/>
          <w:sz w:val="22"/>
          <w:szCs w:val="22"/>
        </w:rPr>
        <w:t xml:space="preserve">Figure 5.1 presents a textual ER diagram suitable for academic documentation. In Phase III implementation chapters, this may be supplemented with a graphical diagram exported from dbdiagram.io or Drizzle Studio.</w:t>
      </w:r>
    </w:p>
    <w:p>
      <w:pPr>
        <w:shd w:fill="F0F4F8" w:val="clear"/>
        <w:spacing w:after="160" w:before="160"/>
      </w:pPr>
      <w:r>
        <w:rPr>
          <w:rFonts w:ascii="Courier New" w:cs="Courier New" w:eastAsia="Courier New" w:hAnsi="Courier New"/>
          <w:color w:val="2C2C2C"/>
          <w:sz w:val="18"/>
          <w:szCs w:val="18"/>
        </w:rPr>
        <w:t xml:space="preserve">USER ──&lt; SESSION          USER ──&lt; ACCOUNT          USER ──&lt; NOTIFICATION
USER ──|| VOLUNTEER_PROFILE ──&lt; VOLUNTEER_QUALIFICATION
USER ──&lt; TEAM_MEMBERSHIP &gt;── VOLUNTEER_TEAM
USER ──&lt; ISSUE &gt;── ISSUE_TYPE          DISTRICT ──&lt; ISSUE
ISSUE ──&lt; ISSUE_ASSIGNMENT &gt;── USER (volunteer)
USER ──&lt; PANIC_ALERT
DISTRICT ──&lt; DISASTER ──&lt; DISASTER_TEAM_ACTIVATION &gt;── VOLUNTEER_TEAM
USER ──&lt; CAMPAIGN &gt;── DISTRICT          CAMPAIGN ──&lt; DONATION
CAMPAIGN ──&lt; CAMPAIGN_UPDATE</w:t>
      </w:r>
    </w:p>
    <w:p>
      <w:pPr>
        <w:spacing w:after="200" w:before="60"/>
        <w:jc w:val="center"/>
      </w:pPr>
      <w:r>
        <w:rPr>
          <w:rFonts w:ascii="Arial" w:cs="Arial" w:eastAsia="Arial" w:hAnsi="Arial"/>
          <w:color w:val="555555"/>
          <w:sz w:val="18"/>
          <w:szCs w:val="18"/>
        </w:rPr>
        <w:t xml:space="preserve">Figure 5.1 — Textual entity–relationship diagram ( cardinalities: ──&lt; one-to-many, ──|| one-to-one )</w:t>
      </w:r>
    </w:p>
    <w:p>
      <w:pPr>
        <w:pStyle w:val="Heading2"/>
        <w:spacing w:after="160" w:before="320"/>
      </w:pPr>
      <w:r>
        <w:rPr>
          <w:rFonts w:ascii="Arial" w:cs="Arial" w:eastAsia="Arial" w:hAnsi="Arial"/>
          <w:b/>
          <w:bCs/>
          <w:color w:val="2E75B6"/>
          <w:sz w:val="28"/>
          <w:szCs w:val="28"/>
        </w:rPr>
        <w:t xml:space="preserve">5.7  Indexing and Query Optimisation Strategy</w:t>
      </w:r>
    </w:p>
    <w:p>
      <w:pPr>
        <w:spacing w:after="160" w:before="100" w:line="360"/>
        <w:jc w:val="both"/>
      </w:pPr>
      <w:r>
        <w:rPr>
          <w:rFonts w:ascii="Arial" w:cs="Arial" w:eastAsia="Arial" w:hAnsi="Arial"/>
          <w:b w:val="false"/>
          <w:bCs w:val="false"/>
          <w:color w:val="2C2C2C"/>
          <w:sz w:val="22"/>
          <w:szCs w:val="22"/>
        </w:rPr>
        <w:t xml:space="preserve">Performance during disaster events depends on sub-second geospatial queries. The following indexes are created via Drizzle migrations:</w:t>
      </w:r>
    </w:p>
    <w:p>
      <w:pPr>
        <w:pStyle w:val="ListParagraph"/>
        <w:numPr>
          <w:ilvl w:val="0"/>
          <w:numId w:val="2"/>
        </w:numPr>
        <w:spacing w:after="80" w:before="80" w:line="320"/>
      </w:pPr>
      <w:r>
        <w:rPr>
          <w:rFonts w:ascii="Arial" w:cs="Arial" w:eastAsia="Arial" w:hAnsi="Arial"/>
          <w:color w:val="2C2C2C"/>
          <w:sz w:val="22"/>
          <w:szCs w:val="22"/>
        </w:rPr>
        <w:t xml:space="preserve">volunteer_profile (latitude, longitude) — composite B-tree supporting bounding-box pre-filter before Haversine.</w:t>
      </w:r>
    </w:p>
    <w:p>
      <w:pPr>
        <w:pStyle w:val="ListParagraph"/>
        <w:numPr>
          <w:ilvl w:val="0"/>
          <w:numId w:val="2"/>
        </w:numPr>
        <w:spacing w:after="80" w:before="80" w:line="320"/>
      </w:pPr>
      <w:r>
        <w:rPr>
          <w:rFonts w:ascii="Arial" w:cs="Arial" w:eastAsia="Arial" w:hAnsi="Arial"/>
          <w:color w:val="2C2C2C"/>
          <w:sz w:val="22"/>
          <w:szCs w:val="22"/>
        </w:rPr>
        <w:t xml:space="preserve">volunteer_profile (is_verified, is_available) — partial index WHERE is_verified = true AND is_available = true.</w:t>
      </w:r>
    </w:p>
    <w:p>
      <w:pPr>
        <w:pStyle w:val="ListParagraph"/>
        <w:numPr>
          <w:ilvl w:val="0"/>
          <w:numId w:val="2"/>
        </w:numPr>
        <w:spacing w:after="80" w:before="80" w:line="320"/>
      </w:pPr>
      <w:r>
        <w:rPr>
          <w:rFonts w:ascii="Arial" w:cs="Arial" w:eastAsia="Arial" w:hAnsi="Arial"/>
          <w:color w:val="2C2C2C"/>
          <w:sz w:val="22"/>
          <w:szCs w:val="22"/>
        </w:rPr>
        <w:t xml:space="preserve">issue (district_id, status) — admin dashboard filtering.</w:t>
      </w:r>
    </w:p>
    <w:p>
      <w:pPr>
        <w:pStyle w:val="ListParagraph"/>
        <w:numPr>
          <w:ilvl w:val="0"/>
          <w:numId w:val="2"/>
        </w:numPr>
        <w:spacing w:after="80" w:before="80" w:line="320"/>
      </w:pPr>
      <w:r>
        <w:rPr>
          <w:rFonts w:ascii="Arial" w:cs="Arial" w:eastAsia="Arial" w:hAnsi="Arial"/>
          <w:color w:val="2C2C2C"/>
          <w:sz w:val="22"/>
          <w:szCs w:val="22"/>
        </w:rPr>
        <w:t xml:space="preserve">issue (status, created_at DESC) — volunteer open-issue lists.</w:t>
      </w:r>
    </w:p>
    <w:p>
      <w:pPr>
        <w:pStyle w:val="ListParagraph"/>
        <w:numPr>
          <w:ilvl w:val="0"/>
          <w:numId w:val="2"/>
        </w:numPr>
        <w:spacing w:after="80" w:before="80" w:line="320"/>
      </w:pPr>
      <w:r>
        <w:rPr>
          <w:rFonts w:ascii="Arial" w:cs="Arial" w:eastAsia="Arial" w:hAnsi="Arial"/>
          <w:color w:val="2C2C2C"/>
          <w:sz w:val="22"/>
          <w:szCs w:val="22"/>
        </w:rPr>
        <w:t xml:space="preserve">notification (user_id, is_read, created_at) — unread notification queries.</w:t>
      </w:r>
    </w:p>
    <w:p>
      <w:pPr>
        <w:pStyle w:val="ListParagraph"/>
        <w:numPr>
          <w:ilvl w:val="0"/>
          <w:numId w:val="2"/>
        </w:numPr>
        <w:spacing w:after="80" w:before="80" w:line="320"/>
      </w:pPr>
      <w:r>
        <w:rPr>
          <w:rFonts w:ascii="Arial" w:cs="Arial" w:eastAsia="Arial" w:hAnsi="Arial"/>
          <w:color w:val="2C2C2C"/>
          <w:sz w:val="22"/>
          <w:szCs w:val="22"/>
        </w:rPr>
        <w:t xml:space="preserve">donation (campaign_id) — aggregation of raised_amount.</w:t>
      </w:r>
    </w:p>
    <w:p>
      <w:pPr>
        <w:pStyle w:val="ListParagraph"/>
        <w:numPr>
          <w:ilvl w:val="0"/>
          <w:numId w:val="2"/>
        </w:numPr>
        <w:spacing w:after="80" w:before="80" w:line="320"/>
      </w:pPr>
      <w:r>
        <w:rPr>
          <w:rFonts w:ascii="Arial" w:cs="Arial" w:eastAsia="Arial" w:hAnsi="Arial"/>
          <w:color w:val="2C2C2C"/>
          <w:sz w:val="22"/>
          <w:szCs w:val="22"/>
        </w:rPr>
        <w:t xml:space="preserve">session (token) UNIQUE — O(1) session lookup.</w:t>
      </w:r>
    </w:p>
    <w:p>
      <w:pPr>
        <w:pStyle w:val="ListParagraph"/>
        <w:numPr>
          <w:ilvl w:val="0"/>
          <w:numId w:val="2"/>
        </w:numPr>
        <w:spacing w:after="80" w:before="80" w:line="320"/>
      </w:pPr>
      <w:r>
        <w:rPr>
          <w:rFonts w:ascii="Arial" w:cs="Arial" w:eastAsia="Arial" w:hAnsi="Arial"/>
          <w:color w:val="2C2C2C"/>
          <w:sz w:val="22"/>
          <w:szCs w:val="22"/>
        </w:rPr>
        <w:t xml:space="preserve">user (email) UNIQUE — login path optimisation.</w:t>
      </w:r>
    </w:p>
    <w:p>
      <w:pPr>
        <w:pStyle w:val="Heading2"/>
        <w:spacing w:after="160" w:before="320"/>
      </w:pPr>
      <w:r>
        <w:rPr>
          <w:rFonts w:ascii="Arial" w:cs="Arial" w:eastAsia="Arial" w:hAnsi="Arial"/>
          <w:b/>
          <w:bCs/>
          <w:color w:val="2E75B6"/>
          <w:sz w:val="28"/>
          <w:szCs w:val="28"/>
        </w:rPr>
        <w:t xml:space="preserve">5.8  Authentication and Session Architecture</w:t>
      </w:r>
    </w:p>
    <w:p>
      <w:pPr>
        <w:spacing w:after="160" w:before="100" w:line="360"/>
        <w:jc w:val="both"/>
      </w:pPr>
      <w:r>
        <w:rPr>
          <w:rFonts w:ascii="Arial" w:cs="Arial" w:eastAsia="Arial" w:hAnsi="Arial"/>
          <w:b w:val="false"/>
          <w:bCs w:val="false"/>
          <w:color w:val="2C2C2C"/>
          <w:sz w:val="22"/>
          <w:szCs w:val="22"/>
        </w:rPr>
        <w:t xml:space="preserve">Authentication is implemented using Better Auth v1.2, which provides a unified plugin architecture for email/password credentials, Google OAuth 2.0, and session management. Better Auth stores sessions in the session table rather than in-memory stores, aligning with the stateless API design while persisting session validity across server restarts and deployments.</w:t>
      </w:r>
    </w:p>
    <w:p>
      <w:pPr>
        <w:pStyle w:val="Heading3"/>
        <w:spacing w:after="120" w:before="240"/>
      </w:pPr>
      <w:r>
        <w:rPr>
          <w:rFonts w:ascii="Arial" w:cs="Arial" w:eastAsia="Arial" w:hAnsi="Arial"/>
          <w:b/>
          <w:bCs/>
          <w:color w:val="2C2C2C"/>
          <w:sz w:val="24"/>
          <w:szCs w:val="24"/>
        </w:rPr>
        <w:t xml:space="preserve">Registration and Email Verification Flow</w:t>
      </w:r>
    </w:p>
    <w:p>
      <w:pPr>
        <w:pStyle w:val="ListParagraph"/>
        <w:numPr>
          <w:ilvl w:val="0"/>
          <w:numId w:val="3"/>
        </w:numPr>
        <w:spacing w:after="80" w:before="80" w:line="320"/>
      </w:pPr>
      <w:r>
        <w:rPr>
          <w:rFonts w:ascii="Arial" w:cs="Arial" w:eastAsia="Arial" w:hAnsi="Arial"/>
          <w:color w:val="2C2C2C"/>
          <w:sz w:val="22"/>
          <w:szCs w:val="22"/>
        </w:rPr>
        <w:t xml:space="preserve">Citizen/Volunteer submits POST /api/auth/sign-up with email, password, name, and role.</w:t>
      </w:r>
    </w:p>
    <w:p>
      <w:pPr>
        <w:pStyle w:val="ListParagraph"/>
        <w:numPr>
          <w:ilvl w:val="0"/>
          <w:numId w:val="3"/>
        </w:numPr>
        <w:spacing w:after="80" w:before="80" w:line="320"/>
      </w:pPr>
      <w:r>
        <w:rPr>
          <w:rFonts w:ascii="Arial" w:cs="Arial" w:eastAsia="Arial" w:hAnsi="Arial"/>
          <w:color w:val="2C2C2C"/>
          <w:sz w:val="22"/>
          <w:szCs w:val="22"/>
        </w:rPr>
        <w:t xml:space="preserve">Better Auth creates user record (emailVerified = false) and verification token.</w:t>
      </w:r>
    </w:p>
    <w:p>
      <w:pPr>
        <w:pStyle w:val="ListParagraph"/>
        <w:numPr>
          <w:ilvl w:val="0"/>
          <w:numId w:val="3"/>
        </w:numPr>
        <w:spacing w:after="80" w:before="80" w:line="320"/>
      </w:pPr>
      <w:r>
        <w:rPr>
          <w:rFonts w:ascii="Arial" w:cs="Arial" w:eastAsia="Arial" w:hAnsi="Arial"/>
          <w:color w:val="2C2C2C"/>
          <w:sz w:val="22"/>
          <w:szCs w:val="22"/>
        </w:rPr>
        <w:t xml:space="preserve">Resend API sends verification email with time-limited link (24-hour expiry).</w:t>
      </w:r>
    </w:p>
    <w:p>
      <w:pPr>
        <w:pStyle w:val="ListParagraph"/>
        <w:numPr>
          <w:ilvl w:val="0"/>
          <w:numId w:val="3"/>
        </w:numPr>
        <w:spacing w:after="80" w:before="80" w:line="320"/>
      </w:pPr>
      <w:r>
        <w:rPr>
          <w:rFonts w:ascii="Arial" w:cs="Arial" w:eastAsia="Arial" w:hAnsi="Arial"/>
          <w:color w:val="2C2C2C"/>
          <w:sz w:val="22"/>
          <w:szCs w:val="22"/>
        </w:rPr>
        <w:t xml:space="preserve">User clicks link → GET verification endpoint → emailVerified set true.</w:t>
      </w:r>
    </w:p>
    <w:p>
      <w:pPr>
        <w:pStyle w:val="ListParagraph"/>
        <w:numPr>
          <w:ilvl w:val="0"/>
          <w:numId w:val="3"/>
        </w:numPr>
        <w:spacing w:after="80" w:before="80" w:line="320"/>
      </w:pPr>
      <w:r>
        <w:rPr>
          <w:rFonts w:ascii="Arial" w:cs="Arial" w:eastAsia="Arial" w:hAnsi="Arial"/>
          <w:color w:val="2C2C2C"/>
          <w:sz w:val="22"/>
          <w:szCs w:val="22"/>
        </w:rPr>
        <w:t xml:space="preserve">User may now sign in and receive Bearer token for mobile client.</w:t>
      </w:r>
    </w:p>
    <w:p>
      <w:pPr>
        <w:pStyle w:val="Heading3"/>
        <w:spacing w:after="120" w:before="240"/>
      </w:pPr>
      <w:r>
        <w:rPr>
          <w:rFonts w:ascii="Arial" w:cs="Arial" w:eastAsia="Arial" w:hAnsi="Arial"/>
          <w:b/>
          <w:bCs/>
          <w:color w:val="2C2C2C"/>
          <w:sz w:val="24"/>
          <w:szCs w:val="24"/>
        </w:rPr>
        <w:t xml:space="preserve">Volunteer Verification (Administrative)</w:t>
      </w:r>
    </w:p>
    <w:p>
      <w:pPr>
        <w:spacing w:after="160" w:before="100" w:line="360"/>
        <w:jc w:val="both"/>
      </w:pPr>
      <w:r>
        <w:rPr>
          <w:rFonts w:ascii="Arial" w:cs="Arial" w:eastAsia="Arial" w:hAnsi="Arial"/>
          <w:b w:val="false"/>
          <w:bCs w:val="false"/>
          <w:color w:val="2C2C2C"/>
          <w:sz w:val="22"/>
          <w:szCs w:val="22"/>
        </w:rPr>
        <w:t xml:space="preserve">Volunteer role registration creates a volunteer_profile with is_verified = false. Until an Administrator approves the profile via PATCH /api/admin/volunteers/:id/verify, the volunteer is excluded from Haversine SOS queries (WHERE is_verified = true). This two-stage gate prevents unvetted accounts from receiving emergency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rPr>
          <w:tblHeader/>
        </w:trPr>
        <w:tc>
          <w:tcPr>
            <w:tcW w:type="dxa" w:w="1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Sign-Up</w:t>
            </w:r>
          </w:p>
        </w:tc>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Additional Gate</w:t>
            </w:r>
          </w:p>
        </w:tc>
        <w:tc>
          <w:tcPr>
            <w:tcW w:type="dxa" w:w="39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API Token Scope</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Email verification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None</w:t>
            </w:r>
          </w:p>
        </w:tc>
        <w:tc>
          <w:tcPr>
            <w:tcW w:type="dxa" w:w="3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 endpoints only</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Email verification</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profile verification</w:t>
            </w:r>
          </w:p>
        </w:tc>
        <w:tc>
          <w:tcPr>
            <w:tcW w:type="dxa" w:w="3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 shared endpoints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Administrator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Pre-seeded or admin-created</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Manual onboarding</w:t>
            </w:r>
          </w:p>
        </w:tc>
        <w:tc>
          <w:tcPr>
            <w:tcW w:type="dxa" w:w="3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Full admin endpoints</w:t>
            </w:r>
          </w:p>
        </w:tc>
      </w:tr>
    </w:tbl>
    <w:p>
      <w:pPr>
        <w:spacing w:after="200" w:before="60"/>
        <w:jc w:val="center"/>
      </w:pPr>
      <w:r>
        <w:rPr>
          <w:rFonts w:ascii="Arial" w:cs="Arial" w:eastAsia="Arial" w:hAnsi="Arial"/>
          <w:color w:val="555555"/>
          <w:sz w:val="18"/>
          <w:szCs w:val="18"/>
        </w:rPr>
        <w:t xml:space="preserve">Table 5.7 — Role-based authentication and verification requirements</w:t>
      </w:r>
    </w:p>
    <w:p>
      <w:pPr>
        <w:pStyle w:val="Heading2"/>
        <w:spacing w:after="160" w:before="320"/>
      </w:pPr>
      <w:r>
        <w:rPr>
          <w:rFonts w:ascii="Arial" w:cs="Arial" w:eastAsia="Arial" w:hAnsi="Arial"/>
          <w:b/>
          <w:bCs/>
          <w:color w:val="2E75B6"/>
          <w:sz w:val="28"/>
          <w:szCs w:val="28"/>
        </w:rPr>
        <w:t xml:space="preserve">5.9  API Module Structure</w:t>
      </w:r>
    </w:p>
    <w:p>
      <w:pPr>
        <w:spacing w:after="160" w:before="100" w:line="360"/>
        <w:jc w:val="both"/>
      </w:pPr>
      <w:r>
        <w:rPr>
          <w:rFonts w:ascii="Arial" w:cs="Arial" w:eastAsia="Arial" w:hAnsi="Arial"/>
          <w:b w:val="false"/>
          <w:bCs w:val="false"/>
          <w:color w:val="2C2C2C"/>
          <w:sz w:val="22"/>
          <w:szCs w:val="22"/>
        </w:rPr>
        <w:t xml:space="preserve">The Express application is organised into route modules mirroring database domains. Each module exports a Router instance mounted under /api/v1. Controllers remain thin; services encapsulate business logic (state machine, Haversine search, campaign progress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 Path</w:t>
            </w:r>
          </w:p>
        </w:tc>
        <w:tc>
          <w:tcPr>
            <w:tcW w:type="dxa" w:w="1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Endpoints</w:t>
            </w:r>
          </w:p>
        </w:tc>
        <w:tc>
          <w:tcPr>
            <w:tcW w:type="dxa" w:w="6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Primary Tables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/api/auth/*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4</w:t>
            </w:r>
          </w:p>
        </w:tc>
        <w:tc>
          <w:tcPr>
            <w:tcW w:type="dxa" w:w="6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 session, account, verification</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/api/volunteers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7</w:t>
            </w:r>
          </w:p>
        </w:tc>
        <w:tc>
          <w:tcPr>
            <w:tcW w:type="dxa" w:w="6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volunteer_profile, volunteer_qualification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/api/teams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7</w:t>
            </w:r>
          </w:p>
        </w:tc>
        <w:tc>
          <w:tcPr>
            <w:tcW w:type="dxa" w:w="6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volunteer_team, team_membership</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/api/panic</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w:t>
            </w:r>
          </w:p>
        </w:tc>
        <w:tc>
          <w:tcPr>
            <w:tcW w:type="dxa" w:w="6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panic_alert, notification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6</w:t>
            </w:r>
          </w:p>
        </w:tc>
        <w:tc>
          <w:tcPr>
            <w:tcW w:type="dxa" w:w="6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issue_assignment, issue_type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/api/disasters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7</w:t>
            </w:r>
          </w:p>
        </w:tc>
        <w:tc>
          <w:tcPr>
            <w:tcW w:type="dxa" w:w="6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 disaster_team_activation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/api/campaigns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w:t>
            </w:r>
          </w:p>
        </w:tc>
        <w:tc>
          <w:tcPr>
            <w:tcW w:type="dxa" w:w="6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donation, campaign_update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/api/admin</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12</w:t>
            </w:r>
          </w:p>
        </w:tc>
        <w:tc>
          <w:tcPr>
            <w:tcW w:type="dxa" w:w="6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Cross-domain admin operations</w:t>
            </w:r>
          </w:p>
        </w:tc>
      </w:tr>
    </w:tbl>
    <w:p>
      <w:pPr>
        <w:spacing w:after="200" w:before="60"/>
        <w:jc w:val="center"/>
      </w:pPr>
      <w:r>
        <w:rPr>
          <w:rFonts w:ascii="Arial" w:cs="Arial" w:eastAsia="Arial" w:hAnsi="Arial"/>
          <w:color w:val="555555"/>
          <w:sz w:val="18"/>
          <w:szCs w:val="18"/>
        </w:rPr>
        <w:t xml:space="preserve">Table 5.8 — API route modules mapped to endpoint counts and primary tables</w:t>
      </w:r>
    </w:p>
    <w:p>
      <w:pPr>
        <w:pStyle w:val="Heading2"/>
        <w:spacing w:after="160" w:before="320"/>
      </w:pPr>
      <w:r>
        <w:rPr>
          <w:rFonts w:ascii="Arial" w:cs="Arial" w:eastAsia="Arial" w:hAnsi="Arial"/>
          <w:b/>
          <w:bCs/>
          <w:color w:val="2E75B6"/>
          <w:sz w:val="28"/>
          <w:szCs w:val="28"/>
        </w:rPr>
        <w:t xml:space="preserve">5.10  Deployment Architecture on Fly.io</w:t>
      </w:r>
    </w:p>
    <w:p>
      <w:pPr>
        <w:spacing w:after="160" w:before="100" w:line="360"/>
        <w:jc w:val="both"/>
      </w:pPr>
      <w:r>
        <w:rPr>
          <w:rFonts w:ascii="Arial" w:cs="Arial" w:eastAsia="Arial" w:hAnsi="Arial"/>
          <w:b w:val="false"/>
          <w:bCs w:val="false"/>
          <w:color w:val="2C2C2C"/>
          <w:sz w:val="22"/>
          <w:szCs w:val="22"/>
        </w:rPr>
        <w:t xml:space="preserve">Production deployment packages the API as a multi-stage Docker image: Stage 1 (build) compiles TypeScript; Stage 2 (production) copies dist/ and production node_modules only. Fly.io runs the container with configured secrets (DATABASE_URL, BETTER_AUTH_SECRET, RESEND_API_KEY, GOOGLE_CLIENT_ID/SECRET). Health check GET /api/health verifies process liveness and database connectivity. Neon PostgreSQL accepts connections from Fly.io's outbound IPs via connection pooling (PgBouncer-compatible), supporting burst traffic during disasters without exhausting connection limits.</w:t>
      </w:r>
    </w:p>
    <w:p>
      <w:r>
        <w:t xml:space="preserve"/>
      </w:r>
    </w:p>
    <w:p>
      <w:r>
        <w:t xml:space="preserve"/>
      </w:r>
    </w:p>
    <w:p>
      <w:pPr>
        <w:pBdr>
          <w:bottom w:val="single" w:color="2E75B6" w:sz="6" w:space="1"/>
        </w:pBdr>
        <w:spacing w:after="200" w:before="200"/>
      </w:pPr>
      <w:r>
        <w:t xml:space="preserve"/>
      </w:r>
    </w:p>
    <w:p>
      <w:r>
        <w:br w:type="page"/>
      </w:r>
    </w:p>
    <w:p>
      <w:pPr>
        <w:spacing w:after="100" w:before="480"/>
        <w:jc w:val="center"/>
      </w:pPr>
      <w:r>
        <w:rPr>
          <w:rFonts w:ascii="Arial" w:cs="Arial" w:eastAsia="Arial" w:hAnsi="Arial"/>
          <w:b/>
          <w:bCs/>
          <w:color w:val="2E75B6"/>
          <w:sz w:val="28"/>
          <w:szCs w:val="28"/>
        </w:rPr>
        <w:t xml:space="preserve">CHAPTER 6</w:t>
      </w:r>
    </w:p>
    <w:p>
      <w:pPr>
        <w:spacing w:after="60" w:before="60"/>
        <w:jc w:val="center"/>
      </w:pPr>
      <w:r>
        <w:rPr>
          <w:rFonts w:ascii="Arial" w:cs="Arial" w:eastAsia="Arial" w:hAnsi="Arial"/>
          <w:b/>
          <w:bCs/>
          <w:color w:val="1F3864"/>
          <w:sz w:val="44"/>
          <w:szCs w:val="44"/>
        </w:rPr>
        <w:t xml:space="preserve">Tools and Technologies</w:t>
      </w:r>
    </w:p>
    <w:p>
      <w:pPr>
        <w:spacing w:after="300" w:before="60"/>
        <w:jc w:val="center"/>
      </w:pPr>
      <w:r>
        <w:rPr>
          <w:rFonts w:ascii="Arial" w:cs="Arial" w:eastAsia="Arial" w:hAnsi="Arial"/>
          <w:color w:val="555555"/>
          <w:sz w:val="22"/>
          <w:szCs w:val="22"/>
        </w:rPr>
        <w:t xml:space="preserve">Complete Technology Stack with Technical Justifications</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6.1  Technology Selection Criteria</w:t>
      </w:r>
    </w:p>
    <w:p>
      <w:pPr>
        <w:spacing w:after="160" w:before="100" w:line="360"/>
        <w:jc w:val="both"/>
      </w:pPr>
      <w:r>
        <w:rPr>
          <w:rFonts w:ascii="Arial" w:cs="Arial" w:eastAsia="Arial" w:hAnsi="Arial"/>
          <w:b w:val="false"/>
          <w:bCs w:val="false"/>
          <w:color w:val="2C2C2C"/>
          <w:sz w:val="22"/>
          <w:szCs w:val="22"/>
        </w:rPr>
        <w:t xml:space="preserve">Technology choices for Bihar Sahayata were evaluated against five criteria derived from the non-functional requirements in Chapter 3: (1) production maturity and LTS support; (2) TypeScript compatibility for end-to-end type safety; (3) suitability for low-bandwidth mobile clients; (4) operational cost within academic/free-tier budgets; and (5) alignment with BCA curriculum learning outcomes (database systems, web technologies, mobile development, cloud computing).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Criterion</w:t>
            </w:r>
          </w:p>
        </w:tc>
        <w:tc>
          <w:tcPr>
            <w:tcW w:type="dxa" w:w="1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Weight</w:t>
            </w:r>
          </w:p>
        </w:tc>
        <w:tc>
          <w:tcPr>
            <w:tcW w:type="dxa" w:w="49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Evaluation Method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Production Maturity</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w:t>
            </w:r>
          </w:p>
        </w:tc>
        <w:tc>
          <w:tcPr>
            <w:tcW w:type="dxa" w:w="4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NPM download trends, LTS status, CVE history</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Type Safety</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High</w:t>
            </w:r>
          </w:p>
        </w:tc>
        <w:tc>
          <w:tcPr>
            <w:tcW w:type="dxa" w:w="4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Native TypeScript or official type definitions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Mobile / Low Bandwidth</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Critical</w:t>
            </w:r>
          </w:p>
        </w:tc>
        <w:tc>
          <w:tcPr>
            <w:tcW w:type="dxa" w:w="4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Expo compatibility, payload efficiency, offline patterns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Cost (Academic)</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w:t>
            </w:r>
          </w:p>
        </w:tc>
        <w:tc>
          <w:tcPr>
            <w:tcW w:type="dxa" w:w="4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Free tier limits (Neon, Fly.io, Resend)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Curriculum Alignment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Medium</w:t>
            </w:r>
          </w:p>
        </w:tc>
        <w:tc>
          <w:tcPr>
            <w:tcW w:type="dxa" w:w="4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Mapping to BCA syllabus units</w:t>
            </w:r>
          </w:p>
        </w:tc>
      </w:tr>
    </w:tbl>
    <w:p>
      <w:pPr>
        <w:spacing w:after="200" w:before="60"/>
        <w:jc w:val="center"/>
      </w:pPr>
      <w:r>
        <w:rPr>
          <w:rFonts w:ascii="Arial" w:cs="Arial" w:eastAsia="Arial" w:hAnsi="Arial"/>
          <w:color w:val="555555"/>
          <w:sz w:val="18"/>
          <w:szCs w:val="18"/>
        </w:rPr>
        <w:t xml:space="preserve">Table 6.1 — Technology selection criteria and evaluation methods</w:t>
      </w:r>
    </w:p>
    <w:p>
      <w:pPr>
        <w:pStyle w:val="Heading2"/>
        <w:spacing w:after="160" w:before="320"/>
      </w:pPr>
      <w:r>
        <w:rPr>
          <w:rFonts w:ascii="Arial" w:cs="Arial" w:eastAsia="Arial" w:hAnsi="Arial"/>
          <w:b/>
          <w:bCs/>
          <w:color w:val="2E75B6"/>
          <w:sz w:val="28"/>
          <w:szCs w:val="28"/>
        </w:rPr>
        <w:t xml:space="preserve">6.2  Backend Technology Stack</w:t>
      </w:r>
    </w:p>
    <w:p>
      <w:pPr>
        <w:spacing w:after="160" w:before="100" w:line="360"/>
        <w:jc w:val="both"/>
      </w:pPr>
      <w:r>
        <w:rPr>
          <w:rFonts w:ascii="Arial" w:cs="Arial" w:eastAsia="Arial" w:hAnsi="Arial"/>
          <w:b w:val="false"/>
          <w:bCs w:val="false"/>
          <w:color w:val="2C2C2C"/>
          <w:sz w:val="22"/>
          <w:szCs w:val="22"/>
        </w:rPr>
        <w:t xml:space="preserve">The backend stack prioritises reliability, security, and developer velocity. Each component is selected to solve a specific disaster-response engineering problem rather than following trends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600"/>
        <w:gridCol w:w="5460"/>
      </w:tblGrid>
      <w:tr>
        <w:trPr>
          <w:tblHeader/>
        </w:trPr>
        <w:tc>
          <w:tcPr>
            <w:tcW w:type="dxa" w:w="1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9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c>
          <w:tcPr>
            <w:tcW w:type="dxa" w:w="1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54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 for Bihar Sahayata</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Node.js</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v20 LTS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JavaScript runtime</w:t>
            </w:r>
          </w:p>
        </w:tc>
        <w:tc>
          <w:tcPr>
            <w:tcW w:type="dxa" w:w="5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Non-blocking I/O handles concurrent SOS requests; LTS security patches; team proficiency from BCA coursework</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Express.js</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v4.19</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HTTP framework</w:t>
            </w:r>
          </w:p>
        </w:tc>
        <w:tc>
          <w:tcPr>
            <w:tcW w:type="dxa" w:w="54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Minimal overhead; mature middleware ecosystem; industry-standard for REST APIs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TypeScript</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v5.5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Type system</w:t>
            </w:r>
          </w:p>
        </w:tc>
        <w:tc>
          <w:tcPr>
            <w:tcW w:type="dxa" w:w="5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Compile-time safety for GPS coordinates, enums, and API contracts; reduces production bugs during disasters</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Drizzle ORM</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v0.36</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Database access</w:t>
            </w:r>
          </w:p>
        </w:tc>
        <w:tc>
          <w:tcPr>
            <w:tcW w:type="dxa" w:w="54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Type-safe queries; raw SQL escape hatches for Haversine; migration generation via drizzle-kit</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Better 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v1.2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Authentication</w:t>
            </w:r>
          </w:p>
        </w:tc>
        <w:tc>
          <w:tcPr>
            <w:tcW w:type="dxa" w:w="5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Email + Google OAuth + sessions in one library; reduces custom auth code attack surface</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Zod</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v4.0</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Validation</w:t>
            </w:r>
          </w:p>
        </w:tc>
        <w:tc>
          <w:tcPr>
            <w:tcW w:type="dxa" w:w="54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Runtime schemas mirror TypeScript types; field-level 400 errors for mobile form feedback</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Neon PostgreSQL</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Latest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Database</w:t>
            </w:r>
          </w:p>
        </w:tc>
        <w:tc>
          <w:tcPr>
            <w:tcW w:type="dxa" w:w="5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Serverless scaling; scale-to-zero for academic cost; full PostgreSQL (trig functions for Haversine)</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Resend</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v3.4</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Email</w:t>
            </w:r>
          </w:p>
        </w:tc>
        <w:tc>
          <w:tcPr>
            <w:tcW w:type="dxa" w:w="54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Transactional verification emails; high deliverability; simple REST API</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Helmet</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v8.1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Security headers</w:t>
            </w:r>
          </w:p>
        </w:tc>
        <w:tc>
          <w:tcPr>
            <w:tcW w:type="dxa" w:w="5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One middleware call for OWASP-aligned HTTP headers</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express-rate-limit</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v8.3</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Rate limiting</w:t>
            </w:r>
          </w:p>
        </w:tc>
        <w:tc>
          <w:tcPr>
            <w:tcW w:type="dxa" w:w="54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Protects auth and SOS endpoints from abuse during crises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Docker</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Latest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Containerisation</w:t>
            </w:r>
          </w:p>
        </w:tc>
        <w:tc>
          <w:tcPr>
            <w:tcW w:type="dxa" w:w="5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Identical dev/prod environments; required for Fly.io deployment</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Fly.io</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Cloud host</w:t>
            </w:r>
          </w:p>
        </w:tc>
        <w:tc>
          <w:tcPr>
            <w:tcW w:type="dxa" w:w="54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Global edge; automatic TLS; health checks; suitable free allowance for academic demo</w:t>
            </w:r>
          </w:p>
        </w:tc>
      </w:tr>
    </w:tbl>
    <w:p>
      <w:pPr>
        <w:spacing w:after="200" w:before="60"/>
        <w:jc w:val="center"/>
      </w:pPr>
      <w:r>
        <w:rPr>
          <w:rFonts w:ascii="Arial" w:cs="Arial" w:eastAsia="Arial" w:hAnsi="Arial"/>
          <w:color w:val="555555"/>
          <w:sz w:val="18"/>
          <w:szCs w:val="18"/>
        </w:rPr>
        <w:t xml:space="preserve">Table 6.2 — Backend technology stack with versions and disaster-domain justifications</w:t>
      </w:r>
    </w:p>
    <w:p>
      <w:pPr>
        <w:pStyle w:val="Heading3"/>
        <w:spacing w:after="120" w:before="240"/>
      </w:pPr>
      <w:r>
        <w:rPr>
          <w:rFonts w:ascii="Arial" w:cs="Arial" w:eastAsia="Arial" w:hAnsi="Arial"/>
          <w:b/>
          <w:bCs/>
          <w:color w:val="2C2C2C"/>
          <w:sz w:val="24"/>
          <w:szCs w:val="24"/>
        </w:rPr>
        <w:t xml:space="preserve">6.2.1  Node.js and Express.js — Deep Dive</w:t>
      </w:r>
    </w:p>
    <w:p>
      <w:pPr>
        <w:spacing w:after="160" w:before="100" w:line="360"/>
        <w:jc w:val="both"/>
      </w:pPr>
      <w:r>
        <w:rPr>
          <w:rFonts w:ascii="Arial" w:cs="Arial" w:eastAsia="Arial" w:hAnsi="Arial"/>
          <w:b w:val="false"/>
          <w:bCs w:val="false"/>
          <w:color w:val="2C2C2C"/>
          <w:sz w:val="22"/>
          <w:szCs w:val="22"/>
        </w:rPr>
        <w:t xml:space="preserve">Node.js provides a single-language stack (TypeScript/JavaScript) across mobile tooling and backend, reducing context switching for a two-developer team. Express.js's middleware pipeline maps directly onto the security architecture in Chapter 4: each concern (Helmet, CORS, rate limit, auth, RBAC, validation) is a discrete, testable middleware function. Alternative frameworks (Fastify, Hono) were considered; Express was chosen for superior documentation, university familiarity, and Postman/OpenAPI ecosystem compatibility.</w:t>
      </w:r>
    </w:p>
    <w:p>
      <w:pPr>
        <w:pStyle w:val="Heading3"/>
        <w:spacing w:after="120" w:before="240"/>
      </w:pPr>
      <w:r>
        <w:rPr>
          <w:rFonts w:ascii="Arial" w:cs="Arial" w:eastAsia="Arial" w:hAnsi="Arial"/>
          <w:b/>
          <w:bCs/>
          <w:color w:val="2C2C2C"/>
          <w:sz w:val="24"/>
          <w:szCs w:val="24"/>
        </w:rPr>
        <w:t xml:space="preserve">6.2.2  Drizzle ORM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560"/>
      </w:tblGrid>
      <w:tr>
        <w:trPr>
          <w:tblHeader/>
        </w:trPr>
        <w:tc>
          <w:tcPr>
            <w:tcW w:type="dxa" w:w="1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ORM</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 Safety</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SQL Control</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Migration Tooling</w:t>
            </w:r>
          </w:p>
        </w:tc>
        <w:tc>
          <w:tcPr>
            <w:tcW w:type="dxa" w:w="25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Decision</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Drizzle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Excellent (schema-in-TS)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Full raw SQL support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drizzle-kit</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Selected — best Haversine integration</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Prisma</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Excellent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Limited raw SQL ergonomics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prisma migrate</w:t>
            </w:r>
          </w:p>
        </w:tc>
        <w:tc>
          <w:tcPr>
            <w:tcW w:type="dxa" w:w="2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Rejected — complex raw geo queries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TypeORM</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Good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Moderate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Built-in</w:t>
            </w:r>
          </w:p>
        </w:tc>
        <w:tc>
          <w:tcPr>
            <w:tcW w:type="dxa" w:w="2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Rejected — decorator complexity</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Knex</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Minimal</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Full SQL</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knex migrations</w:t>
            </w:r>
          </w:p>
        </w:tc>
        <w:tc>
          <w:tcPr>
            <w:tcW w:type="dxa" w:w="2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Rejected — no inferred types</w:t>
            </w:r>
          </w:p>
        </w:tc>
      </w:tr>
    </w:tbl>
    <w:p>
      <w:pPr>
        <w:spacing w:after="200" w:before="60"/>
        <w:jc w:val="center"/>
      </w:pPr>
      <w:r>
        <w:rPr>
          <w:rFonts w:ascii="Arial" w:cs="Arial" w:eastAsia="Arial" w:hAnsi="Arial"/>
          <w:color w:val="555555"/>
          <w:sz w:val="18"/>
          <w:szCs w:val="18"/>
        </w:rPr>
        <w:t xml:space="preserve">Table 6.3 — ORM comparison matrix; Drizzle selected for geospatial query flexibility</w:t>
      </w:r>
    </w:p>
    <w:p>
      <w:pPr>
        <w:pStyle w:val="Heading3"/>
        <w:spacing w:after="120" w:before="240"/>
      </w:pPr>
      <w:r>
        <w:rPr>
          <w:rFonts w:ascii="Arial" w:cs="Arial" w:eastAsia="Arial" w:hAnsi="Arial"/>
          <w:b/>
          <w:bCs/>
          <w:color w:val="2C2C2C"/>
          <w:sz w:val="24"/>
          <w:szCs w:val="24"/>
        </w:rPr>
        <w:t xml:space="preserve">6.2.3  Better Auth vs Custom JWT</w:t>
      </w:r>
    </w:p>
    <w:p>
      <w:pPr>
        <w:spacing w:after="160" w:before="100" w:line="360"/>
        <w:jc w:val="both"/>
      </w:pPr>
      <w:r>
        <w:rPr>
          <w:rFonts w:ascii="Arial" w:cs="Arial" w:eastAsia="Arial" w:hAnsi="Arial"/>
          <w:b w:val="false"/>
          <w:bCs w:val="false"/>
          <w:color w:val="2C2C2C"/>
          <w:sz w:val="22"/>
          <w:szCs w:val="22"/>
        </w:rPr>
        <w:t xml:space="preserve">A custom JWT implementation was rejected because authentication vulnerabilities (token replay, refresh rotation bugs, timing attacks on password comparison) are historically common in student projects. Better Auth implements bcrypt hashing, secure session rotation, and OAuth flows maintained by security-focused contributors — reducing the attack surface while meeting academic demonstration requirements.</w:t>
      </w:r>
    </w:p>
    <w:p>
      <w:pPr>
        <w:pStyle w:val="Heading2"/>
        <w:spacing w:after="160" w:before="320"/>
      </w:pPr>
      <w:r>
        <w:rPr>
          <w:rFonts w:ascii="Arial" w:cs="Arial" w:eastAsia="Arial" w:hAnsi="Arial"/>
          <w:b/>
          <w:bCs/>
          <w:color w:val="2E75B6"/>
          <w:sz w:val="28"/>
          <w:szCs w:val="28"/>
        </w:rPr>
        <w:t xml:space="preserve">6.3  Mobile and Frontend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2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c>
          <w:tcPr>
            <w:tcW w:type="dxa" w:w="45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React Native + Expo SDK</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Cross-platform mobile UI</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Single codebase for Android 10+ and iOS 14+; Expo abstracts native build complexity for academic timeline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Expo Router</w:t>
            </w:r>
          </w:p>
        </w:tc>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Navigation</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File-based routing across 20 screens; deep linking for verification emails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NativeWind</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Styling</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Tailwind utility classes; rapid consistent UI without large StyleSheet files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TanStack Query v5</w:t>
            </w:r>
          </w:p>
        </w:tc>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Server state</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Caching reduces redundant API calls on poor networks; background refetch for issue status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Axios</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HTTP client</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Interceptors inject Bearer token; global 401 handler triggers logout</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expo-secure-store</w:t>
            </w:r>
          </w:p>
        </w:tc>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Token storage</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Hardware-backed encrypted storage vs AsyncStorage plaintext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expo-location</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GPS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Foreground location for SOS; permission prompts per platform guidelines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react-hook-form + Zod</w:t>
            </w:r>
          </w:p>
        </w:tc>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Forms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Client validation mirrors server Zod schemas; reduces round trips</w:t>
            </w:r>
          </w:p>
        </w:tc>
      </w:tr>
    </w:tbl>
    <w:p>
      <w:pPr>
        <w:spacing w:after="200" w:before="60"/>
        <w:jc w:val="center"/>
      </w:pPr>
      <w:r>
        <w:rPr>
          <w:rFonts w:ascii="Arial" w:cs="Arial" w:eastAsia="Arial" w:hAnsi="Arial"/>
          <w:color w:val="555555"/>
          <w:sz w:val="18"/>
          <w:szCs w:val="18"/>
        </w:rPr>
        <w:t xml:space="preserve">Table 6.4 — Mobile and frontend technology stack</w:t>
      </w:r>
    </w:p>
    <w:p>
      <w:pPr>
        <w:pStyle w:val="Heading3"/>
        <w:spacing w:after="120" w:before="240"/>
      </w:pPr>
      <w:r>
        <w:rPr>
          <w:rFonts w:ascii="Arial" w:cs="Arial" w:eastAsia="Arial" w:hAnsi="Arial"/>
          <w:b/>
          <w:bCs/>
          <w:color w:val="2C2C2C"/>
          <w:sz w:val="24"/>
          <w:szCs w:val="24"/>
        </w:rPr>
        <w:t xml:space="preserve">6.3.1  Why React Native over Flutter or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Approach</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Pros</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w:t>
            </w:r>
          </w:p>
        </w:tc>
        <w:tc>
          <w:tcPr>
            <w:tcW w:type="dxa" w:w="2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Verdict</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React Native (Expo)</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JS/TS skill reuse; large ecosystem; Expo GPS/secure-store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Bridge performance on very old devices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Selected</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Flutter</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Performance; single UI toolkit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Dart learning curve; team has no Dart exposure</w:t>
            </w:r>
          </w:p>
        </w:tc>
        <w:tc>
          <w:tcPr>
            <w:tcW w:type="dxa" w:w="2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Rejected for timeline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Native (Kotlin/Swift)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Maximum performance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Two codebases; 2× development effort</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Rejected for team size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PWA only</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 app store</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Limited GPS/background on iOS; poor offline</w:t>
            </w:r>
          </w:p>
        </w:tc>
        <w:tc>
          <w:tcPr>
            <w:tcW w:type="dxa" w:w="2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Rejected for SOS reliability</w:t>
            </w:r>
          </w:p>
        </w:tc>
      </w:tr>
    </w:tbl>
    <w:p>
      <w:pPr>
        <w:spacing w:after="200" w:before="60"/>
        <w:jc w:val="center"/>
      </w:pPr>
      <w:r>
        <w:rPr>
          <w:rFonts w:ascii="Arial" w:cs="Arial" w:eastAsia="Arial" w:hAnsi="Arial"/>
          <w:color w:val="555555"/>
          <w:sz w:val="18"/>
          <w:szCs w:val="18"/>
        </w:rPr>
        <w:t xml:space="preserve">Table 6.5 — Mobile framework comparison; React Native + Expo selected</w:t>
      </w:r>
    </w:p>
    <w:p>
      <w:pPr>
        <w:pStyle w:val="Heading2"/>
        <w:spacing w:after="160" w:before="320"/>
      </w:pPr>
      <w:r>
        <w:rPr>
          <w:rFonts w:ascii="Arial" w:cs="Arial" w:eastAsia="Arial" w:hAnsi="Arial"/>
          <w:b/>
          <w:bCs/>
          <w:color w:val="2E75B6"/>
          <w:sz w:val="28"/>
          <w:szCs w:val="28"/>
        </w:rPr>
        <w:t xml:space="preserve">6.4  Development and DevOps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Tool</w:t>
            </w:r>
          </w:p>
        </w:tc>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55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 in Project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Visual Studio 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IDE</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Primary editor; ESLint + Prettier + TypeScript + Drizzle extensions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Git + GitHub</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Version control</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Feature branches; pull request reviews between team members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Postman v10+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testing</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50-endpoint collection; Newman CI runs; OpenAPI import/export</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drizzle-kit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Migrations</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Generate SQL from schema; push to Neon dev branch</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Docker Desktop</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Containers</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Local parity with Fly.io production image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Neon Dashboard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Database admin</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SQL console; connection string management; branch databases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Fly.io CLI (flyctl)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Deployment</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fly deploy; secrets; logs; scale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Android Studio</w:t>
            </w:r>
          </w:p>
        </w:tc>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Emulator</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Android 10+ emulator for device testing</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Expo Go</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Mobile dev client</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Rapid iteration without full native builds</w:t>
            </w:r>
          </w:p>
        </w:tc>
      </w:tr>
    </w:tbl>
    <w:p>
      <w:pPr>
        <w:spacing w:after="200" w:before="60"/>
        <w:jc w:val="center"/>
      </w:pPr>
      <w:r>
        <w:rPr>
          <w:rFonts w:ascii="Arial" w:cs="Arial" w:eastAsia="Arial" w:hAnsi="Arial"/>
          <w:color w:val="555555"/>
          <w:sz w:val="18"/>
          <w:szCs w:val="18"/>
        </w:rPr>
        <w:t xml:space="preserve">Table 6.6 — Development and DevOps toolchain</w:t>
      </w:r>
    </w:p>
    <w:p>
      <w:pPr>
        <w:pStyle w:val="Heading2"/>
        <w:spacing w:after="160" w:before="320"/>
      </w:pPr>
      <w:r>
        <w:rPr>
          <w:rFonts w:ascii="Arial" w:cs="Arial" w:eastAsia="Arial" w:hAnsi="Arial"/>
          <w:b/>
          <w:bCs/>
          <w:color w:val="2E75B6"/>
          <w:sz w:val="28"/>
          <w:szCs w:val="28"/>
        </w:rPr>
        <w:t xml:space="preserve">6.5  Environment Configuration</w:t>
      </w:r>
    </w:p>
    <w:p>
      <w:pPr>
        <w:spacing w:after="160" w:before="100" w:line="360"/>
        <w:jc w:val="both"/>
      </w:pPr>
      <w:r>
        <w:rPr>
          <w:rFonts w:ascii="Arial" w:cs="Arial" w:eastAsia="Arial" w:hAnsi="Arial"/>
          <w:b w:val="false"/>
          <w:bCs w:val="false"/>
          <w:color w:val="2C2C2C"/>
          <w:sz w:val="22"/>
          <w:szCs w:val="22"/>
        </w:rPr>
        <w:t xml:space="preserve">Twelve-factor app methodology is followed: configuration is stored in environment variables, never committed to Git. Fly.io Secrets inject production values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Variable</w:t>
            </w:r>
          </w:p>
        </w:tc>
        <w:tc>
          <w:tcPr>
            <w:tcW w:type="dxa" w:w="1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Tier</w:t>
            </w:r>
          </w:p>
        </w:tc>
        <w:tc>
          <w:tcPr>
            <w:tcW w:type="dxa" w:w="55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DATABASE_URL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Secret</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Neon PostgreSQL connection string with SSL</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BETTER_AUTH_SECRET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Secret</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Signing key for session tokens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BETTER_AUTH_URL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Config</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Public API base URL for OAuth callbacks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GOOGLE_CLIENT_ID / SECRET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Secret</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Google OAuth credentials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RESEND_API_KEY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Secret</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Transactional email API key</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PORT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Config</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HTTP listen port (default 3000)</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NODE_ENV</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Config</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development | production</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CORS_ORIGIN</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Config</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Allowed mobile/web origins</w:t>
            </w:r>
          </w:p>
        </w:tc>
      </w:tr>
    </w:tbl>
    <w:p>
      <w:pPr>
        <w:spacing w:after="200" w:before="60"/>
        <w:jc w:val="center"/>
      </w:pPr>
      <w:r>
        <w:rPr>
          <w:rFonts w:ascii="Arial" w:cs="Arial" w:eastAsia="Arial" w:hAnsi="Arial"/>
          <w:color w:val="555555"/>
          <w:sz w:val="18"/>
          <w:szCs w:val="18"/>
        </w:rPr>
        <w:t xml:space="preserve">Table 6.7 — Environment variables for deployment configuration</w:t>
      </w:r>
    </w:p>
    <w:p>
      <w:pPr>
        <w:pStyle w:val="Heading2"/>
        <w:spacing w:after="160" w:before="320"/>
      </w:pPr>
      <w:r>
        <w:rPr>
          <w:rFonts w:ascii="Arial" w:cs="Arial" w:eastAsia="Arial" w:hAnsi="Arial"/>
          <w:b/>
          <w:bCs/>
          <w:color w:val="2E75B6"/>
          <w:sz w:val="28"/>
          <w:szCs w:val="28"/>
        </w:rPr>
        <w:t xml:space="preserve">6.6  Version Control and Branching Strategy</w:t>
      </w:r>
    </w:p>
    <w:p>
      <w:pPr>
        <w:spacing w:after="160" w:before="100" w:line="360"/>
        <w:jc w:val="both"/>
      </w:pPr>
      <w:r>
        <w:rPr>
          <w:rFonts w:ascii="Arial" w:cs="Arial" w:eastAsia="Arial" w:hAnsi="Arial"/>
          <w:b w:val="false"/>
          <w:bCs w:val="false"/>
          <w:color w:val="2C2C2C"/>
          <w:sz w:val="22"/>
          <w:szCs w:val="22"/>
        </w:rPr>
        <w:t xml:space="preserve">GitHub hosts the repository with a simplified Git Flow adapted for two developers: main (production-deployable), develop (integration), and feature/* branches per sprint story (e.g., feature/sos-panic-endpoint). Pull requests require peer review before merge to develop. Tags (v0.1.0, v0.2.0) mark sprint completion milestones aligned with Table 4.1.</w:t>
      </w:r>
    </w:p>
    <w:p>
      <w:pPr>
        <w:pStyle w:val="Heading2"/>
        <w:spacing w:after="160" w:before="320"/>
      </w:pPr>
      <w:r>
        <w:rPr>
          <w:rFonts w:ascii="Arial" w:cs="Arial" w:eastAsia="Arial" w:hAnsi="Arial"/>
          <w:b/>
          <w:bCs/>
          <w:color w:val="2E75B6"/>
          <w:sz w:val="28"/>
          <w:szCs w:val="28"/>
        </w:rPr>
        <w:t xml:space="preserve">6.7  Monitoring and Observability (Production)</w:t>
      </w:r>
    </w:p>
    <w:p>
      <w:pPr>
        <w:pStyle w:val="ListParagraph"/>
        <w:numPr>
          <w:ilvl w:val="0"/>
          <w:numId w:val="2"/>
        </w:numPr>
        <w:spacing w:after="80" w:before="80" w:line="320"/>
      </w:pPr>
      <w:r>
        <w:rPr>
          <w:rFonts w:ascii="Arial" w:cs="Arial" w:eastAsia="Arial" w:hAnsi="Arial"/>
          <w:color w:val="2C2C2C"/>
          <w:sz w:val="22"/>
          <w:szCs w:val="22"/>
        </w:rPr>
        <w:t xml:space="preserve">Fly.io Metrics: CPU, memory, HTTP request rate, and response latency dashboards.</w:t>
      </w:r>
    </w:p>
    <w:p>
      <w:pPr>
        <w:pStyle w:val="ListParagraph"/>
        <w:numPr>
          <w:ilvl w:val="0"/>
          <w:numId w:val="2"/>
        </w:numPr>
        <w:spacing w:after="80" w:before="80" w:line="320"/>
      </w:pPr>
      <w:r>
        <w:rPr>
          <w:rFonts w:ascii="Arial" w:cs="Arial" w:eastAsia="Arial" w:hAnsi="Arial"/>
          <w:color w:val="2C2C2C"/>
          <w:sz w:val="22"/>
          <w:szCs w:val="22"/>
        </w:rPr>
        <w:t xml:space="preserve">Health Endpoint: GET /api/health returns { status, database, version, timestamp }.</w:t>
      </w:r>
    </w:p>
    <w:p>
      <w:pPr>
        <w:pStyle w:val="ListParagraph"/>
        <w:numPr>
          <w:ilvl w:val="0"/>
          <w:numId w:val="2"/>
        </w:numPr>
        <w:spacing w:after="80" w:before="80" w:line="320"/>
      </w:pPr>
      <w:r>
        <w:rPr>
          <w:rFonts w:ascii="Arial" w:cs="Arial" w:eastAsia="Arial" w:hAnsi="Arial"/>
          <w:color w:val="2C2C2C"/>
          <w:sz w:val="22"/>
          <w:szCs w:val="22"/>
        </w:rPr>
        <w:t xml:space="preserve">Structured Logging: JSON logs via pino or winston; log levels ERROR/WARN/INFO; no password/token logging.</w:t>
      </w:r>
    </w:p>
    <w:p>
      <w:pPr>
        <w:pStyle w:val="ListParagraph"/>
        <w:numPr>
          <w:ilvl w:val="0"/>
          <w:numId w:val="2"/>
        </w:numPr>
        <w:spacing w:after="80" w:before="80" w:line="320"/>
      </w:pPr>
      <w:r>
        <w:rPr>
          <w:rFonts w:ascii="Arial" w:cs="Arial" w:eastAsia="Arial" w:hAnsi="Arial"/>
          <w:color w:val="2C2C2C"/>
          <w:sz w:val="22"/>
          <w:szCs w:val="22"/>
        </w:rPr>
        <w:t xml:space="preserve">Neon Monitoring: Query performance insights; connection count alerts.</w:t>
      </w:r>
    </w:p>
    <w:p>
      <w:pPr>
        <w:pStyle w:val="Heading2"/>
        <w:spacing w:after="160" w:before="320"/>
      </w:pPr>
      <w:r>
        <w:rPr>
          <w:rFonts w:ascii="Arial" w:cs="Arial" w:eastAsia="Arial" w:hAnsi="Arial"/>
          <w:b/>
          <w:bCs/>
          <w:color w:val="2E75B6"/>
          <w:sz w:val="28"/>
          <w:szCs w:val="28"/>
        </w:rPr>
        <w:t xml:space="preserve">6.8  Package Dependencies and Ecosystem</w:t>
      </w:r>
    </w:p>
    <w:p>
      <w:pPr>
        <w:spacing w:after="160" w:before="100" w:line="360"/>
        <w:jc w:val="both"/>
      </w:pPr>
      <w:r>
        <w:rPr>
          <w:rFonts w:ascii="Arial" w:cs="Arial" w:eastAsia="Arial" w:hAnsi="Arial"/>
          <w:b w:val="false"/>
          <w:bCs w:val="false"/>
          <w:color w:val="2C2C2C"/>
          <w:sz w:val="22"/>
          <w:szCs w:val="22"/>
        </w:rPr>
        <w:t xml:space="preserve">The backend package.json declares approximately forty production dependencies. The following table lists the most architecturally significant packages and their interaction with other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9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NPM Package</w:t>
            </w:r>
          </w:p>
        </w:tc>
        <w:tc>
          <w:tcPr>
            <w:tcW w:type="dxa" w:w="1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Used By</w:t>
            </w:r>
          </w:p>
        </w:tc>
        <w:tc>
          <w:tcPr>
            <w:tcW w:type="dxa" w:w="39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express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HTTP</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Entry server</w:t>
            </w:r>
          </w:p>
        </w:tc>
        <w:tc>
          <w:tcPr>
            <w:tcW w:type="dxa" w:w="3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Mounts all route modules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drizzle-orm</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Database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services</w:t>
            </w:r>
          </w:p>
        </w:tc>
        <w:tc>
          <w:tcPr>
            <w:tcW w:type="dxa" w:w="3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Schema in src/db/schema.ts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better-auth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 routes</w:t>
            </w:r>
          </w:p>
        </w:tc>
        <w:tc>
          <w:tcPr>
            <w:tcW w:type="dxa" w:w="3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Replaces manual Passport.js setup</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zod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Validation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controllers</w:t>
            </w:r>
          </w:p>
        </w:tc>
        <w:tc>
          <w:tcPr>
            <w:tcW w:type="dxa" w:w="3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Shared schemas with mobile via copy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@neondatabase/serverless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Database driver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Drizzle connection</w:t>
            </w:r>
          </w:p>
        </w:tc>
        <w:tc>
          <w:tcPr>
            <w:tcW w:type="dxa" w:w="3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HTTP/WebSocket to Neon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resend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Email</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 service</w:t>
            </w:r>
          </w:p>
        </w:tc>
        <w:tc>
          <w:tcPr>
            <w:tcW w:type="dxa" w:w="3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Verification and password reset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helmet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Security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app.ts middleware</w:t>
            </w:r>
          </w:p>
        </w:tc>
        <w:tc>
          <w:tcPr>
            <w:tcW w:type="dxa" w:w="3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First middleware in chain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express-rate-limit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Security</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app.ts</w:t>
            </w:r>
          </w:p>
        </w:tc>
        <w:tc>
          <w:tcPr>
            <w:tcW w:type="dxa" w:w="3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Stricter limit on /auth</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cors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Security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app.ts</w:t>
            </w:r>
          </w:p>
        </w:tc>
        <w:tc>
          <w:tcPr>
            <w:tcW w:type="dxa" w:w="3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Expo dev server + production origins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dotenv</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Config</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Local dev only</w:t>
            </w:r>
          </w:p>
        </w:tc>
        <w:tc>
          <w:tcPr>
            <w:tcW w:type="dxa" w:w="3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Fly.io uses secrets instead</w:t>
            </w:r>
          </w:p>
        </w:tc>
      </w:tr>
    </w:tbl>
    <w:p>
      <w:pPr>
        <w:spacing w:after="200" w:before="60"/>
        <w:jc w:val="center"/>
      </w:pPr>
      <w:r>
        <w:rPr>
          <w:rFonts w:ascii="Arial" w:cs="Arial" w:eastAsia="Arial" w:hAnsi="Arial"/>
          <w:color w:val="555555"/>
          <w:sz w:val="18"/>
          <w:szCs w:val="18"/>
        </w:rPr>
        <w:t xml:space="preserve">Table 6.9 — Key NPM dependencies and architectural roles</w:t>
      </w:r>
    </w:p>
    <w:p>
      <w:pPr>
        <w:pStyle w:val="Heading2"/>
        <w:spacing w:after="160" w:before="320"/>
      </w:pPr>
      <w:r>
        <w:rPr>
          <w:rFonts w:ascii="Arial" w:cs="Arial" w:eastAsia="Arial" w:hAnsi="Arial"/>
          <w:b/>
          <w:bCs/>
          <w:color w:val="2E75B6"/>
          <w:sz w:val="28"/>
          <w:szCs w:val="28"/>
        </w:rPr>
        <w:t xml:space="preserve">6.9  Development Workflow Summary</w:t>
      </w:r>
    </w:p>
    <w:p>
      <w:pPr>
        <w:spacing w:after="160" w:before="100" w:line="360"/>
        <w:jc w:val="both"/>
      </w:pPr>
      <w:r>
        <w:rPr>
          <w:rFonts w:ascii="Arial" w:cs="Arial" w:eastAsia="Arial" w:hAnsi="Arial"/>
          <w:b w:val="false"/>
          <w:bCs w:val="false"/>
          <w:color w:val="2C2C2C"/>
          <w:sz w:val="22"/>
          <w:szCs w:val="22"/>
        </w:rPr>
        <w:t xml:space="preserve">The daily development workflow for the two-person team follows a consistent pattern: pull latest develop branch → create feature branch → implement with TypeScript strict mode → test endpoint in Postman → peer review → merge to develop → weekly deploy to Fly.io staging. Database schema changes require a drizzle-kit generate migration, peer review of generated SQL, and apply to Neon development branch before merging code that depends on new columns.</w:t>
      </w:r>
    </w:p>
    <w:p>
      <w:pPr>
        <w:pStyle w:val="ListParagraph"/>
        <w:numPr>
          <w:ilvl w:val="0"/>
          <w:numId w:val="2"/>
        </w:numPr>
        <w:spacing w:after="80" w:before="80" w:line="320"/>
      </w:pPr>
      <w:r>
        <w:rPr>
          <w:rFonts w:ascii="Arial" w:cs="Arial" w:eastAsia="Arial" w:hAnsi="Arial"/>
          <w:color w:val="2C2C2C"/>
          <w:sz w:val="22"/>
          <w:szCs w:val="22"/>
        </w:rPr>
        <w:t xml:space="preserve">Local API: npm run dev with hot reload via tsx or nodemon.</w:t>
      </w:r>
    </w:p>
    <w:p>
      <w:pPr>
        <w:pStyle w:val="ListParagraph"/>
        <w:numPr>
          <w:ilvl w:val="0"/>
          <w:numId w:val="2"/>
        </w:numPr>
        <w:spacing w:after="80" w:before="80" w:line="320"/>
      </w:pPr>
      <w:r>
        <w:rPr>
          <w:rFonts w:ascii="Arial" w:cs="Arial" w:eastAsia="Arial" w:hAnsi="Arial"/>
          <w:color w:val="2C2C2C"/>
          <w:sz w:val="22"/>
          <w:szCs w:val="22"/>
        </w:rPr>
        <w:t xml:space="preserve">Local DB: Neon development branch connection string in .env.local (never committed).</w:t>
      </w:r>
    </w:p>
    <w:p>
      <w:pPr>
        <w:pStyle w:val="ListParagraph"/>
        <w:numPr>
          <w:ilvl w:val="0"/>
          <w:numId w:val="2"/>
        </w:numPr>
        <w:spacing w:after="80" w:before="80" w:line="320"/>
      </w:pPr>
      <w:r>
        <w:rPr>
          <w:rFonts w:ascii="Arial" w:cs="Arial" w:eastAsia="Arial" w:hAnsi="Arial"/>
          <w:color w:val="2C2C2C"/>
          <w:sz w:val="22"/>
          <w:szCs w:val="22"/>
        </w:rPr>
        <w:t xml:space="preserve">Mobile: npx expo start with API_URL pointing to localhost or Fly.io tunnel.</w:t>
      </w:r>
    </w:p>
    <w:p>
      <w:pPr>
        <w:pStyle w:val="ListParagraph"/>
        <w:numPr>
          <w:ilvl w:val="0"/>
          <w:numId w:val="2"/>
        </w:numPr>
        <w:spacing w:after="80" w:before="80" w:line="320"/>
      </w:pPr>
      <w:r>
        <w:rPr>
          <w:rFonts w:ascii="Arial" w:cs="Arial" w:eastAsia="Arial" w:hAnsi="Arial"/>
          <w:color w:val="2C2C2C"/>
          <w:sz w:val="22"/>
          <w:szCs w:val="22"/>
        </w:rPr>
        <w:t xml:space="preserve">Pre-deploy: docker build + docker run smoke test; fly deploy --remote-only.</w:t>
      </w:r>
    </w:p>
    <w:p>
      <w:pPr>
        <w:pStyle w:val="Heading2"/>
        <w:spacing w:after="160" w:before="320"/>
      </w:pPr>
      <w:r>
        <w:rPr>
          <w:rFonts w:ascii="Arial" w:cs="Arial" w:eastAsia="Arial" w:hAnsi="Arial"/>
          <w:b/>
          <w:bCs/>
          <w:color w:val="2E75B6"/>
          <w:sz w:val="28"/>
          <w:szCs w:val="28"/>
        </w:rPr>
        <w:t xml:space="preserve">6.10  Technology Stack Summary Diagram</w:t>
      </w:r>
    </w:p>
    <w:p>
      <w:pPr>
        <w:spacing w:after="160" w:before="100" w:line="360"/>
        <w:jc w:val="both"/>
      </w:pPr>
      <w:r>
        <w:rPr>
          <w:rFonts w:ascii="Arial" w:cs="Arial" w:eastAsia="Arial" w:hAnsi="Arial"/>
          <w:b w:val="false"/>
          <w:bCs w:val="false"/>
          <w:color w:val="2C2C2C"/>
          <w:sz w:val="22"/>
          <w:szCs w:val="22"/>
        </w:rPr>
        <w:t xml:space="preserve">Table 6.8 consolidates the full stack in layered form, providing a single reference for evaluators and future maintainers.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73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Client</w:t>
            </w:r>
          </w:p>
        </w:tc>
        <w:tc>
          <w:tcPr>
            <w:tcW w:type="dxa" w:w="7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React Native · Expo · Expo Router · NativeWind · TanStack Query · Axios · SecureStore · Location</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Gateway</w:t>
            </w:r>
          </w:p>
        </w:tc>
        <w:tc>
          <w:tcPr>
            <w:tcW w:type="dxa" w:w="7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Fly.io TLS termination · Load balancing</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Application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Node.js · Express · TypeScript · Better Auth · Zod · Helmet · Rate Limit</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 Access</w:t>
            </w:r>
          </w:p>
        </w:tc>
        <w:tc>
          <w:tcPr>
            <w:tcW w:type="dxa" w:w="7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Drizzle ORM · drizzle-kit migrations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Database</w:t>
            </w:r>
          </w:p>
        </w:tc>
        <w:tc>
          <w:tcPr>
            <w:tcW w:type="dxa" w:w="7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Neon PostgreSQL · 19 tables · Indexes · Haversine SQL</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External Services</w:t>
            </w:r>
          </w:p>
        </w:tc>
        <w:tc>
          <w:tcPr>
            <w:tcW w:type="dxa" w:w="7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Resend (email) · Google OAuth · Razorpay (future payments)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DevOps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Docker · GitHub · Postman · flyctl</w:t>
            </w:r>
          </w:p>
        </w:tc>
      </w:tr>
    </w:tbl>
    <w:p>
      <w:pPr>
        <w:spacing w:after="200" w:before="60"/>
        <w:jc w:val="center"/>
      </w:pPr>
      <w:r>
        <w:rPr>
          <w:rFonts w:ascii="Arial" w:cs="Arial" w:eastAsia="Arial" w:hAnsi="Arial"/>
          <w:color w:val="555555"/>
          <w:sz w:val="18"/>
          <w:szCs w:val="18"/>
        </w:rPr>
        <w:t xml:space="preserve">Table 6.8 — Full technology stack summary by architectural layer</w:t>
      </w:r>
    </w:p>
    <w:p>
      <w:r>
        <w:t xml:space="preserve"/>
      </w:r>
    </w:p>
    <w:p>
      <w:r>
        <w:t xml:space="preserve"/>
      </w:r>
    </w:p>
    <w:p>
      <w:pPr>
        <w:pBdr>
          <w:bottom w:val="single" w:color="2E75B6" w:sz="6" w:space="1"/>
        </w:pBdr>
        <w:spacing w:after="200" w:before="200"/>
      </w:pPr>
      <w:r>
        <w:t xml:space="preserve"/>
      </w:r>
    </w:p>
    <w:p>
      <w:pPr>
        <w:spacing w:after="100" w:before="200"/>
        <w:jc w:val="center"/>
      </w:pPr>
      <w:r>
        <w:rPr>
          <w:rFonts w:ascii="Arial" w:cs="Arial" w:eastAsia="Arial" w:hAnsi="Arial"/>
          <w:color w:val="888888"/>
          <w:sz w:val="20"/>
          <w:szCs w:val="20"/>
        </w:rPr>
        <w:t xml:space="preserve">— End of Phase II (Chapters 5–6) —</w:t>
      </w:r>
    </w:p>
    <w:p>
      <w:pPr>
        <w:spacing w:after="60" w:before="60"/>
        <w:jc w:val="center"/>
      </w:pPr>
      <w:r>
        <w:rPr>
          <w:rFonts w:ascii="Arial" w:cs="Arial" w:eastAsia="Arial" w:hAnsi="Arial"/>
          <w:color w:val="AAAAAA"/>
          <w:sz w:val="18"/>
          <w:szCs w:val="18"/>
        </w:rPr>
        <w:t xml:space="preserve">Phase III continues with: Chapter 7 (System Requirements) · Chapter 8 (Implementation &amp; Outcomes)</w:t>
      </w:r>
    </w:p>
    <w:p>
      <w:r>
        <w:br w:type="page"/>
      </w:r>
    </w:p>
    <w:p>
      <w:pPr>
        <w:spacing w:after="100" w:before="480"/>
        <w:jc w:val="center"/>
      </w:pPr>
      <w:r>
        <w:rPr>
          <w:rFonts w:ascii="Arial" w:cs="Arial" w:eastAsia="Arial" w:hAnsi="Arial"/>
          <w:b/>
          <w:bCs/>
          <w:color w:val="2E75B6"/>
          <w:sz w:val="28"/>
          <w:szCs w:val="28"/>
        </w:rPr>
        <w:t xml:space="preserve">CHAPTER 7</w:t>
      </w:r>
    </w:p>
    <w:p>
      <w:pPr>
        <w:spacing w:after="60" w:before="60"/>
        <w:jc w:val="center"/>
      </w:pPr>
      <w:r>
        <w:rPr>
          <w:rFonts w:ascii="Arial" w:cs="Arial" w:eastAsia="Arial" w:hAnsi="Arial"/>
          <w:b/>
          <w:bCs/>
          <w:color w:val="1F3864"/>
          <w:sz w:val="44"/>
          <w:szCs w:val="44"/>
        </w:rPr>
        <w:t xml:space="preserve">System Requirements</w:t>
      </w:r>
    </w:p>
    <w:p>
      <w:pPr>
        <w:spacing w:after="300" w:before="60"/>
        <w:jc w:val="center"/>
      </w:pPr>
      <w:r>
        <w:rPr>
          <w:rFonts w:ascii="Arial" w:cs="Arial" w:eastAsia="Arial" w:hAnsi="Arial"/>
          <w:color w:val="555555"/>
          <w:sz w:val="22"/>
          <w:szCs w:val="22"/>
        </w:rPr>
        <w:t xml:space="preserve">Hardware, Software, Functional, and API Specifications</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7.1  Hardware Requirements</w:t>
      </w:r>
    </w:p>
    <w:p>
      <w:pPr>
        <w:spacing w:after="160" w:before="100" w:line="360"/>
        <w:jc w:val="both"/>
      </w:pPr>
      <w:r>
        <w:rPr>
          <w:rFonts w:ascii="Arial" w:cs="Arial" w:eastAsia="Arial" w:hAnsi="Arial"/>
          <w:b w:val="false"/>
          <w:bCs w:val="false"/>
          <w:color w:val="2C2C2C"/>
          <w:sz w:val="22"/>
          <w:szCs w:val="22"/>
        </w:rPr>
        <w:t xml:space="preserve">System hardware requirements are specified separately for the development environment (used by the project team during implementation and testing) and the production deployment environment (Fly.io cloud infrastructure hosting the API). End-user hardware requirements for citizens and volunteers accessing the mobile application are also documented, as they directly affect the platform's accessibility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252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Development Environment</w:t>
            </w:r>
          </w:p>
        </w:tc>
        <w:tc>
          <w:tcPr>
            <w:tcW w:type="dxa" w:w="252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Production (Fly.io)</w:t>
            </w:r>
          </w:p>
        </w:tc>
        <w:tc>
          <w:tcPr>
            <w:tcW w:type="dxa" w:w="252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 User (Mobile)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Processor</w:t>
            </w:r>
          </w:p>
        </w:tc>
        <w:tc>
          <w:tcPr>
            <w:tcW w:type="dxa" w:w="25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Intel Core i5 (8th Gen+) or AMD Ryzen 5+</w:t>
            </w:r>
          </w:p>
        </w:tc>
        <w:tc>
          <w:tcPr>
            <w:tcW w:type="dxa" w:w="25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Shared 1 vCPU (auto-scale)</w:t>
            </w:r>
          </w:p>
        </w:tc>
        <w:tc>
          <w:tcPr>
            <w:tcW w:type="dxa" w:w="25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ARM/x86 mobile SoC, 1.4 GHz quad-core min.</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RAM</w:t>
            </w:r>
          </w:p>
        </w:tc>
        <w:tc>
          <w:tcPr>
            <w:tcW w:type="dxa" w:w="25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8 GB min.; 16 GB recommended</w:t>
            </w:r>
          </w:p>
        </w:tc>
        <w:tc>
          <w:tcPr>
            <w:tcW w:type="dxa" w:w="25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256 MB container min.</w:t>
            </w:r>
          </w:p>
        </w:tc>
        <w:tc>
          <w:tcPr>
            <w:tcW w:type="dxa" w:w="25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 GB min. for Expo app</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Storage</w:t>
            </w:r>
          </w:p>
        </w:tc>
        <w:tc>
          <w:tcPr>
            <w:tcW w:type="dxa" w:w="25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 GB free (node_modules, emulator)</w:t>
            </w:r>
          </w:p>
        </w:tc>
        <w:tc>
          <w:tcPr>
            <w:tcW w:type="dxa" w:w="25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 GB Fly.io volume</w:t>
            </w:r>
          </w:p>
        </w:tc>
        <w:tc>
          <w:tcPr>
            <w:tcW w:type="dxa" w:w="25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50 MB app install size approx.</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Network</w:t>
            </w:r>
          </w:p>
        </w:tc>
        <w:tc>
          <w:tcPr>
            <w:tcW w:type="dxa" w:w="25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Broadband 10 Mbps+</w:t>
            </w:r>
          </w:p>
        </w:tc>
        <w:tc>
          <w:tcPr>
            <w:tcW w:type="dxa" w:w="25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160 GB outbound/month</w:t>
            </w:r>
          </w:p>
        </w:tc>
        <w:tc>
          <w:tcPr>
            <w:tcW w:type="dxa" w:w="25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2G/3G/4G; SOS on 384 kbps min.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Display</w:t>
            </w:r>
          </w:p>
        </w:tc>
        <w:tc>
          <w:tcPr>
            <w:tcW w:type="dxa" w:w="25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1920×1080 for IDE + emulator</w:t>
            </w:r>
          </w:p>
        </w:tc>
        <w:tc>
          <w:tcPr>
            <w:tcW w:type="dxa" w:w="25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N/A</w:t>
            </w:r>
          </w:p>
        </w:tc>
        <w:tc>
          <w:tcPr>
            <w:tcW w:type="dxa" w:w="25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480×800 min. screen</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GPS</w:t>
            </w:r>
          </w:p>
        </w:tc>
        <w:tc>
          <w:tcPr>
            <w:tcW w:type="dxa" w:w="25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Emulator location simulation</w:t>
            </w:r>
          </w:p>
        </w:tc>
        <w:tc>
          <w:tcPr>
            <w:tcW w:type="dxa" w:w="25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N/A</w:t>
            </w:r>
          </w:p>
        </w:tc>
        <w:tc>
          <w:tcPr>
            <w:tcW w:type="dxa" w:w="252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Required for SOS and issue reporting</w:t>
            </w:r>
          </w:p>
        </w:tc>
      </w:tr>
    </w:tbl>
    <w:p>
      <w:pPr>
        <w:spacing w:after="200" w:before="60"/>
        <w:jc w:val="center"/>
      </w:pPr>
      <w:r>
        <w:rPr>
          <w:rFonts w:ascii="Arial" w:cs="Arial" w:eastAsia="Arial" w:hAnsi="Arial"/>
          <w:color w:val="555555"/>
          <w:sz w:val="18"/>
          <w:szCs w:val="18"/>
        </w:rPr>
        <w:t xml:space="preserve">Table 7.1 — Hardware requirements: development, production, and end-user environments</w:t>
      </w:r>
    </w:p>
    <w:p>
      <w:pPr>
        <w:pStyle w:val="Heading2"/>
        <w:spacing w:after="160" w:before="320"/>
      </w:pPr>
      <w:r>
        <w:rPr>
          <w:rFonts w:ascii="Arial" w:cs="Arial" w:eastAsia="Arial" w:hAnsi="Arial"/>
          <w:b/>
          <w:bCs/>
          <w:color w:val="2E75B6"/>
          <w:sz w:val="28"/>
          <w:szCs w:val="28"/>
        </w:rPr>
        <w:t xml:space="preserve">7.2  Software Requirements</w:t>
      </w:r>
    </w:p>
    <w:p>
      <w:pPr>
        <w:spacing w:after="160" w:before="100" w:line="360"/>
        <w:jc w:val="both"/>
      </w:pPr>
      <w:r>
        <w:rPr>
          <w:rFonts w:ascii="Arial" w:cs="Arial" w:eastAsia="Arial" w:hAnsi="Arial"/>
          <w:b w:val="false"/>
          <w:bCs w:val="false"/>
          <w:color w:val="2C2C2C"/>
          <w:sz w:val="22"/>
          <w:szCs w:val="22"/>
        </w:rPr>
        <w:t xml:space="preserve">All software components are open-source or offer free tiers suitable for academic development. Version numbers reflect the stack used during implementation and should be treated as minimum supported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Minimum Version</w:t>
            </w:r>
          </w:p>
        </w:tc>
        <w:tc>
          <w:tcPr>
            <w:tcW w:type="dxa" w:w="45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Operating System</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Windows 10/11, macOS 12+, Ubuntu 22.04 LTS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Development host OS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Node.js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v20 LTS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runtime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npm</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v10+</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Package management</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TypeScript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v5.5</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Backend type safety</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Docker Desktop</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v4.x</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Container builds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Git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v2.40+</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Version control</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VS Code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Latest</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IDE with ESLint, Drizzle extensions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Postman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v10+</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testing</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Expo CLI</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via npx</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React Native development</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Android Studio</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2022.2.1+</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Android emulator SDK 33+</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Chrome / Firefox</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120+</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Swagger UI at /api/docs</w:t>
            </w:r>
          </w:p>
        </w:tc>
      </w:tr>
    </w:tbl>
    <w:p>
      <w:pPr>
        <w:spacing w:after="200" w:before="60"/>
        <w:jc w:val="center"/>
      </w:pPr>
      <w:r>
        <w:rPr>
          <w:rFonts w:ascii="Arial" w:cs="Arial" w:eastAsia="Arial" w:hAnsi="Arial"/>
          <w:color w:val="555555"/>
          <w:sz w:val="18"/>
          <w:szCs w:val="18"/>
        </w:rPr>
        <w:t xml:space="preserve">Table 7.2 — Software requirements and minimum versions</w:t>
      </w:r>
    </w:p>
    <w:p>
      <w:pPr>
        <w:pStyle w:val="Heading2"/>
        <w:spacing w:after="160" w:before="320"/>
      </w:pPr>
      <w:r>
        <w:rPr>
          <w:rFonts w:ascii="Arial" w:cs="Arial" w:eastAsia="Arial" w:hAnsi="Arial"/>
          <w:b/>
          <w:bCs/>
          <w:color w:val="2E75B6"/>
          <w:sz w:val="28"/>
          <w:szCs w:val="28"/>
        </w:rPr>
        <w:t xml:space="preserve">7.3  Functional Requirements by User Role</w:t>
      </w:r>
    </w:p>
    <w:p>
      <w:pPr>
        <w:pStyle w:val="Heading3"/>
        <w:spacing w:after="120" w:before="240"/>
      </w:pPr>
      <w:r>
        <w:rPr>
          <w:rFonts w:ascii="Arial" w:cs="Arial" w:eastAsia="Arial" w:hAnsi="Arial"/>
          <w:b/>
          <w:bCs/>
          <w:color w:val="2C2C2C"/>
          <w:sz w:val="24"/>
          <w:szCs w:val="24"/>
        </w:rPr>
        <w:t xml:space="preserve">7.3.1  Citizen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960"/>
        <w:gridCol w:w="250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59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5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FR-C01</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Register and verify email before using protected features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FR-C02</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Trigger SOS panic alert with automatic GPS capture</w:t>
            </w:r>
          </w:p>
        </w:tc>
        <w:tc>
          <w:tcPr>
            <w:tcW w:type="dxa" w:w="2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FR-C03</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Submit structured issue report with type, severity, location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FR-C04</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View real-time status of submitted issues and SOS alerts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FR-C05</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Browse and donate to admin-approved relief campaigns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Should</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FR-C06</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Receive in-app notifications on issue status changes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Should</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FR-C07</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Sign in via Google OAuth</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Could</w:t>
            </w:r>
          </w:p>
        </w:tc>
      </w:tr>
    </w:tbl>
    <w:p>
      <w:pPr>
        <w:spacing w:after="200" w:before="60"/>
        <w:jc w:val="center"/>
      </w:pPr>
      <w:r>
        <w:rPr>
          <w:rFonts w:ascii="Arial" w:cs="Arial" w:eastAsia="Arial" w:hAnsi="Arial"/>
          <w:color w:val="555555"/>
          <w:sz w:val="18"/>
          <w:szCs w:val="18"/>
        </w:rPr>
        <w:t xml:space="preserve">Table 7.3 — Functional requirements: Citizen role</w:t>
      </w:r>
    </w:p>
    <w:p>
      <w:pPr>
        <w:pStyle w:val="Heading3"/>
        <w:spacing w:after="120" w:before="240"/>
      </w:pPr>
      <w:r>
        <w:rPr>
          <w:rFonts w:ascii="Arial" w:cs="Arial" w:eastAsia="Arial" w:hAnsi="Arial"/>
          <w:b/>
          <w:bCs/>
          <w:color w:val="2C2C2C"/>
          <w:sz w:val="24"/>
          <w:szCs w:val="24"/>
        </w:rPr>
        <w:t xml:space="preserve">7.3.2  Volunteer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960"/>
        <w:gridCol w:w="250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59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5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FR-V01</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Complete profile with location; await admin verification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FR-V02</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Toggle availability status (on-duty / off-duty)</w:t>
            </w:r>
          </w:p>
        </w:tc>
        <w:tc>
          <w:tcPr>
            <w:tcW w:type="dxa" w:w="2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FR-V03</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View and accept open issues in assigned district</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FR-V04</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Update issue status through ASSIGNED → EN_ROUTE → ON_SITE → RESOLVED</w:t>
            </w:r>
          </w:p>
        </w:tc>
        <w:tc>
          <w:tcPr>
            <w:tcW w:type="dxa" w:w="2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FR-V05</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Receive notifications for nearby SOS and assigned issues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FR-V06</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Create/join teams; log qualifications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Should</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FR-V07</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View personal response history</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Should</w:t>
            </w:r>
          </w:p>
        </w:tc>
      </w:tr>
    </w:tbl>
    <w:p>
      <w:pPr>
        <w:spacing w:after="200" w:before="60"/>
        <w:jc w:val="center"/>
      </w:pPr>
      <w:r>
        <w:rPr>
          <w:rFonts w:ascii="Arial" w:cs="Arial" w:eastAsia="Arial" w:hAnsi="Arial"/>
          <w:color w:val="555555"/>
          <w:sz w:val="18"/>
          <w:szCs w:val="18"/>
        </w:rPr>
        <w:t xml:space="preserve">Table 7.4 — Functional requirements: Volunteer role</w:t>
      </w:r>
    </w:p>
    <w:p>
      <w:pPr>
        <w:pStyle w:val="Heading3"/>
        <w:spacing w:after="120" w:before="240"/>
      </w:pPr>
      <w:r>
        <w:rPr>
          <w:rFonts w:ascii="Arial" w:cs="Arial" w:eastAsia="Arial" w:hAnsi="Arial"/>
          <w:b/>
          <w:bCs/>
          <w:color w:val="2C2C2C"/>
          <w:sz w:val="24"/>
          <w:szCs w:val="24"/>
        </w:rPr>
        <w:t xml:space="preserve">7.3.3  Administrator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960"/>
        <w:gridCol w:w="250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59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5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FR-A01</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Declare official disaster for a district with severity level</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FR-A02</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Verify or reject volunteer registration requests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FR-A03</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Approve or reject relief campaigns before public visibility</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FR-A04</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View district-level dashboard: active issues, disasters, stats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FR-A05</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Escalate issues and re-assign volunteers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Must</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FR-A06</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Activate volunteer teams during declared disasters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Should</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FR-A07</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Export audit logs for incident review</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Could</w:t>
            </w:r>
          </w:p>
        </w:tc>
      </w:tr>
    </w:tbl>
    <w:p>
      <w:pPr>
        <w:spacing w:after="200" w:before="60"/>
        <w:jc w:val="center"/>
      </w:pPr>
      <w:r>
        <w:rPr>
          <w:rFonts w:ascii="Arial" w:cs="Arial" w:eastAsia="Arial" w:hAnsi="Arial"/>
          <w:color w:val="555555"/>
          <w:sz w:val="18"/>
          <w:szCs w:val="18"/>
        </w:rPr>
        <w:t xml:space="preserve">Table 7.5 — Functional requirements: Administrator role</w:t>
      </w:r>
    </w:p>
    <w:p>
      <w:pPr>
        <w:pStyle w:val="Heading2"/>
        <w:spacing w:after="160" w:before="320"/>
      </w:pPr>
      <w:r>
        <w:rPr>
          <w:rFonts w:ascii="Arial" w:cs="Arial" w:eastAsia="Arial" w:hAnsi="Arial"/>
          <w:b/>
          <w:bCs/>
          <w:color w:val="2E75B6"/>
          <w:sz w:val="28"/>
          <w:szCs w:val="28"/>
        </w:rPr>
        <w:t xml:space="preserve">7.4  Non-Functional Requirements</w:t>
      </w:r>
    </w:p>
    <w:p>
      <w:pPr>
        <w:spacing w:after="160" w:before="100" w:line="360"/>
        <w:jc w:val="both"/>
      </w:pPr>
      <w:r>
        <w:rPr>
          <w:rFonts w:ascii="Arial" w:cs="Arial" w:eastAsia="Arial" w:hAnsi="Arial"/>
          <w:b w:val="false"/>
          <w:bCs w:val="false"/>
          <w:color w:val="2C2C2C"/>
          <w:sz w:val="22"/>
          <w:szCs w:val="22"/>
        </w:rPr>
        <w:t xml:space="preserve">Non-functional requirements (NFRs) constrain how the system performs its functions. They are derived from Chapter 3 and validated during testing (Chapter 4, Section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3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37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Metric</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Performance</w:t>
            </w:r>
          </w:p>
        </w:tc>
        <w:tc>
          <w:tcPr>
            <w:tcW w:type="dxa" w:w="3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end-to-end processing</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&lt; 10 seconds on 3G</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Performance</w:t>
            </w:r>
          </w:p>
        </w:tc>
        <w:tc>
          <w:tcPr>
            <w:tcW w:type="dxa" w:w="3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read endpoint P95 latency</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&lt; 500 ms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Performance</w:t>
            </w:r>
          </w:p>
        </w:tc>
        <w:tc>
          <w:tcPr>
            <w:tcW w:type="dxa" w:w="3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Haversine volunteer query</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&lt; 200 ms for 10k volunteers</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Reliability</w:t>
            </w:r>
          </w:p>
        </w:tc>
        <w:tc>
          <w:tcPr>
            <w:tcW w:type="dxa" w:w="3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Production API uptime</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&gt; 99.5% monthly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Security</w:t>
            </w:r>
          </w:p>
        </w:tc>
        <w:tc>
          <w:tcPr>
            <w:tcW w:type="dxa" w:w="3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RBAC enforcement</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100% protected routes</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Security</w:t>
            </w:r>
          </w:p>
        </w:tc>
        <w:tc>
          <w:tcPr>
            <w:tcW w:type="dxa" w:w="3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Password storage</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bcrypt work factor 12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Usability</w:t>
            </w:r>
          </w:p>
        </w:tc>
        <w:tc>
          <w:tcPr>
            <w:tcW w:type="dxa" w:w="3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accessible from citizen home</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2 taps</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Scalability</w:t>
            </w:r>
          </w:p>
        </w:tc>
        <w:tc>
          <w:tcPr>
            <w:tcW w:type="dxa" w:w="3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Concurrent users (design target)</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500 without schema change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Maintainability</w:t>
            </w:r>
          </w:p>
        </w:tc>
        <w:tc>
          <w:tcPr>
            <w:tcW w:type="dxa" w:w="3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TypeScript strict mode</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Enabled; zero compile errors on build</w:t>
            </w:r>
          </w:p>
        </w:tc>
      </w:tr>
    </w:tbl>
    <w:p>
      <w:pPr>
        <w:spacing w:after="200" w:before="60"/>
        <w:jc w:val="center"/>
      </w:pPr>
      <w:r>
        <w:rPr>
          <w:rFonts w:ascii="Arial" w:cs="Arial" w:eastAsia="Arial" w:hAnsi="Arial"/>
          <w:color w:val="555555"/>
          <w:sz w:val="18"/>
          <w:szCs w:val="18"/>
        </w:rPr>
        <w:t xml:space="preserve">Table 7.6 — Non-functional requirements with measurable targets</w:t>
      </w:r>
    </w:p>
    <w:p>
      <w:pPr>
        <w:pStyle w:val="Heading2"/>
        <w:spacing w:after="160" w:before="320"/>
      </w:pPr>
      <w:r>
        <w:rPr>
          <w:rFonts w:ascii="Arial" w:cs="Arial" w:eastAsia="Arial" w:hAnsi="Arial"/>
          <w:b/>
          <w:bCs/>
          <w:color w:val="2E75B6"/>
          <w:sz w:val="28"/>
          <w:szCs w:val="28"/>
        </w:rPr>
        <w:t xml:space="preserve">7.5  API Endpoint Specification</w:t>
      </w:r>
    </w:p>
    <w:p>
      <w:pPr>
        <w:spacing w:after="160" w:before="100" w:line="360"/>
        <w:jc w:val="both"/>
      </w:pPr>
      <w:r>
        <w:rPr>
          <w:rFonts w:ascii="Arial" w:cs="Arial" w:eastAsia="Arial" w:hAnsi="Arial"/>
          <w:b w:val="false"/>
          <w:bCs w:val="false"/>
          <w:color w:val="2C2C2C"/>
          <w:sz w:val="22"/>
          <w:szCs w:val="22"/>
        </w:rPr>
        <w:t xml:space="preserve">The REST API exposes fifty endpoints organised into eight resource domains. All protected routes require a valid Bearer token unless noted. The following table documents representative endpoints; the complete OpenAPI specification at /api/docs includes full request/response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700"/>
        <w:gridCol w:w="900"/>
        <w:gridCol w:w="4860"/>
      </w:tblGrid>
      <w:tr>
        <w:trPr>
          <w:tblHeader/>
        </w:trPr>
        <w:tc>
          <w:tcPr>
            <w:tcW w:type="dxa" w:w="7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7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c>
          <w:tcPr>
            <w:tcW w:type="dxa" w:w="9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48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/api/auth/sign-up</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Public</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Register user with email, password, role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/api/auth/sign-in</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Public</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Login; returns session / bearer token</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/api/auth/sign-out</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Invalidate current session</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/api/auth/session</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Return current user and role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/api/volunteers/me</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Own volunteer profile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/api/volunteers/me</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Update availability, location, bio</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/api/volunteers/qualifications</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Add qualification record</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/api/volunteers/nearby</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Haversine search (internal/SOS)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/api/teams</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Create team</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/api/teams</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List teams in district</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/api/teams/:id/join</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Join team</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DELETE</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/api/teams/:id/leave</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Leave team</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/api/panic/alert</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Trigger SOS with GPS body</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/api/panic/status/:id</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Poll alert resolution status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Create incident report</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List/filter issues by district, status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/api/issues/:id</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detail with assignment</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/api/issues/:id/accept</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Accept issue → ASSIGNED</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/api/issues/:id/status</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State machine transition</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/api/issues/:id/resolve</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Resolve with notes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/api/disasters</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Declare disaster</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/api/disasters</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List active disasters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/api/disasters/:id</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Update severity / status</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/api/campaigns</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Create campaign (pending approval)</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/api/campaigns/:id/approve</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Approve or reject</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/api/campaigns/:id/donate</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Record donation</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/api/admin/stats</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Dashboard aggregates</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/api/admin/volunteers/:id/verify</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Verify volunteer profile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/api/health</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Public</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Health check for Fly.io</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/api/districts</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List 38 Bihar districts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/api/notifications</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 notification inbox</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/api/notifications/:id/read</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Mark notification read</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/api/campaigns</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List approved campaigns</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/api/campaigns/:id</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detail + donations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/api/campaigns/:id/updates</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 campaign utilisation update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DELETE</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/api/teams/:id/members/:userId</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Remove team member (leader)</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/api/disasters/:id/activate-team</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Activate team for disaster</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/api/issues/:id/timeline</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Status change audit timeline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/api/issues/:id/escalate</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Escalate to ESCALATED state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/api/auth/forgot-password</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Public</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Send reset email via Resend</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/api/auth/reset-password</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Public</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Reset with token</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/api/volunteers/:id</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View volunteer detail</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/api/admin/issues</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issues with filters</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/api/admin/audit-logs</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System audit trail</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/api/auth/google</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Public</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Google OAuth callback handler</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/api/campaigns/:id</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Update draft campaign</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/api/teams/:id</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Team detail with members</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/api/issues/:id/photo</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Attach photo URL to issue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/api/panic/active</w:t>
            </w:r>
          </w:p>
        </w:tc>
        <w:tc>
          <w:tcPr>
            <w:tcW w:type="dxa" w:w="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List active SOS in radius</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/api/volunteers/me/location</w:t>
            </w:r>
          </w:p>
        </w:tc>
        <w:tc>
          <w:tcPr>
            <w:tcW w:type="dxa" w:w="7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9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8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Update GPS for matching</w:t>
            </w:r>
          </w:p>
        </w:tc>
      </w:tr>
    </w:tbl>
    <w:p>
      <w:pPr>
        <w:spacing w:after="200" w:before="60"/>
        <w:jc w:val="center"/>
      </w:pPr>
      <w:r>
        <w:rPr>
          <w:rFonts w:ascii="Arial" w:cs="Arial" w:eastAsia="Arial" w:hAnsi="Arial"/>
          <w:color w:val="555555"/>
          <w:sz w:val="18"/>
          <w:szCs w:val="18"/>
        </w:rPr>
        <w:t xml:space="preserve">Table 7.7 — Representative API endpoints (subset of 50 total; see OpenAPI for complete list)</w:t>
      </w:r>
    </w:p>
    <w:p>
      <w:pPr>
        <w:pStyle w:val="Heading3"/>
        <w:spacing w:after="120" w:before="240"/>
      </w:pPr>
      <w:r>
        <w:rPr>
          <w:rFonts w:ascii="Arial" w:cs="Arial" w:eastAsia="Arial" w:hAnsi="Arial"/>
          <w:b/>
          <w:bCs/>
          <w:color w:val="2C2C2C"/>
          <w:sz w:val="24"/>
          <w:szCs w:val="24"/>
        </w:rPr>
        <w:t xml:space="preserve">7.5.1  API Response Envelope Standard</w:t>
      </w:r>
    </w:p>
    <w:p>
      <w:pPr>
        <w:spacing w:after="160" w:before="100" w:line="360"/>
        <w:jc w:val="both"/>
      </w:pPr>
      <w:r>
        <w:rPr>
          <w:rFonts w:ascii="Arial" w:cs="Arial" w:eastAsia="Arial" w:hAnsi="Arial"/>
          <w:b w:val="false"/>
          <w:bCs w:val="false"/>
          <w:color w:val="2C2C2C"/>
          <w:sz w:val="22"/>
          <w:szCs w:val="22"/>
        </w:rPr>
        <w:t xml:space="preserve">All API responses follow a consistent JSON envelope to simplify mobile client parsing:</w:t>
      </w:r>
    </w:p>
    <w:p>
      <w:pPr>
        <w:pStyle w:val="ListParagraph"/>
        <w:numPr>
          <w:ilvl w:val="0"/>
          <w:numId w:val="2"/>
        </w:numPr>
        <w:spacing w:after="80" w:before="80" w:line="320"/>
      </w:pPr>
      <w:r>
        <w:rPr>
          <w:rFonts w:ascii="Arial" w:cs="Arial" w:eastAsia="Arial" w:hAnsi="Arial"/>
          <w:color w:val="2C2C2C"/>
          <w:sz w:val="22"/>
          <w:szCs w:val="22"/>
        </w:rPr>
        <w:t xml:space="preserve">Success (single resource): { "data": { ... } }</w:t>
      </w:r>
    </w:p>
    <w:p>
      <w:pPr>
        <w:pStyle w:val="ListParagraph"/>
        <w:numPr>
          <w:ilvl w:val="0"/>
          <w:numId w:val="2"/>
        </w:numPr>
        <w:spacing w:after="80" w:before="80" w:line="320"/>
      </w:pPr>
      <w:r>
        <w:rPr>
          <w:rFonts w:ascii="Arial" w:cs="Arial" w:eastAsia="Arial" w:hAnsi="Arial"/>
          <w:color w:val="2C2C2C"/>
          <w:sz w:val="22"/>
          <w:szCs w:val="22"/>
        </w:rPr>
        <w:t xml:space="preserve">Success (collection): { "data": [ ... ], "pagination": { "page", "limit", "total" } }</w:t>
      </w:r>
    </w:p>
    <w:p>
      <w:pPr>
        <w:pStyle w:val="ListParagraph"/>
        <w:numPr>
          <w:ilvl w:val="0"/>
          <w:numId w:val="2"/>
        </w:numPr>
        <w:spacing w:after="80" w:before="80" w:line="320"/>
      </w:pPr>
      <w:r>
        <w:rPr>
          <w:rFonts w:ascii="Arial" w:cs="Arial" w:eastAsia="Arial" w:hAnsi="Arial"/>
          <w:color w:val="2C2C2C"/>
          <w:sz w:val="22"/>
          <w:szCs w:val="22"/>
        </w:rPr>
        <w:t xml:space="preserve">Error: { "error": { "code": "STRING", "message": "...", "details": [...] } }</w:t>
      </w:r>
    </w:p>
    <w:p>
      <w:pPr>
        <w:pStyle w:val="ListParagraph"/>
        <w:numPr>
          <w:ilvl w:val="0"/>
          <w:numId w:val="2"/>
        </w:numPr>
        <w:spacing w:after="80" w:before="80" w:line="320"/>
      </w:pPr>
      <w:r>
        <w:rPr>
          <w:rFonts w:ascii="Arial" w:cs="Arial" w:eastAsia="Arial" w:hAnsi="Arial"/>
          <w:color w:val="2C2C2C"/>
          <w:sz w:val="22"/>
          <w:szCs w:val="22"/>
        </w:rPr>
        <w:t xml:space="preserve">HTTP status codes: 200 OK, 201 Created, 400 Bad Request, 401 Unauthorized, 403 Forbidden, 404 Not Found, 409 Conflict (invalid state transition), 429 Too Many Requests, 500 Internal Server Error.</w:t>
      </w:r>
    </w:p>
    <w:p>
      <w:pPr>
        <w:pStyle w:val="Heading2"/>
        <w:spacing w:after="160" w:before="320"/>
      </w:pPr>
      <w:r>
        <w:rPr>
          <w:rFonts w:ascii="Arial" w:cs="Arial" w:eastAsia="Arial" w:hAnsi="Arial"/>
          <w:b/>
          <w:bCs/>
          <w:color w:val="2E75B6"/>
          <w:sz w:val="28"/>
          <w:szCs w:val="28"/>
        </w:rPr>
        <w:t xml:space="preserve">7.6  Mobile Application Requirements</w:t>
      </w:r>
    </w:p>
    <w:p>
      <w:pPr>
        <w:spacing w:after="160" w:before="100" w:line="360"/>
        <w:jc w:val="both"/>
      </w:pPr>
      <w:r>
        <w:rPr>
          <w:rFonts w:ascii="Arial" w:cs="Arial" w:eastAsia="Arial" w:hAnsi="Arial"/>
          <w:b w:val="false"/>
          <w:bCs w:val="false"/>
          <w:color w:val="2C2C2C"/>
          <w:sz w:val="22"/>
          <w:szCs w:val="22"/>
        </w:rPr>
        <w:t xml:space="preserve">The mobile client comprises twenty screens implemented with Expo Router file-based routing. Each screen is mapped to a user role and functional requirement ID from Section 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Screen</w:t>
            </w:r>
          </w:p>
        </w:tc>
        <w:tc>
          <w:tcPr>
            <w:tcW w:type="dxa" w:w="1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Role(s)</w:t>
            </w:r>
          </w:p>
        </w:tc>
        <w:tc>
          <w:tcPr>
            <w:tcW w:type="dxa" w:w="59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Splash / Loading</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 bootstrap, token restore from SecureStore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Login</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Email/password + Google OAuth button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Register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Role selection: Citizen or Volunteer</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Email Verification Pending</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Instruction screen after sign-up</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 Dashboard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button, report issue, my issues, campaigns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Panic Alert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GPS capture, optional countdown, submit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Report Issue Form</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Type, severity, description, location, victims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My Issues List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Status badges, tap for detail timeline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Detail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Status history, assigned volunteer info</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List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Approved campaigns with progress bars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Detail &amp; Donate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Donation form, updates feed</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Dashboard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Open issues, active assignment, availability toggle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Open Issues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Filter by distance/severity; accept action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Active Assignment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En route / on site / resolve buttons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Team Management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Create/join teams, view members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Profile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Qualifications, verification status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Dashboard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Stats cards, quick actions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Declare Disaster</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District, severity, description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Verify Volunteers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Pending list, approve/reject</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Approve Campaigns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Pending campaigns queue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Notifications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5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In-app notification inbox</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Settings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w:t>
            </w:r>
          </w:p>
        </w:tc>
        <w:tc>
          <w:tcPr>
            <w:tcW w:type="dxa" w:w="59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Logout, about, privacy link</w:t>
            </w:r>
          </w:p>
        </w:tc>
      </w:tr>
    </w:tbl>
    <w:p>
      <w:pPr>
        <w:spacing w:after="200" w:before="60"/>
        <w:jc w:val="center"/>
      </w:pPr>
      <w:r>
        <w:rPr>
          <w:rFonts w:ascii="Arial" w:cs="Arial" w:eastAsia="Arial" w:hAnsi="Arial"/>
          <w:color w:val="555555"/>
          <w:sz w:val="18"/>
          <w:szCs w:val="18"/>
        </w:rPr>
        <w:t xml:space="preserve">Table 7.8 — Twenty mobile application screens by role</w:t>
      </w:r>
    </w:p>
    <w:p>
      <w:pPr>
        <w:pStyle w:val="Heading3"/>
        <w:spacing w:after="120" w:before="240"/>
      </w:pPr>
      <w:r>
        <w:rPr>
          <w:rFonts w:ascii="Arial" w:cs="Arial" w:eastAsia="Arial" w:hAnsi="Arial"/>
          <w:b/>
          <w:bCs/>
          <w:color w:val="2C2C2C"/>
          <w:sz w:val="24"/>
          <w:szCs w:val="24"/>
        </w:rPr>
        <w:t xml:space="preserve">7.6.1  Client-Side Technical Requirements</w:t>
      </w:r>
    </w:p>
    <w:p>
      <w:pPr>
        <w:pStyle w:val="ListParagraph"/>
        <w:numPr>
          <w:ilvl w:val="0"/>
          <w:numId w:val="2"/>
        </w:numPr>
        <w:spacing w:after="80" w:before="80" w:line="320"/>
      </w:pPr>
      <w:r>
        <w:rPr>
          <w:rFonts w:ascii="Arial" w:cs="Arial" w:eastAsia="Arial" w:hAnsi="Arial"/>
          <w:color w:val="2C2C2C"/>
          <w:sz w:val="22"/>
          <w:szCs w:val="22"/>
        </w:rPr>
        <w:t xml:space="preserve">Minimum OS: Android 10 (API 29), iOS 14.</w:t>
      </w:r>
    </w:p>
    <w:p>
      <w:pPr>
        <w:pStyle w:val="ListParagraph"/>
        <w:numPr>
          <w:ilvl w:val="0"/>
          <w:numId w:val="2"/>
        </w:numPr>
        <w:spacing w:after="80" w:before="80" w:line="320"/>
      </w:pPr>
      <w:r>
        <w:rPr>
          <w:rFonts w:ascii="Arial" w:cs="Arial" w:eastAsia="Arial" w:hAnsi="Arial"/>
          <w:color w:val="2C2C2C"/>
          <w:sz w:val="22"/>
          <w:szCs w:val="22"/>
        </w:rPr>
        <w:t xml:space="preserve">Permissions: ACCESS_FINE_LOCATION (SOS/issues), INTERNET, POST_NOTIFICATIONS (future FCM).</w:t>
      </w:r>
    </w:p>
    <w:p>
      <w:pPr>
        <w:pStyle w:val="ListParagraph"/>
        <w:numPr>
          <w:ilvl w:val="0"/>
          <w:numId w:val="2"/>
        </w:numPr>
        <w:spacing w:after="80" w:before="80" w:line="320"/>
      </w:pPr>
      <w:r>
        <w:rPr>
          <w:rFonts w:ascii="Arial" w:cs="Arial" w:eastAsia="Arial" w:hAnsi="Arial"/>
          <w:color w:val="2C2C2C"/>
          <w:sz w:val="22"/>
          <w:szCs w:val="22"/>
        </w:rPr>
        <w:t xml:space="preserve">Token storage: expo-secure-store only; never AsyncStorage for credentials.</w:t>
      </w:r>
    </w:p>
    <w:p>
      <w:pPr>
        <w:pStyle w:val="ListParagraph"/>
        <w:numPr>
          <w:ilvl w:val="0"/>
          <w:numId w:val="2"/>
        </w:numPr>
        <w:spacing w:after="80" w:before="80" w:line="320"/>
      </w:pPr>
      <w:r>
        <w:rPr>
          <w:rFonts w:ascii="Arial" w:cs="Arial" w:eastAsia="Arial" w:hAnsi="Arial"/>
          <w:color w:val="2C2C2C"/>
          <w:sz w:val="22"/>
          <w:szCs w:val="22"/>
        </w:rPr>
        <w:t xml:space="preserve">Offline behaviour: display cached data via TanStack Query; queue writes with user feedback when offline (full sync deferred to roadmap).</w:t>
      </w:r>
    </w:p>
    <w:p>
      <w:pPr>
        <w:pStyle w:val="Heading2"/>
        <w:spacing w:after="160" w:before="320"/>
      </w:pPr>
      <w:r>
        <w:rPr>
          <w:rFonts w:ascii="Arial" w:cs="Arial" w:eastAsia="Arial" w:hAnsi="Arial"/>
          <w:b/>
          <w:bCs/>
          <w:color w:val="2E75B6"/>
          <w:sz w:val="28"/>
          <w:szCs w:val="28"/>
        </w:rPr>
        <w:t xml:space="preserve">7.7  Data and Security Requirements</w:t>
      </w:r>
    </w:p>
    <w:p>
      <w:pPr>
        <w:pStyle w:val="Heading3"/>
        <w:spacing w:after="120" w:before="240"/>
      </w:pPr>
      <w:r>
        <w:rPr>
          <w:rFonts w:ascii="Arial" w:cs="Arial" w:eastAsia="Arial" w:hAnsi="Arial"/>
          <w:b/>
          <w:bCs/>
          <w:color w:val="2C2C2C"/>
          <w:sz w:val="24"/>
          <w:szCs w:val="24"/>
        </w:rPr>
        <w:t xml:space="preserve">Data Requirements</w:t>
      </w:r>
    </w:p>
    <w:p>
      <w:pPr>
        <w:pStyle w:val="ListParagraph"/>
        <w:numPr>
          <w:ilvl w:val="0"/>
          <w:numId w:val="2"/>
        </w:numPr>
        <w:spacing w:after="80" w:before="80" w:line="320"/>
      </w:pPr>
      <w:r>
        <w:rPr>
          <w:rFonts w:ascii="Arial" w:cs="Arial" w:eastAsia="Arial" w:hAnsi="Arial"/>
          <w:color w:val="2C2C2C"/>
          <w:sz w:val="22"/>
          <w:szCs w:val="22"/>
        </w:rPr>
        <w:t xml:space="preserve">All 38 Bihar districts seeded with name, code, centroid latitude/longitude.</w:t>
      </w:r>
    </w:p>
    <w:p>
      <w:pPr>
        <w:pStyle w:val="ListParagraph"/>
        <w:numPr>
          <w:ilvl w:val="0"/>
          <w:numId w:val="2"/>
        </w:numPr>
        <w:spacing w:after="80" w:before="80" w:line="320"/>
      </w:pPr>
      <w:r>
        <w:rPr>
          <w:rFonts w:ascii="Arial" w:cs="Arial" w:eastAsia="Arial" w:hAnsi="Arial"/>
          <w:color w:val="2C2C2C"/>
          <w:sz w:val="22"/>
          <w:szCs w:val="22"/>
        </w:rPr>
        <w:t xml:space="preserve">Personal data: email, name, phone (volunteers), GPS at incident time only — no continuous background tracking in v1.</w:t>
      </w:r>
    </w:p>
    <w:p>
      <w:pPr>
        <w:pStyle w:val="ListParagraph"/>
        <w:numPr>
          <w:ilvl w:val="0"/>
          <w:numId w:val="2"/>
        </w:numPr>
        <w:spacing w:after="80" w:before="80" w:line="320"/>
      </w:pPr>
      <w:r>
        <w:rPr>
          <w:rFonts w:ascii="Arial" w:cs="Arial" w:eastAsia="Arial" w:hAnsi="Arial"/>
          <w:color w:val="2C2C2C"/>
          <w:sz w:val="22"/>
          <w:szCs w:val="22"/>
        </w:rPr>
        <w:t xml:space="preserve">Retention: issue and audit records retained minimum 24 months for disaster analysis.</w:t>
      </w:r>
    </w:p>
    <w:p>
      <w:pPr>
        <w:pStyle w:val="ListParagraph"/>
        <w:numPr>
          <w:ilvl w:val="0"/>
          <w:numId w:val="2"/>
        </w:numPr>
        <w:spacing w:after="80" w:before="80" w:line="320"/>
      </w:pPr>
      <w:r>
        <w:rPr>
          <w:rFonts w:ascii="Arial" w:cs="Arial" w:eastAsia="Arial" w:hAnsi="Arial"/>
          <w:color w:val="2C2C2C"/>
          <w:sz w:val="22"/>
          <w:szCs w:val="22"/>
        </w:rPr>
        <w:t xml:space="preserve">Backup: Neon automatic point-in-time recovery on paid tier; academic project uses daily manual export.</w:t>
      </w:r>
    </w:p>
    <w:p>
      <w:pPr>
        <w:pStyle w:val="Heading3"/>
        <w:spacing w:after="120" w:before="240"/>
      </w:pPr>
      <w:r>
        <w:rPr>
          <w:rFonts w:ascii="Arial" w:cs="Arial" w:eastAsia="Arial" w:hAnsi="Arial"/>
          <w:b/>
          <w:bCs/>
          <w:color w:val="2C2C2C"/>
          <w:sz w:val="24"/>
          <w:szCs w:val="24"/>
        </w:rPr>
        <w:t xml:space="preserve">Security Requirements</w:t>
      </w:r>
    </w:p>
    <w:p>
      <w:pPr>
        <w:pStyle w:val="ListParagraph"/>
        <w:numPr>
          <w:ilvl w:val="0"/>
          <w:numId w:val="2"/>
        </w:numPr>
        <w:spacing w:after="80" w:before="80" w:line="320"/>
      </w:pPr>
      <w:r>
        <w:rPr>
          <w:rFonts w:ascii="Arial" w:cs="Arial" w:eastAsia="Arial" w:hAnsi="Arial"/>
          <w:color w:val="2C2C2C"/>
          <w:sz w:val="22"/>
          <w:szCs w:val="22"/>
        </w:rPr>
        <w:t xml:space="preserve">TLS 1.2+ for all client-server communication.</w:t>
      </w:r>
    </w:p>
    <w:p>
      <w:pPr>
        <w:pStyle w:val="ListParagraph"/>
        <w:numPr>
          <w:ilvl w:val="0"/>
          <w:numId w:val="2"/>
        </w:numPr>
        <w:spacing w:after="80" w:before="80" w:line="320"/>
      </w:pPr>
      <w:r>
        <w:rPr>
          <w:rFonts w:ascii="Arial" w:cs="Arial" w:eastAsia="Arial" w:hAnsi="Arial"/>
          <w:color w:val="2C2C2C"/>
          <w:sz w:val="22"/>
          <w:szCs w:val="22"/>
        </w:rPr>
        <w:t xml:space="preserve">No secrets in Git repository; Fly.io Secrets for production credentials.</w:t>
      </w:r>
    </w:p>
    <w:p>
      <w:pPr>
        <w:pStyle w:val="ListParagraph"/>
        <w:numPr>
          <w:ilvl w:val="0"/>
          <w:numId w:val="2"/>
        </w:numPr>
        <w:spacing w:after="80" w:before="80" w:line="320"/>
      </w:pPr>
      <w:r>
        <w:rPr>
          <w:rFonts w:ascii="Arial" w:cs="Arial" w:eastAsia="Arial" w:hAnsi="Arial"/>
          <w:color w:val="2C2C2C"/>
          <w:sz w:val="22"/>
          <w:szCs w:val="22"/>
        </w:rPr>
        <w:t xml:space="preserve">Rate limiting: 100 req/15min general; 20 req/15min on /auth routes per IP.</w:t>
      </w:r>
    </w:p>
    <w:p>
      <w:pPr>
        <w:pStyle w:val="ListParagraph"/>
        <w:numPr>
          <w:ilvl w:val="0"/>
          <w:numId w:val="2"/>
        </w:numPr>
        <w:spacing w:after="80" w:before="80" w:line="320"/>
      </w:pPr>
      <w:r>
        <w:rPr>
          <w:rFonts w:ascii="Arial" w:cs="Arial" w:eastAsia="Arial" w:hAnsi="Arial"/>
          <w:color w:val="2C2C2C"/>
          <w:sz w:val="22"/>
          <w:szCs w:val="22"/>
        </w:rPr>
        <w:t xml:space="preserve">Input validation on all write endpoints via Zod before database access.</w:t>
      </w:r>
    </w:p>
    <w:p>
      <w:r>
        <w:br w:type="page"/>
      </w:r>
    </w:p>
    <w:p>
      <w:pPr>
        <w:spacing w:after="100" w:before="480"/>
        <w:jc w:val="center"/>
      </w:pPr>
      <w:r>
        <w:rPr>
          <w:rFonts w:ascii="Arial" w:cs="Arial" w:eastAsia="Arial" w:hAnsi="Arial"/>
          <w:b/>
          <w:bCs/>
          <w:color w:val="2E75B6"/>
          <w:sz w:val="28"/>
          <w:szCs w:val="28"/>
        </w:rPr>
        <w:t xml:space="preserve">CHAPTER 8</w:t>
      </w:r>
    </w:p>
    <w:p>
      <w:pPr>
        <w:spacing w:after="60" w:before="60"/>
        <w:jc w:val="center"/>
      </w:pPr>
      <w:r>
        <w:rPr>
          <w:rFonts w:ascii="Arial" w:cs="Arial" w:eastAsia="Arial" w:hAnsi="Arial"/>
          <w:b/>
          <w:bCs/>
          <w:color w:val="1F3864"/>
          <w:sz w:val="44"/>
          <w:szCs w:val="44"/>
        </w:rPr>
        <w:t xml:space="preserve">Implementation and Expected Outcomes</w:t>
      </w:r>
    </w:p>
    <w:p>
      <w:pPr>
        <w:spacing w:after="300" w:before="60"/>
        <w:jc w:val="center"/>
      </w:pPr>
      <w:r>
        <w:rPr>
          <w:rFonts w:ascii="Arial" w:cs="Arial" w:eastAsia="Arial" w:hAnsi="Arial"/>
          <w:color w:val="555555"/>
          <w:sz w:val="22"/>
          <w:szCs w:val="22"/>
        </w:rPr>
        <w:t xml:space="preserve">Development Details, Deliverables, and Impact</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8.1  Implementation Overview</w:t>
      </w:r>
    </w:p>
    <w:p>
      <w:pPr>
        <w:spacing w:after="160" w:before="100" w:line="360"/>
        <w:jc w:val="both"/>
      </w:pPr>
      <w:r>
        <w:rPr>
          <w:rFonts w:ascii="Arial" w:cs="Arial" w:eastAsia="Arial" w:hAnsi="Arial"/>
          <w:b w:val="false"/>
          <w:bCs w:val="false"/>
          <w:color w:val="2C2C2C"/>
          <w:sz w:val="22"/>
          <w:szCs w:val="22"/>
        </w:rPr>
        <w:t xml:space="preserve">The Bihar Sahayata platform was implemented over a ten-sprint Agile cycle (Chapter 4) by a two-developer team. Implementation followed a strict bottom-up order: database schema and migrations first, then authentication, then core API domains, then mobile screens integrated via TanStack Query. This section documents how each architectural component described in Chapters 5 and 6 was realised in working code.</w:t>
      </w:r>
    </w:p>
    <w:p>
      <w:pPr>
        <w:spacing w:after="160" w:before="100" w:line="360"/>
        <w:jc w:val="both"/>
      </w:pPr>
      <w:r>
        <w:rPr>
          <w:rFonts w:ascii="Arial" w:cs="Arial" w:eastAsia="Arial" w:hAnsi="Arial"/>
          <w:b w:val="false"/>
          <w:bCs w:val="false"/>
          <w:color w:val="2C2C2C"/>
          <w:sz w:val="22"/>
          <w:szCs w:val="22"/>
        </w:rPr>
        <w:t xml:space="preserve">The repository is organised as a monorepo-style structure with two primary packages: /server (Node.js API) and /mobile (Expo React Native app). Shared TypeScript types for API responses are duplicated manually between packages (future improvement: shared npm workspace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Directory</w:t>
            </w:r>
          </w:p>
        </w:tc>
        <w:tc>
          <w:tcPr>
            <w:tcW w:type="dxa" w:w="5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Files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Entry</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server/src/</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app.ts, index.ts, routes/index.ts</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server/src/auth/</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better-auth.config.ts, middleware/rbac.ts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Database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server/src/db/</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schema.ts, migrate.ts, seed/districts.ts</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Services</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server/src/services/</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panic.service.ts, issue.service.ts, geo.service.ts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Mobile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mobile/app/</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Expo Router screens (app/(tabs)/, app/(auth)/)</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Mobile API</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mobile/lib/</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api.ts (Axios), auth-store.ts, query-client.ts</w:t>
            </w:r>
          </w:p>
        </w:tc>
      </w:tr>
    </w:tbl>
    <w:p>
      <w:pPr>
        <w:spacing w:after="200" w:before="60"/>
        <w:jc w:val="center"/>
      </w:pPr>
      <w:r>
        <w:rPr>
          <w:rFonts w:ascii="Arial" w:cs="Arial" w:eastAsia="Arial" w:hAnsi="Arial"/>
          <w:color w:val="555555"/>
          <w:sz w:val="18"/>
          <w:szCs w:val="18"/>
        </w:rPr>
        <w:t xml:space="preserve">Table 8.1 — Project directory structure overview</w:t>
      </w:r>
    </w:p>
    <w:p>
      <w:pPr>
        <w:pStyle w:val="Heading2"/>
        <w:spacing w:after="160" w:before="320"/>
      </w:pPr>
      <w:r>
        <w:rPr>
          <w:rFonts w:ascii="Arial" w:cs="Arial" w:eastAsia="Arial" w:hAnsi="Arial"/>
          <w:b/>
          <w:bCs/>
          <w:color w:val="2E75B6"/>
          <w:sz w:val="28"/>
          <w:szCs w:val="28"/>
        </w:rPr>
        <w:t xml:space="preserve">8.2  Backend Implementation</w:t>
      </w:r>
    </w:p>
    <w:p>
      <w:pPr>
        <w:pStyle w:val="Heading3"/>
        <w:spacing w:after="120" w:before="240"/>
      </w:pPr>
      <w:r>
        <w:rPr>
          <w:rFonts w:ascii="Arial" w:cs="Arial" w:eastAsia="Arial" w:hAnsi="Arial"/>
          <w:b/>
          <w:bCs/>
          <w:color w:val="2C2C2C"/>
          <w:sz w:val="24"/>
          <w:szCs w:val="24"/>
        </w:rPr>
        <w:t xml:space="preserve">8.2.1  Express Application Bootstrap</w:t>
      </w:r>
    </w:p>
    <w:p>
      <w:pPr>
        <w:spacing w:after="160" w:before="100" w:line="360"/>
        <w:jc w:val="both"/>
      </w:pPr>
      <w:r>
        <w:rPr>
          <w:rFonts w:ascii="Arial" w:cs="Arial" w:eastAsia="Arial" w:hAnsi="Arial"/>
          <w:b w:val="false"/>
          <w:bCs w:val="false"/>
          <w:color w:val="2C2C2C"/>
          <w:sz w:val="22"/>
          <w:szCs w:val="22"/>
        </w:rPr>
        <w:t xml:space="preserve">The Express application (app.ts) registers middleware in security-critical order: helmet() → cors(corsOptions) → express.json({ limit: '100kb' }) → rateLimiter → betterAuthHandler → apiRouter. The JSON body size limit prevents large payload denial-of-service attacks while accommodating issue descriptions and base64 image placeholders.</w:t>
      </w:r>
    </w:p>
    <w:p>
      <w:pPr>
        <w:pStyle w:val="Heading3"/>
        <w:spacing w:after="120" w:before="240"/>
      </w:pPr>
      <w:r>
        <w:rPr>
          <w:rFonts w:ascii="Arial" w:cs="Arial" w:eastAsia="Arial" w:hAnsi="Arial"/>
          <w:b/>
          <w:bCs/>
          <w:color w:val="2C2C2C"/>
          <w:sz w:val="24"/>
          <w:szCs w:val="24"/>
        </w:rPr>
        <w:t xml:space="preserve">8.2.2  Role-Based Access Control Middleware</w:t>
      </w:r>
    </w:p>
    <w:p>
      <w:pPr>
        <w:spacing w:after="160" w:before="100" w:line="360"/>
        <w:jc w:val="both"/>
      </w:pPr>
      <w:r>
        <w:rPr>
          <w:rFonts w:ascii="Arial" w:cs="Arial" w:eastAsia="Arial" w:hAnsi="Arial"/>
          <w:b w:val="false"/>
          <w:bCs w:val="false"/>
          <w:color w:val="2C2C2C"/>
          <w:sz w:val="22"/>
          <w:szCs w:val="22"/>
        </w:rPr>
        <w:t xml:space="preserve">The requireRole(...roles) middleware factory reads the authenticated session from Better Auth, loads the user's role from the database, and compares against the allowed roles for the route. Example usage: router.post('/disasters', requireRole('admin'), declareDisasterController). A 403 response includes error code INSUFFICIENT_PERMISSIONS without leaking whether the resource exists.</w:t>
      </w:r>
    </w:p>
    <w:p>
      <w:pPr>
        <w:pStyle w:val="Heading3"/>
        <w:spacing w:after="120" w:before="240"/>
      </w:pPr>
      <w:r>
        <w:rPr>
          <w:rFonts w:ascii="Arial" w:cs="Arial" w:eastAsia="Arial" w:hAnsi="Arial"/>
          <w:b/>
          <w:bCs/>
          <w:color w:val="2C2C2C"/>
          <w:sz w:val="24"/>
          <w:szCs w:val="24"/>
        </w:rPr>
        <w:t xml:space="preserve">8.2.3  Haversine Service Implementation</w:t>
      </w:r>
    </w:p>
    <w:p>
      <w:pPr>
        <w:spacing w:after="160" w:before="100" w:line="360"/>
        <w:jc w:val="both"/>
      </w:pPr>
      <w:r>
        <w:rPr>
          <w:rFonts w:ascii="Arial" w:cs="Arial" w:eastAsia="Arial" w:hAnsi="Arial"/>
          <w:b w:val="false"/>
          <w:bCs w:val="false"/>
          <w:color w:val="2C2C2C"/>
          <w:sz w:val="22"/>
          <w:szCs w:val="22"/>
        </w:rPr>
        <w:t xml:space="preserve">The geo.service.ts module exports findNearbyVolunteers(lat, lng, radiusKm) which executes a parameterised Drizzle sql template invoking the Haversine formula in PostgreSQL. The query filters is_verified = true AND is_available = true before distance calculation to minimise rows evaluated. Results are ordered by distance ascending and limited to 50 volunteers per SOS event to prevent notification storms.</w:t>
      </w:r>
    </w:p>
    <w:p>
      <w:pPr>
        <w:shd w:fill="F5F5F5" w:val="clear"/>
        <w:spacing w:after="160" w:before="160"/>
      </w:pPr>
      <w:r>
        <w:rPr>
          <w:rFonts w:ascii="Courier New" w:cs="Courier New" w:eastAsia="Courier New" w:hAnsi="Courier New"/>
          <w:color w:val="333333"/>
          <w:sz w:val="18"/>
          <w:szCs w:val="18"/>
        </w:rPr>
        <w:t xml:space="preserve">// Simplified Haversine query pattern (geo.service.ts)
const volunteers = await db.select().from(volunteerProfile)
  .where(and(eq(isVerified, true), eq(isAvailable, true)))
  .having(sql`distance_km &lt;= ${radiusKm}`)
  .orderBy(sql`distance_km ASC`).limit(50);</w:t>
      </w:r>
    </w:p>
    <w:p>
      <w:pPr>
        <w:spacing w:after="200" w:before="60"/>
        <w:jc w:val="center"/>
      </w:pPr>
      <w:r>
        <w:rPr>
          <w:rFonts w:ascii="Arial" w:cs="Arial" w:eastAsia="Arial" w:hAnsi="Arial"/>
          <w:color w:val="555555"/>
          <w:sz w:val="18"/>
          <w:szCs w:val="18"/>
        </w:rPr>
        <w:t xml:space="preserve">Figure 8.1 — Simplified Haversine volunteer query pattern (conceptual)</w:t>
      </w:r>
    </w:p>
    <w:p>
      <w:pPr>
        <w:pStyle w:val="Heading3"/>
        <w:spacing w:after="120" w:before="240"/>
      </w:pPr>
      <w:r>
        <w:rPr>
          <w:rFonts w:ascii="Arial" w:cs="Arial" w:eastAsia="Arial" w:hAnsi="Arial"/>
          <w:b/>
          <w:bCs/>
          <w:color w:val="2C2C2C"/>
          <w:sz w:val="24"/>
          <w:szCs w:val="24"/>
        </w:rPr>
        <w:t xml:space="preserve">8.2.4  Issue State Machine Implementation</w:t>
      </w:r>
    </w:p>
    <w:p>
      <w:pPr>
        <w:spacing w:after="160" w:before="100" w:line="360"/>
        <w:jc w:val="both"/>
      </w:pPr>
      <w:r>
        <w:rPr>
          <w:rFonts w:ascii="Arial" w:cs="Arial" w:eastAsia="Arial" w:hAnsi="Arial"/>
          <w:b w:val="false"/>
          <w:bCs w:val="false"/>
          <w:color w:val="2C2C2C"/>
          <w:sz w:val="22"/>
          <w:szCs w:val="22"/>
        </w:rPr>
        <w:t xml:space="preserve">The issue.service.ts updateStatus(issueId, volunteerId, newStatus) function loads the current issue, validates the requested transition against a TRANSITIONS map (Record&lt;Status, Status[]&gt;), and throws ConflictError if invalid. Valid transitions match Table 4.8 in Chapter 4. Each successful transition inserts a timestamp column (assignedAt, enRouteAt, onSiteAt, resolvedAt) and triggers a notification row for the reporting citizen.</w:t>
      </w:r>
    </w:p>
    <w:p>
      <w:pPr>
        <w:pStyle w:val="Heading2"/>
        <w:spacing w:after="160" w:before="320"/>
      </w:pPr>
      <w:r>
        <w:rPr>
          <w:rFonts w:ascii="Arial" w:cs="Arial" w:eastAsia="Arial" w:hAnsi="Arial"/>
          <w:b/>
          <w:bCs/>
          <w:color w:val="2E75B6"/>
          <w:sz w:val="28"/>
          <w:szCs w:val="28"/>
        </w:rPr>
        <w:t xml:space="preserve">8.3  Database and Migration Implementation</w:t>
      </w:r>
    </w:p>
    <w:p>
      <w:pPr>
        <w:spacing w:after="160" w:before="100" w:line="360"/>
        <w:jc w:val="both"/>
      </w:pPr>
      <w:r>
        <w:rPr>
          <w:rFonts w:ascii="Arial" w:cs="Arial" w:eastAsia="Arial" w:hAnsi="Arial"/>
          <w:b w:val="false"/>
          <w:bCs w:val="false"/>
          <w:color w:val="2C2C2C"/>
          <w:sz w:val="22"/>
          <w:szCs w:val="22"/>
        </w:rPr>
        <w:t xml:space="preserve">Database schema is defined in schema.ts using Drizzle's pgTable, pgEnum, and relations API. Migrations are generated via npx drizzle-kit generate and applied with drizzle-kit push to Neon. The seed script seed/districts.ts inserts all 38 Bihar districts from a static JSON array derived from Census 2011 administrative data with centroid coordinates verified against OpenStreetMap.</w:t>
      </w:r>
    </w:p>
    <w:p>
      <w:pPr>
        <w:pStyle w:val="ListParagraph"/>
        <w:numPr>
          <w:ilvl w:val="0"/>
          <w:numId w:val="2"/>
        </w:numPr>
        <w:spacing w:after="80" w:before="80" w:line="320"/>
      </w:pPr>
      <w:r>
        <w:rPr>
          <w:rFonts w:ascii="Arial" w:cs="Arial" w:eastAsia="Arial" w:hAnsi="Arial"/>
          <w:color w:val="2C2C2C"/>
          <w:sz w:val="22"/>
          <w:szCs w:val="22"/>
        </w:rPr>
        <w:t xml:space="preserve">Enums: userRoleEnum, issueStatusEnum, severityEnum, teamTypeEnum, campaignStatusEnum.</w:t>
      </w:r>
    </w:p>
    <w:p>
      <w:pPr>
        <w:pStyle w:val="ListParagraph"/>
        <w:numPr>
          <w:ilvl w:val="0"/>
          <w:numId w:val="2"/>
        </w:numPr>
        <w:spacing w:after="80" w:before="80" w:line="320"/>
      </w:pPr>
      <w:r>
        <w:rPr>
          <w:rFonts w:ascii="Arial" w:cs="Arial" w:eastAsia="Arial" w:hAnsi="Arial"/>
          <w:color w:val="2C2C2C"/>
          <w:sz w:val="22"/>
          <w:szCs w:val="22"/>
        </w:rPr>
        <w:t xml:space="preserve">Foreign keys: ON DELETE RESTRICT on issue and campaign parents; CASCADE on session when user deleted (soft-delete preferred).</w:t>
      </w:r>
    </w:p>
    <w:p>
      <w:pPr>
        <w:pStyle w:val="ListParagraph"/>
        <w:numPr>
          <w:ilvl w:val="0"/>
          <w:numId w:val="2"/>
        </w:numPr>
        <w:spacing w:after="80" w:before="80" w:line="320"/>
      </w:pPr>
      <w:r>
        <w:rPr>
          <w:rFonts w:ascii="Arial" w:cs="Arial" w:eastAsia="Arial" w:hAnsi="Arial"/>
          <w:color w:val="2C2C2C"/>
          <w:sz w:val="22"/>
          <w:szCs w:val="22"/>
        </w:rPr>
        <w:t xml:space="preserve">Indexes: created in migration SQL files idx_volunteer_geo, idx_issue_district_status.</w:t>
      </w:r>
    </w:p>
    <w:p>
      <w:pPr>
        <w:pStyle w:val="Heading2"/>
        <w:spacing w:after="160" w:before="320"/>
      </w:pPr>
      <w:r>
        <w:rPr>
          <w:rFonts w:ascii="Arial" w:cs="Arial" w:eastAsia="Arial" w:hAnsi="Arial"/>
          <w:b/>
          <w:bCs/>
          <w:color w:val="2E75B6"/>
          <w:sz w:val="28"/>
          <w:szCs w:val="28"/>
        </w:rPr>
        <w:t xml:space="preserve">8.4  Mobile Application Implementation</w:t>
      </w:r>
    </w:p>
    <w:p>
      <w:pPr>
        <w:pStyle w:val="Heading3"/>
        <w:spacing w:after="120" w:before="240"/>
      </w:pPr>
      <w:r>
        <w:rPr>
          <w:rFonts w:ascii="Arial" w:cs="Arial" w:eastAsia="Arial" w:hAnsi="Arial"/>
          <w:b/>
          <w:bCs/>
          <w:color w:val="2C2C2C"/>
          <w:sz w:val="24"/>
          <w:szCs w:val="24"/>
        </w:rPr>
        <w:t xml:space="preserve">8.4.1  Navigation Structure</w:t>
      </w:r>
    </w:p>
    <w:p>
      <w:pPr>
        <w:spacing w:after="160" w:before="100" w:line="360"/>
        <w:jc w:val="both"/>
      </w:pPr>
      <w:r>
        <w:rPr>
          <w:rFonts w:ascii="Arial" w:cs="Arial" w:eastAsia="Arial" w:hAnsi="Arial"/>
          <w:b w:val="false"/>
          <w:bCs w:val="false"/>
          <w:color w:val="2C2C2C"/>
          <w:sz w:val="22"/>
          <w:szCs w:val="22"/>
        </w:rPr>
        <w:t xml:space="preserve">Expo Router uses file-system routing: app/(auth)/login.tsx, app/(citizen)/index.tsx, app/(volunteer)/index.tsx, app/(admin)/index.tsx. Role-based redirect after login reads user.role from GET /api/auth/session and navigates to the appropriate layout group. Unverified volunteers are routed to a pending-verification screen blocking SOS acceptance features.</w:t>
      </w:r>
    </w:p>
    <w:p>
      <w:pPr>
        <w:pStyle w:val="Heading3"/>
        <w:spacing w:after="120" w:before="240"/>
      </w:pPr>
      <w:r>
        <w:rPr>
          <w:rFonts w:ascii="Arial" w:cs="Arial" w:eastAsia="Arial" w:hAnsi="Arial"/>
          <w:b/>
          <w:bCs/>
          <w:color w:val="2C2C2C"/>
          <w:sz w:val="24"/>
          <w:szCs w:val="24"/>
        </w:rPr>
        <w:t xml:space="preserve">8.4.2  State Management</w:t>
      </w:r>
    </w:p>
    <w:p>
      <w:pPr>
        <w:spacing w:after="160" w:before="100" w:line="360"/>
        <w:jc w:val="both"/>
      </w:pPr>
      <w:r>
        <w:rPr>
          <w:rFonts w:ascii="Arial" w:cs="Arial" w:eastAsia="Arial" w:hAnsi="Arial"/>
          <w:b w:val="false"/>
          <w:bCs w:val="false"/>
          <w:color w:val="2C2C2C"/>
          <w:sz w:val="22"/>
          <w:szCs w:val="22"/>
        </w:rPr>
        <w:t xml:space="preserve">TanStack Query manages all server state with query keys organised by domain: ['issues', filters], ['campaigns'], ['volunteer', 'me']. Mutations invalidate related queries on success — e.g., acceptIssue mutation invalidates ['issues'] and ['issues', id]. Authentication tokens are stored in expo-secure-store and attached via Axios request interceptor.</w:t>
      </w:r>
    </w:p>
    <w:p>
      <w:pPr>
        <w:pStyle w:val="Heading3"/>
        <w:spacing w:after="120" w:before="240"/>
      </w:pPr>
      <w:r>
        <w:rPr>
          <w:rFonts w:ascii="Arial" w:cs="Arial" w:eastAsia="Arial" w:hAnsi="Arial"/>
          <w:b/>
          <w:bCs/>
          <w:color w:val="2C2C2C"/>
          <w:sz w:val="24"/>
          <w:szCs w:val="24"/>
        </w:rPr>
        <w:t xml:space="preserve">8.4.3  SOS Screen Implementation</w:t>
      </w:r>
    </w:p>
    <w:p>
      <w:pPr>
        <w:spacing w:after="160" w:before="100" w:line="360"/>
        <w:jc w:val="both"/>
      </w:pPr>
      <w:r>
        <w:rPr>
          <w:rFonts w:ascii="Arial" w:cs="Arial" w:eastAsia="Arial" w:hAnsi="Arial"/>
          <w:b w:val="false"/>
          <w:bCs w:val="false"/>
          <w:color w:val="2C2C2C"/>
          <w:sz w:val="22"/>
          <w:szCs w:val="22"/>
        </w:rPr>
        <w:t xml:space="preserve">The SOS screen requests foreground location permission via expo-location getCurrentPositionAsync with accuracy: Location.Accuracy.High. On submit, it POSTs to /api/panic/alert with { latitude, longitude } and displays a polling UI calling GET /api/panic/status/:id every 5 seconds until status is RESOLVED or ESCALATED. A cancel option is available only before countdown expiry if countdown feature is enabled.</w:t>
      </w:r>
    </w:p>
    <w:p>
      <w:pPr>
        <w:pStyle w:val="Heading2"/>
        <w:spacing w:after="160" w:before="320"/>
      </w:pPr>
      <w:r>
        <w:rPr>
          <w:rFonts w:ascii="Arial" w:cs="Arial" w:eastAsia="Arial" w:hAnsi="Arial"/>
          <w:b/>
          <w:bCs/>
          <w:color w:val="2E75B6"/>
          <w:sz w:val="28"/>
          <w:szCs w:val="28"/>
        </w:rPr>
        <w:t xml:space="preserve">8.5  Authentication Implementation</w:t>
      </w:r>
    </w:p>
    <w:p>
      <w:pPr>
        <w:spacing w:after="160" w:before="100" w:line="360"/>
        <w:jc w:val="both"/>
      </w:pPr>
      <w:r>
        <w:rPr>
          <w:rFonts w:ascii="Arial" w:cs="Arial" w:eastAsia="Arial" w:hAnsi="Arial"/>
          <w:b w:val="false"/>
          <w:bCs w:val="false"/>
          <w:color w:val="2C2C2C"/>
          <w:sz w:val="22"/>
          <w:szCs w:val="22"/>
        </w:rPr>
        <w:t xml:space="preserve">Better Auth is configured in better-auth.config.ts with emailAndPassword enabled, google provider, and drizzleAdapter pointing to the PostgreSQL connection. Email verification sends via Resend template with a link to /api/auth/verify-email?token=.... Mobile clients store the session token from sign-in response in SecureStore under key bihar_sahayata_token and attach it as Authorization: Bearer &lt;token&gt; on subsequent requests.</w:t>
      </w:r>
    </w:p>
    <w:p>
      <w:pPr>
        <w:pStyle w:val="ListParagraph"/>
        <w:numPr>
          <w:ilvl w:val="0"/>
          <w:numId w:val="3"/>
        </w:numPr>
        <w:spacing w:after="80" w:before="80" w:line="320"/>
      </w:pPr>
      <w:r>
        <w:rPr>
          <w:rFonts w:ascii="Arial" w:cs="Arial" w:eastAsia="Arial" w:hAnsi="Arial"/>
          <w:color w:val="2C2C2C"/>
          <w:sz w:val="22"/>
          <w:szCs w:val="22"/>
        </w:rPr>
        <w:t xml:space="preserve">User submits credentials on Login screen.</w:t>
      </w:r>
    </w:p>
    <w:p>
      <w:pPr>
        <w:pStyle w:val="ListParagraph"/>
        <w:numPr>
          <w:ilvl w:val="0"/>
          <w:numId w:val="3"/>
        </w:numPr>
        <w:spacing w:after="80" w:before="80" w:line="320"/>
      </w:pPr>
      <w:r>
        <w:rPr>
          <w:rFonts w:ascii="Arial" w:cs="Arial" w:eastAsia="Arial" w:hAnsi="Arial"/>
          <w:color w:val="2C2C2C"/>
          <w:sz w:val="22"/>
          <w:szCs w:val="22"/>
        </w:rPr>
        <w:t xml:space="preserve">Axios POST /api/auth/sign-in returns user object and session token.</w:t>
      </w:r>
    </w:p>
    <w:p>
      <w:pPr>
        <w:pStyle w:val="ListParagraph"/>
        <w:numPr>
          <w:ilvl w:val="0"/>
          <w:numId w:val="3"/>
        </w:numPr>
        <w:spacing w:after="80" w:before="80" w:line="320"/>
      </w:pPr>
      <w:r>
        <w:rPr>
          <w:rFonts w:ascii="Arial" w:cs="Arial" w:eastAsia="Arial" w:hAnsi="Arial"/>
          <w:color w:val="2C2C2C"/>
          <w:sz w:val="22"/>
          <w:szCs w:val="22"/>
        </w:rPr>
        <w:t xml:space="preserve">Token persisted to SecureStore; auth-store Zustand slice set isAuthenticated: true.</w:t>
      </w:r>
    </w:p>
    <w:p>
      <w:pPr>
        <w:pStyle w:val="ListParagraph"/>
        <w:numPr>
          <w:ilvl w:val="0"/>
          <w:numId w:val="3"/>
        </w:numPr>
        <w:spacing w:after="80" w:before="80" w:line="320"/>
      </w:pPr>
      <w:r>
        <w:rPr>
          <w:rFonts w:ascii="Arial" w:cs="Arial" w:eastAsia="Arial" w:hAnsi="Arial"/>
          <w:color w:val="2C2C2C"/>
          <w:sz w:val="22"/>
          <w:szCs w:val="22"/>
        </w:rPr>
        <w:t xml:space="preserve">Expo Router redirects to role-specific layout based on user.role.</w:t>
      </w:r>
    </w:p>
    <w:p>
      <w:pPr>
        <w:pStyle w:val="ListParagraph"/>
        <w:numPr>
          <w:ilvl w:val="0"/>
          <w:numId w:val="3"/>
        </w:numPr>
        <w:spacing w:after="80" w:before="80" w:line="320"/>
      </w:pPr>
      <w:r>
        <w:rPr>
          <w:rFonts w:ascii="Arial" w:cs="Arial" w:eastAsia="Arial" w:hAnsi="Arial"/>
          <w:color w:val="2C2C2C"/>
          <w:sz w:val="22"/>
          <w:szCs w:val="22"/>
        </w:rPr>
        <w:t xml:space="preserve">On 401 response, interceptor clears SecureStore and navigates to Login.</w:t>
      </w:r>
    </w:p>
    <w:p>
      <w:pPr>
        <w:pStyle w:val="Heading2"/>
        <w:spacing w:after="160" w:before="320"/>
      </w:pPr>
      <w:r>
        <w:rPr>
          <w:rFonts w:ascii="Arial" w:cs="Arial" w:eastAsia="Arial" w:hAnsi="Arial"/>
          <w:b/>
          <w:bCs/>
          <w:color w:val="2E75B6"/>
          <w:sz w:val="28"/>
          <w:szCs w:val="28"/>
        </w:rPr>
        <w:t xml:space="preserve">8.5  Core Feature Implementation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Backend Module</w:t>
            </w:r>
          </w:p>
        </w:tc>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Mobile Screen(s)</w:t>
            </w:r>
          </w:p>
        </w:tc>
        <w:tc>
          <w:tcPr>
            <w:tcW w:type="dxa" w:w="33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Technology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Panic Alert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panic.service.ts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Panic Alert</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expo-location + Haversine SQL</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 Reporting</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issue.service.ts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Report Issue, My Issues</w:t>
            </w:r>
          </w:p>
        </w:tc>
        <w:tc>
          <w:tcPr>
            <w:tcW w:type="dxa" w:w="3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Zod validation + FSM</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Accept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issue.service.ts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Open Issues, Active Assignment</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 status API</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 Declare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disaster.service.ts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Declare Disaster</w:t>
            </w:r>
          </w:p>
        </w:tc>
        <w:tc>
          <w:tcPr>
            <w:tcW w:type="dxa" w:w="3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RBAC</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campaign.service.ts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List, Donate</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Atomic donation transaction</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Notifications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notification.service.ts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Notifications</w:t>
            </w:r>
          </w:p>
        </w:tc>
        <w:tc>
          <w:tcPr>
            <w:tcW w:type="dxa" w:w="33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In-app list; FCM future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Verify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admin.service.ts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Verify Volunteers</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 verify endpoint</w:t>
            </w:r>
          </w:p>
        </w:tc>
      </w:tr>
    </w:tbl>
    <w:p>
      <w:pPr>
        <w:spacing w:after="200" w:before="60"/>
        <w:jc w:val="center"/>
      </w:pPr>
      <w:r>
        <w:rPr>
          <w:rFonts w:ascii="Arial" w:cs="Arial" w:eastAsia="Arial" w:hAnsi="Arial"/>
          <w:color w:val="555555"/>
          <w:sz w:val="18"/>
          <w:szCs w:val="18"/>
        </w:rPr>
        <w:t xml:space="preserve">Table 8.2 — Core features mapped to implementation modules and screens</w:t>
      </w:r>
    </w:p>
    <w:p>
      <w:pPr>
        <w:pStyle w:val="Heading2"/>
        <w:spacing w:after="160" w:before="320"/>
      </w:pPr>
      <w:r>
        <w:rPr>
          <w:rFonts w:ascii="Arial" w:cs="Arial" w:eastAsia="Arial" w:hAnsi="Arial"/>
          <w:b/>
          <w:bCs/>
          <w:color w:val="2E75B6"/>
          <w:sz w:val="28"/>
          <w:szCs w:val="28"/>
        </w:rPr>
        <w:t xml:space="preserve">8.5.1  Testing and Validation Results</w:t>
      </w:r>
    </w:p>
    <w:p>
      <w:pPr>
        <w:spacing w:after="160" w:before="100" w:line="360"/>
        <w:jc w:val="both"/>
      </w:pPr>
      <w:r>
        <w:rPr>
          <w:rFonts w:ascii="Arial" w:cs="Arial" w:eastAsia="Arial" w:hAnsi="Arial"/>
          <w:b w:val="false"/>
          <w:bCs w:val="false"/>
          <w:color w:val="2C2C2C"/>
          <w:sz w:val="22"/>
          <w:szCs w:val="22"/>
        </w:rPr>
        <w:t xml:space="preserve">Testing followed the four-level strategy in Chapter 4.7. The following table summarises results obtained during Sprint 10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Area</w:t>
            </w:r>
          </w:p>
        </w:tc>
        <w:tc>
          <w:tcPr>
            <w:tcW w:type="dxa" w:w="1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Tests Run</w:t>
            </w:r>
          </w:p>
        </w:tc>
        <w:tc>
          <w:tcPr>
            <w:tcW w:type="dxa" w:w="1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Passed</w:t>
            </w:r>
          </w:p>
        </w:tc>
        <w:tc>
          <w:tcPr>
            <w:tcW w:type="dxa" w:w="37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Haversine accuracy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12 coordinate pairs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12</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Within 0.1 km of reference calculator</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State machine invalid transitions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30 attempts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30</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returned HTTP 409</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RBAC cross-role access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50 endpoint × 3 roles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150</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Zero unauthorised successes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flow (Android device)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 end-to-end</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Redmi 9, 4G network</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Postman collection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50 endpoints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48</w:t>
            </w:r>
          </w:p>
        </w:tc>
        <w:tc>
          <w:tcPr>
            <w:tcW w:type="dxa" w:w="3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 pending OAuth manual flow</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health on Fly.io</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7-day uptime check</w:t>
            </w:r>
          </w:p>
        </w:tc>
        <w:tc>
          <w:tcPr>
            <w:tcW w:type="dxa" w:w="1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99.6%</w:t>
            </w:r>
          </w:p>
        </w:tc>
        <w:tc>
          <w:tcPr>
            <w:tcW w:type="dxa" w:w="37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Neon + Fly.io free tier</w:t>
            </w:r>
          </w:p>
        </w:tc>
      </w:tr>
    </w:tbl>
    <w:p>
      <w:pPr>
        <w:spacing w:after="200" w:before="60"/>
        <w:jc w:val="center"/>
      </w:pPr>
      <w:r>
        <w:rPr>
          <w:rFonts w:ascii="Arial" w:cs="Arial" w:eastAsia="Arial" w:hAnsi="Arial"/>
          <w:color w:val="555555"/>
          <w:sz w:val="18"/>
          <w:szCs w:val="18"/>
        </w:rPr>
        <w:t xml:space="preserve">Table 8.2a — Summary of testing and validation results</w:t>
      </w:r>
    </w:p>
    <w:p>
      <w:pPr>
        <w:pStyle w:val="Heading2"/>
        <w:spacing w:after="160" w:before="320"/>
      </w:pPr>
      <w:r>
        <w:rPr>
          <w:rFonts w:ascii="Arial" w:cs="Arial" w:eastAsia="Arial" w:hAnsi="Arial"/>
          <w:b/>
          <w:bCs/>
          <w:color w:val="2E75B6"/>
          <w:sz w:val="28"/>
          <w:szCs w:val="28"/>
        </w:rPr>
        <w:t xml:space="preserve">8.6  Technical Deliverables</w:t>
      </w:r>
    </w:p>
    <w:p>
      <w:pPr>
        <w:spacing w:after="160" w:before="100" w:line="360"/>
        <w:jc w:val="both"/>
      </w:pPr>
      <w:r>
        <w:rPr>
          <w:rFonts w:ascii="Arial" w:cs="Arial" w:eastAsia="Arial" w:hAnsi="Arial"/>
          <w:b w:val="false"/>
          <w:bCs w:val="false"/>
          <w:color w:val="2C2C2C"/>
          <w:sz w:val="22"/>
          <w:szCs w:val="22"/>
        </w:rPr>
        <w:t xml:space="preserve">Upon completion of the project, the following technical deliverables are submitted as part of the BCA final-year project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560"/>
        <w:gridCol w:w="2400"/>
      </w:tblGrid>
      <w:tr>
        <w:trPr>
          <w:tblHeader/>
        </w:trPr>
        <w:tc>
          <w:tcPr>
            <w:tcW w:type="dxa" w:w="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w:t>
            </w:r>
          </w:p>
        </w:tc>
        <w:tc>
          <w:tcPr>
            <w:tcW w:type="dxa" w:w="45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Specification</w:t>
            </w:r>
          </w:p>
        </w:tc>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Production REST API</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50 endpoints, TypeScript, Docker, Fly.io, OpenAPI, RBAC</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Completed</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React Native Mobile App</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 screens, Android 10+ / iOS 14+, Expo SDK</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Completed</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PostgreSQL Database</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19 tables, 6 domains, 38 districts seeded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Completed</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4</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Authentication</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Email + Google OAuth, Better Auth, verification emails</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Completed</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Documentation</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Swagger UI /api/docs, Postman collection</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Completed</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6</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Security Layer</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Helmet, rate limit, Zod, bcrypt, HTTPS</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Completed</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7</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Project Report</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Four-phase thesis documentation</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 progress</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8</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Source Code Repository</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GitHub with README and setup guide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Completed</w:t>
            </w:r>
          </w:p>
        </w:tc>
      </w:tr>
    </w:tbl>
    <w:p>
      <w:pPr>
        <w:spacing w:after="200" w:before="60"/>
        <w:jc w:val="center"/>
      </w:pPr>
      <w:r>
        <w:rPr>
          <w:rFonts w:ascii="Arial" w:cs="Arial" w:eastAsia="Arial" w:hAnsi="Arial"/>
          <w:color w:val="555555"/>
          <w:sz w:val="18"/>
          <w:szCs w:val="18"/>
        </w:rPr>
        <w:t xml:space="preserve">Table 8.3 — Technical deliverables checklist</w:t>
      </w:r>
    </w:p>
    <w:p>
      <w:pPr>
        <w:pStyle w:val="Heading2"/>
        <w:spacing w:after="160" w:before="320"/>
      </w:pPr>
      <w:r>
        <w:rPr>
          <w:rFonts w:ascii="Arial" w:cs="Arial" w:eastAsia="Arial" w:hAnsi="Arial"/>
          <w:b/>
          <w:bCs/>
          <w:color w:val="2E75B6"/>
          <w:sz w:val="28"/>
          <w:szCs w:val="28"/>
        </w:rPr>
        <w:t xml:space="preserve">8.6.1  Screenshots and Demonstration Evidence</w:t>
      </w:r>
    </w:p>
    <w:p>
      <w:pPr>
        <w:spacing w:after="160" w:before="100" w:line="360"/>
        <w:jc w:val="both"/>
      </w:pPr>
      <w:r>
        <w:rPr>
          <w:rFonts w:ascii="Arial" w:cs="Arial" w:eastAsia="Arial" w:hAnsi="Arial"/>
          <w:b w:val="false"/>
          <w:bCs w:val="false"/>
          <w:color w:val="2C2C2C"/>
          <w:sz w:val="22"/>
          <w:szCs w:val="22"/>
        </w:rPr>
        <w:t xml:space="preserve">The following screens are captured for project viva and appendix submission: Citizen SOS flow (permission prompt, countdown, confirmation); Volunteer open-issues list with distance sort; Admin disaster declaration form; Campaign approval queue; Swagger UI showing OpenAPI documentation. Screenshots are stored in /docs/screenshots/ within the repository and referenced in Appendix B of Phase IV.</w:t>
      </w:r>
    </w:p>
    <w:p>
      <w:pPr>
        <w:pStyle w:val="Heading2"/>
        <w:spacing w:after="160" w:before="320"/>
      </w:pPr>
      <w:r>
        <w:rPr>
          <w:rFonts w:ascii="Arial" w:cs="Arial" w:eastAsia="Arial" w:hAnsi="Arial"/>
          <w:b/>
          <w:bCs/>
          <w:color w:val="2E75B6"/>
          <w:sz w:val="28"/>
          <w:szCs w:val="28"/>
        </w:rPr>
        <w:t xml:space="preserve">8.7  Social and Operational Impact</w:t>
      </w:r>
    </w:p>
    <w:p>
      <w:pPr>
        <w:spacing w:after="160" w:before="100" w:line="360"/>
        <w:jc w:val="both"/>
      </w:pPr>
      <w:r>
        <w:rPr>
          <w:rFonts w:ascii="Arial" w:cs="Arial" w:eastAsia="Arial" w:hAnsi="Arial"/>
          <w:b w:val="false"/>
          <w:bCs w:val="false"/>
          <w:color w:val="2C2C2C"/>
          <w:sz w:val="22"/>
          <w:szCs w:val="22"/>
        </w:rPr>
        <w:t xml:space="preserve">Beyond technical artefacts, Bihar Sahayata is designed to produce measurable social outcomes if deployed with NGO or government partners. The following projected impacts are based on operational assumptions documented in Chapter 2 and industry benchmarks for emergency response platforms.</w:t>
      </w:r>
    </w:p>
    <w:p>
      <w:pPr>
        <w:pStyle w:val="ListParagraph"/>
        <w:numPr>
          <w:ilvl w:val="0"/>
          <w:numId w:val="2"/>
        </w:numPr>
        <w:spacing w:after="80" w:before="80" w:line="320"/>
      </w:pPr>
      <w:r>
        <w:rPr>
          <w:rFonts w:ascii="Arial" w:cs="Arial" w:eastAsia="Arial" w:hAnsi="Arial"/>
          <w:color w:val="2C2C2C"/>
          <w:sz w:val="22"/>
          <w:szCs w:val="22"/>
        </w:rPr>
        <w:t xml:space="preserve">Reduced emergency response time: GPS-based volunteer matching targets reduction from an estimated 20–40 minutes (informal coordination) to under 5 minutes for acknowledgement in covered districts.</w:t>
      </w:r>
    </w:p>
    <w:p>
      <w:pPr>
        <w:pStyle w:val="ListParagraph"/>
        <w:numPr>
          <w:ilvl w:val="0"/>
          <w:numId w:val="2"/>
        </w:numPr>
        <w:spacing w:after="80" w:before="80" w:line="320"/>
      </w:pPr>
      <w:r>
        <w:rPr>
          <w:rFonts w:ascii="Arial" w:cs="Arial" w:eastAsia="Arial" w:hAnsi="Arial"/>
          <w:color w:val="2C2C2C"/>
          <w:sz w:val="22"/>
          <w:szCs w:val="22"/>
        </w:rPr>
        <w:t xml:space="preserve">Transparent relief funding: Verified campaigns with real-time progress bars address public trust deficits in disaster donation.</w:t>
      </w:r>
    </w:p>
    <w:p>
      <w:pPr>
        <w:pStyle w:val="ListParagraph"/>
        <w:numPr>
          <w:ilvl w:val="0"/>
          <w:numId w:val="2"/>
        </w:numPr>
        <w:spacing w:after="80" w:before="80" w:line="320"/>
      </w:pPr>
      <w:r>
        <w:rPr>
          <w:rFonts w:ascii="Arial" w:cs="Arial" w:eastAsia="Arial" w:hAnsi="Arial"/>
          <w:color w:val="2C2C2C"/>
          <w:sz w:val="22"/>
          <w:szCs w:val="22"/>
        </w:rPr>
        <w:t xml:space="preserve">Structured volunteer registry: District-tagged, skill-qualified volunteer database provides authorities a digital roster currently absent at state level.</w:t>
      </w:r>
    </w:p>
    <w:p>
      <w:pPr>
        <w:pStyle w:val="ListParagraph"/>
        <w:numPr>
          <w:ilvl w:val="0"/>
          <w:numId w:val="2"/>
        </w:numPr>
        <w:spacing w:after="80" w:before="80" w:line="320"/>
      </w:pPr>
      <w:r>
        <w:rPr>
          <w:rFonts w:ascii="Arial" w:cs="Arial" w:eastAsia="Arial" w:hAnsi="Arial"/>
          <w:color w:val="2C2C2C"/>
          <w:sz w:val="22"/>
          <w:szCs w:val="22"/>
        </w:rPr>
        <w:t xml:space="preserve">Improved incident visibility: Administrators observe all active incidents on a single dashboard rather than assembling phone-based reports.</w:t>
      </w:r>
    </w:p>
    <w:p>
      <w:pPr>
        <w:pStyle w:val="ListParagraph"/>
        <w:numPr>
          <w:ilvl w:val="0"/>
          <w:numId w:val="2"/>
        </w:numPr>
        <w:spacing w:after="80" w:before="80" w:line="320"/>
      </w:pPr>
      <w:r>
        <w:rPr>
          <w:rFonts w:ascii="Arial" w:cs="Arial" w:eastAsia="Arial" w:hAnsi="Arial"/>
          <w:color w:val="2C2C2C"/>
          <w:sz w:val="22"/>
          <w:szCs w:val="22"/>
        </w:rPr>
        <w:t xml:space="preserve">Accountability: State machine audit trail records who accepted, arrived, and resolved each incident with timestamps.</w:t>
      </w:r>
    </w:p>
    <w:p>
      <w:pPr>
        <w:pStyle w:val="ListParagraph"/>
        <w:numPr>
          <w:ilvl w:val="0"/>
          <w:numId w:val="2"/>
        </w:numPr>
        <w:spacing w:after="80" w:before="80" w:line="320"/>
      </w:pPr>
      <w:r>
        <w:rPr>
          <w:rFonts w:ascii="Arial" w:cs="Arial" w:eastAsia="Arial" w:hAnsi="Arial"/>
          <w:color w:val="2C2C2C"/>
          <w:sz w:val="22"/>
          <w:szCs w:val="22"/>
        </w:rPr>
        <w:t xml:space="preserve">Data for planning: Historical incident density by district supports long-term infrastructure and preparedness investment.</w:t>
      </w:r>
    </w:p>
    <w:p>
      <w:pPr>
        <w:pStyle w:val="ListParagraph"/>
        <w:numPr>
          <w:ilvl w:val="0"/>
          <w:numId w:val="2"/>
        </w:numPr>
        <w:spacing w:after="80" w:before="80" w:line="320"/>
      </w:pPr>
      <w:r>
        <w:rPr>
          <w:rFonts w:ascii="Arial" w:cs="Arial" w:eastAsia="Arial" w:hAnsi="Arial"/>
          <w:color w:val="2C2C2C"/>
          <w:sz w:val="22"/>
          <w:szCs w:val="22"/>
        </w:rPr>
        <w:t xml:space="preserve">Community empowerment: Citizens shift from passive victims to active reporters and contributors.</w:t>
      </w:r>
    </w:p>
    <w:p>
      <w:pPr>
        <w:pStyle w:val="ListParagraph"/>
        <w:numPr>
          <w:ilvl w:val="0"/>
          <w:numId w:val="2"/>
        </w:numPr>
        <w:spacing w:after="80" w:before="80" w:line="320"/>
      </w:pPr>
      <w:r>
        <w:rPr>
          <w:rFonts w:ascii="Arial" w:cs="Arial" w:eastAsia="Arial" w:hAnsi="Arial"/>
          <w:color w:val="2C2C2C"/>
          <w:sz w:val="22"/>
          <w:szCs w:val="22"/>
        </w:rPr>
        <w:t xml:space="preserve">National scalability: Architecture is state-agnostic; district table can be swapped for other states.</w:t>
      </w:r>
    </w:p>
    <w:p>
      <w:pPr>
        <w:pStyle w:val="Heading2"/>
        <w:spacing w:after="160" w:before="320"/>
      </w:pPr>
      <w:r>
        <w:rPr>
          <w:rFonts w:ascii="Arial" w:cs="Arial" w:eastAsia="Arial" w:hAnsi="Arial"/>
          <w:b/>
          <w:bCs/>
          <w:color w:val="2E75B6"/>
          <w:sz w:val="28"/>
          <w:szCs w:val="28"/>
        </w:rPr>
        <w:t xml:space="preserve">8.8  Limitations and Future Enhancements</w:t>
      </w:r>
    </w:p>
    <w:p>
      <w:pPr>
        <w:spacing w:after="160" w:before="100" w:line="360"/>
        <w:jc w:val="both"/>
      </w:pPr>
      <w:r>
        <w:rPr>
          <w:rFonts w:ascii="Arial" w:cs="Arial" w:eastAsia="Arial" w:hAnsi="Arial"/>
          <w:b w:val="false"/>
          <w:bCs w:val="false"/>
          <w:color w:val="2C2C2C"/>
          <w:sz w:val="22"/>
          <w:szCs w:val="22"/>
        </w:rPr>
        <w:t xml:space="preserve">The current implementation deliberately defers several capabilities to future phases (Chapter 3, Table 3.4). Acknowledging limitations demonstrates critical evaluation expected at BCA final-year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Limitation</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4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Planned Remediation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 FCM push notifications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Volunteers must open app to see alerts</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Q1 2026 — Firebase integration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 offline sync</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Cannot report issues without connectivity</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Q4 2026 — SQLite sync engine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Demo payment mode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Donations recorded but not charged</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Razorpay production integration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 live map UI</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Coordinates as text only</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MapLibre map component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 SDMA integration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Standalone from government systems</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Official API partnership</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Single-state scope</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Bihar districts only</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Configurable district seed per state</w:t>
            </w:r>
          </w:p>
        </w:tc>
      </w:tr>
    </w:tbl>
    <w:p>
      <w:pPr>
        <w:spacing w:after="200" w:before="60"/>
        <w:jc w:val="center"/>
      </w:pPr>
      <w:r>
        <w:rPr>
          <w:rFonts w:ascii="Arial" w:cs="Arial" w:eastAsia="Arial" w:hAnsi="Arial"/>
          <w:color w:val="555555"/>
          <w:sz w:val="18"/>
          <w:szCs w:val="18"/>
        </w:rPr>
        <w:t xml:space="preserve">Table 8.4 — Known limitations and roadmap remediation</w:t>
      </w:r>
    </w:p>
    <w:p>
      <w:r>
        <w:t xml:space="preserve"/>
      </w:r>
    </w:p>
    <w:p>
      <w:r>
        <w:t xml:space="preserve"/>
      </w:r>
    </w:p>
    <w:p>
      <w:pPr>
        <w:pBdr>
          <w:bottom w:val="single" w:color="2E75B6" w:sz="6" w:space="1"/>
        </w:pBdr>
        <w:spacing w:after="200" w:before="200"/>
      </w:pPr>
      <w:r>
        <w:t xml:space="preserve"/>
      </w:r>
    </w:p>
    <w:p>
      <w:pPr>
        <w:spacing w:after="100" w:before="200"/>
        <w:jc w:val="center"/>
      </w:pPr>
      <w:r>
        <w:rPr>
          <w:rFonts w:ascii="Arial" w:cs="Arial" w:eastAsia="Arial" w:hAnsi="Arial"/>
          <w:color w:val="888888"/>
          <w:sz w:val="20"/>
          <w:szCs w:val="20"/>
        </w:rPr>
        <w:t xml:space="preserve">— End of Phase III (Chapters 7–8) —</w:t>
      </w:r>
    </w:p>
    <w:p>
      <w:pPr>
        <w:jc w:val="center"/>
      </w:pPr>
      <w:r>
        <w:rPr>
          <w:rFonts w:ascii="Arial" w:cs="Arial" w:eastAsia="Arial" w:hAnsi="Arial"/>
          <w:color w:val="AAAAAA"/>
          <w:sz w:val="18"/>
          <w:szCs w:val="18"/>
        </w:rPr>
        <w:t xml:space="preserve">Phase IV continues with: Chapter 9 (Timeline &amp; Testing) · Chapter 10 (References &amp; Appendices)</w:t>
      </w:r>
    </w:p>
    <w:p>
      <w:r>
        <w:br w:type="page"/>
      </w:r>
    </w:p>
    <w:p>
      <w:pPr>
        <w:spacing w:after="100" w:before="480"/>
        <w:jc w:val="center"/>
      </w:pPr>
      <w:r>
        <w:rPr>
          <w:rFonts w:ascii="Arial" w:cs="Arial" w:eastAsia="Arial" w:hAnsi="Arial"/>
          <w:b/>
          <w:bCs/>
          <w:color w:val="2E75B6"/>
          <w:sz w:val="28"/>
          <w:szCs w:val="28"/>
        </w:rPr>
        <w:t xml:space="preserve">CHAPTER 9</w:t>
      </w:r>
    </w:p>
    <w:p>
      <w:pPr>
        <w:spacing w:after="60" w:before="60"/>
        <w:jc w:val="center"/>
      </w:pPr>
      <w:r>
        <w:rPr>
          <w:rFonts w:ascii="Arial" w:cs="Arial" w:eastAsia="Arial" w:hAnsi="Arial"/>
          <w:b/>
          <w:bCs/>
          <w:color w:val="1F3864"/>
          <w:sz w:val="44"/>
          <w:szCs w:val="44"/>
        </w:rPr>
        <w:t xml:space="preserve">Project Timeline</w:t>
      </w:r>
    </w:p>
    <w:p>
      <w:pPr>
        <w:spacing w:after="300" w:before="60"/>
        <w:jc w:val="center"/>
      </w:pPr>
      <w:r>
        <w:rPr>
          <w:rFonts w:ascii="Arial" w:cs="Arial" w:eastAsia="Arial" w:hAnsi="Arial"/>
          <w:color w:val="555555"/>
          <w:sz w:val="22"/>
          <w:szCs w:val="22"/>
        </w:rPr>
        <w:t xml:space="preserve">Phased Development Schedule, Testing, and Milestones</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9.1  Development Phases and Gantt Schedule</w:t>
      </w:r>
    </w:p>
    <w:p>
      <w:pPr>
        <w:spacing w:after="160" w:before="100" w:line="360"/>
        <w:jc w:val="both"/>
      </w:pPr>
      <w:r>
        <w:rPr>
          <w:rFonts w:ascii="Arial" w:cs="Arial" w:eastAsia="Arial" w:hAnsi="Arial"/>
          <w:b w:val="false"/>
          <w:bCs w:val="false"/>
          <w:color w:val="2C2C2C"/>
          <w:sz w:val="22"/>
          <w:szCs w:val="22"/>
        </w:rPr>
        <w:t xml:space="preserve">The Bihar Sahayata project was executed over ten calendar weeks aligned with the BCA Semester V academic timeline (2025–2026). The schedule follows the Agile sprint structure defined in Chapter 4, with backend-heavy work concentrated in Weeks 1–8 and mobile development overlapping Weeks 7–10. The Gantt chart below visualises activity intensity per week; filled cells (■) indicate active development during that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
        <w:gridCol w:w="616"/>
        <w:gridCol w:w="616"/>
        <w:gridCol w:w="616"/>
        <w:gridCol w:w="616"/>
        <w:gridCol w:w="616"/>
        <w:gridCol w:w="616"/>
        <w:gridCol w:w="616"/>
        <w:gridCol w:w="616"/>
        <w:gridCol w:w="616"/>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 Activity</w:t>
            </w:r>
          </w:p>
        </w:tc>
        <w:tc>
          <w:tcPr>
            <w:tcW w:type="dxa" w:w="616"/>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W1</w:t>
            </w:r>
          </w:p>
        </w:tc>
        <w:tc>
          <w:tcPr>
            <w:tcW w:type="dxa" w:w="616"/>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W2</w:t>
            </w:r>
          </w:p>
        </w:tc>
        <w:tc>
          <w:tcPr>
            <w:tcW w:type="dxa" w:w="616"/>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W3</w:t>
            </w:r>
          </w:p>
        </w:tc>
        <w:tc>
          <w:tcPr>
            <w:tcW w:type="dxa" w:w="616"/>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W4</w:t>
            </w:r>
          </w:p>
        </w:tc>
        <w:tc>
          <w:tcPr>
            <w:tcW w:type="dxa" w:w="616"/>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W5</w:t>
            </w:r>
          </w:p>
        </w:tc>
        <w:tc>
          <w:tcPr>
            <w:tcW w:type="dxa" w:w="616"/>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W6</w:t>
            </w:r>
          </w:p>
        </w:tc>
        <w:tc>
          <w:tcPr>
            <w:tcW w:type="dxa" w:w="616"/>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W7</w:t>
            </w:r>
          </w:p>
        </w:tc>
        <w:tc>
          <w:tcPr>
            <w:tcW w:type="dxa" w:w="616"/>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W8</w:t>
            </w:r>
          </w:p>
        </w:tc>
        <w:tc>
          <w:tcPr>
            <w:tcW w:type="dxa" w:w="616"/>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W9</w:t>
            </w:r>
          </w:p>
        </w:tc>
        <w:tc>
          <w:tcPr>
            <w:tcW w:type="dxa" w:w="616"/>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W10</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 Project Planning &amp; Research</w:t>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 Database Schema &amp; Migrations</w:t>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 Authentication System</w:t>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4. Middleware &amp; Validation</w:t>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 Core API Routes (31 endpoints)</w:t>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6. Campaigns &amp; Donation Module</w:t>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7. Admin Routes &amp; District Seeding</w:t>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8. Security Hardening &amp; Deployment</w:t>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9. React Native Mobile Application</w:t>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10. Testing, QA &amp; Documentation</w:t>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c>
          <w:tcPr>
            <w:tcW w:type="dxa" w:w="61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t>
            </w:r>
          </w:p>
        </w:tc>
      </w:tr>
    </w:tbl>
    <w:p>
      <w:pPr>
        <w:spacing w:after="200" w:before="60"/>
        <w:jc w:val="center"/>
      </w:pPr>
      <w:r>
        <w:rPr>
          <w:rFonts w:ascii="Arial" w:cs="Arial" w:eastAsia="Arial" w:hAnsi="Arial"/>
          <w:color w:val="555555"/>
          <w:sz w:val="18"/>
          <w:szCs w:val="18"/>
        </w:rPr>
        <w:t xml:space="preserve">Figure 9.1 — Ten-week Gantt chart: development phases and active weeks (■ = active)</w:t>
      </w:r>
    </w:p>
    <w:p>
      <w:pPr>
        <w:spacing w:after="160" w:before="100" w:line="360"/>
        <w:jc w:val="both"/>
      </w:pPr>
      <w:r>
        <w:rPr>
          <w:rFonts w:ascii="Arial" w:cs="Arial" w:eastAsia="Arial" w:hAnsi="Arial"/>
          <w:b w:val="false"/>
          <w:bCs w:val="false"/>
          <w:color w:val="2C2C2C"/>
          <w:sz w:val="22"/>
          <w:szCs w:val="22"/>
        </w:rPr>
        <w:t xml:space="preserve">Weeks 4–5 deliberately overlap Core API development across two sprints to accommodate the largest endpoint batch (31 routes) without compressing quality. Weeks 7–8 parallelise security/deployment with mobile app scaffolding — the API is deployed to Fly.io staging by end of Week 8 so mobile integration in Weeks 9–10 targets a stable remote backend rather than localhost-only development.</w:t>
      </w:r>
    </w:p>
    <w:p>
      <w:pPr>
        <w:pStyle w:val="Heading2"/>
        <w:spacing w:after="160" w:before="320"/>
      </w:pPr>
      <w:r>
        <w:rPr>
          <w:rFonts w:ascii="Arial" w:cs="Arial" w:eastAsia="Arial" w:hAnsi="Arial"/>
          <w:b/>
          <w:bCs/>
          <w:color w:val="2E75B6"/>
          <w:sz w:val="28"/>
          <w:szCs w:val="28"/>
        </w:rPr>
        <w:t xml:space="preserve">9.2  Phase 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200"/>
        <w:gridCol w:w="5560"/>
      </w:tblGrid>
      <w:tr>
        <w:trPr>
          <w:tblHeader/>
        </w:trPr>
        <w:tc>
          <w:tcPr>
            <w:tcW w:type="dxa" w:w="4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w:t>
            </w:r>
          </w:p>
        </w:tc>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Activity</w:t>
            </w:r>
          </w:p>
        </w:tc>
        <w:tc>
          <w:tcPr>
            <w:tcW w:type="dxa" w:w="1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Duration</w:t>
            </w:r>
          </w:p>
        </w:tc>
        <w:tc>
          <w:tcPr>
            <w:tcW w:type="dxa" w:w="55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Deliverable</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Project Planning &amp; Research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Week 1</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Requirement analysis, ER diagrams, technology stack finalisation, competitive study</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Database Schema &amp; Setup</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Week 2</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19-table PostgreSQL schema; Drizzle migrations; Neon dev database</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Authentication System</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Week 3</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Better Auth; email verification (Resend); Google OAuth; session API</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4</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Middleware &amp; Validation</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Week 3</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RBAC middleware; Zod schemas; global error handler; logging</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Core API Routes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Weeks 4–5</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31 endpoints: volunteers, issues, teams, panic, disasters</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6</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Campaigns &amp; Donations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Week 6</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 workflow; admin approval; donation ledger</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7</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 &amp; District Seeding</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Week 6</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12 admin endpoints; 38 districts seeded; notifications</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8</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Hardening &amp; Deployment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Weeks 7–8</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Helmet; rate limiting; Docker; Fly.io production deploy</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9</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Mobile Application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Weeks 7–10</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20-screen React Native app; role-based navigation; GPS SOS</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10</w:t>
            </w:r>
          </w:p>
        </w:tc>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Testing &amp; Documentation</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Weeks 9–10</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Postman collection; OpenAPI; thesis; user manual</w:t>
            </w:r>
          </w:p>
        </w:tc>
      </w:tr>
    </w:tbl>
    <w:p>
      <w:pPr>
        <w:spacing w:after="200" w:before="60"/>
        <w:jc w:val="center"/>
      </w:pPr>
      <w:r>
        <w:rPr>
          <w:rFonts w:ascii="Arial" w:cs="Arial" w:eastAsia="Arial" w:hAnsi="Arial"/>
          <w:color w:val="555555"/>
          <w:sz w:val="18"/>
          <w:szCs w:val="18"/>
        </w:rPr>
        <w:t xml:space="preserve">Table 9.1 — Phase-wise deliverables and duration mapping</w:t>
      </w:r>
    </w:p>
    <w:p>
      <w:pPr>
        <w:pStyle w:val="Heading3"/>
        <w:spacing w:after="120" w:before="240"/>
      </w:pPr>
      <w:r>
        <w:rPr>
          <w:rFonts w:ascii="Arial" w:cs="Arial" w:eastAsia="Arial" w:hAnsi="Arial"/>
          <w:b/>
          <w:bCs/>
          <w:color w:val="2C2C2C"/>
          <w:sz w:val="24"/>
          <w:szCs w:val="24"/>
        </w:rPr>
        <w:t xml:space="preserve">9.2.1  Milestone Exit Criteria</w:t>
      </w:r>
    </w:p>
    <w:p>
      <w:pPr>
        <w:spacing w:after="160" w:before="100" w:line="360"/>
        <w:jc w:val="both"/>
      </w:pPr>
      <w:r>
        <w:rPr>
          <w:rFonts w:ascii="Arial" w:cs="Arial" w:eastAsia="Arial" w:hAnsi="Arial"/>
          <w:b w:val="false"/>
          <w:bCs w:val="false"/>
          <w:color w:val="2C2C2C"/>
          <w:sz w:val="22"/>
          <w:szCs w:val="22"/>
        </w:rPr>
        <w:t xml:space="preserve">Each phase gate required demonstrable evidence before the subsequent phase commenced. The exit criteria below prevented accumulation of technical debt across the compressed ten-week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Week</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Milestone</w:t>
            </w:r>
          </w:p>
        </w:tc>
        <w:tc>
          <w:tcPr>
            <w:tcW w:type="dxa" w:w="55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Exit Criterion</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Schema complete</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drizzle-kit push succeeds; 19 tables visible in Neon console</w:t>
            </w:r>
          </w:p>
        </w:tc>
      </w:tr>
      <w:tr>
        <w:tc>
          <w:tcPr>
            <w:tcW w:type="dxa" w:w="1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 complete</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Sign-up → email → verify → sign-in works in Postman</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Core API complete</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31 endpoints pass Postman happy-path tests</w:t>
            </w:r>
          </w:p>
        </w:tc>
      </w:tr>
      <w:tr>
        <w:tc>
          <w:tcPr>
            <w:tcW w:type="dxa" w:w="1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6</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Full API (50)</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All domains integrated; RBAC matrix tested</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8</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Production live</w:t>
            </w:r>
          </w:p>
        </w:tc>
        <w:tc>
          <w:tcPr>
            <w:tcW w:type="dxa" w:w="5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https://&lt;app&gt;.fly.dev/api/health returns 200</w:t>
            </w:r>
          </w:p>
        </w:tc>
      </w:tr>
      <w:tr>
        <w:tc>
          <w:tcPr>
            <w:tcW w:type="dxa" w:w="1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10</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Submission ready</w:t>
            </w:r>
          </w:p>
        </w:tc>
        <w:tc>
          <w:tcPr>
            <w:tcW w:type="dxa" w:w="5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Mobile SOS E2E on device; thesis Phase I–IV drafted</w:t>
            </w:r>
          </w:p>
        </w:tc>
      </w:tr>
    </w:tbl>
    <w:p>
      <w:pPr>
        <w:spacing w:after="200" w:before="60"/>
        <w:jc w:val="center"/>
      </w:pPr>
      <w:r>
        <w:rPr>
          <w:rFonts w:ascii="Arial" w:cs="Arial" w:eastAsia="Arial" w:hAnsi="Arial"/>
          <w:color w:val="555555"/>
          <w:sz w:val="18"/>
          <w:szCs w:val="18"/>
        </w:rPr>
        <w:t xml:space="preserve">Table 9.2 — Weekly milestone exit criteria</w:t>
      </w:r>
    </w:p>
    <w:p>
      <w:pPr>
        <w:pStyle w:val="Heading2"/>
        <w:spacing w:after="160" w:before="320"/>
      </w:pPr>
      <w:r>
        <w:rPr>
          <w:rFonts w:ascii="Arial" w:cs="Arial" w:eastAsia="Arial" w:hAnsi="Arial"/>
          <w:b/>
          <w:bCs/>
          <w:color w:val="2E75B6"/>
          <w:sz w:val="28"/>
          <w:szCs w:val="28"/>
        </w:rPr>
        <w:t xml:space="preserve">9.3  Testing Schedule and Milestones</w:t>
      </w:r>
    </w:p>
    <w:p>
      <w:pPr>
        <w:spacing w:after="160" w:before="100" w:line="360"/>
        <w:jc w:val="both"/>
      </w:pPr>
      <w:r>
        <w:rPr>
          <w:rFonts w:ascii="Arial" w:cs="Arial" w:eastAsia="Arial" w:hAnsi="Arial"/>
          <w:b w:val="false"/>
          <w:bCs w:val="false"/>
          <w:color w:val="2C2C2C"/>
          <w:sz w:val="22"/>
          <w:szCs w:val="22"/>
        </w:rPr>
        <w:t xml:space="preserve">Testing was not deferred to Week 10 alone — continuous testing occurred from Sprint 3 onward. The schedule below maps test activities to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4160"/>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Week</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Activity</w:t>
            </w:r>
          </w:p>
        </w:tc>
        <w:tc>
          <w:tcPr>
            <w:tcW w:type="dxa" w:w="1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Responsible</w:t>
            </w:r>
          </w:p>
        </w:tc>
        <w:tc>
          <w:tcPr>
            <w:tcW w:type="dxa" w:w="4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 flow manual tests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Developer A</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Postman auth folder</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4</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Zod schema unit tests</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Developer B</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Jest validation tests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Haversine accuracy tests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Developer A</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12-point comparison log</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State machine negative tests</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Developer B</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409 response verification</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6</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RBAC matrix (50×3)</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Both</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Spreadsheet + Postman runner</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8</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Docker smoke test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Developer A</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Container health on local</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8</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Fly.io staging deploy test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Developer B</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Production parity checklist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9</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Android E2E: SOS flow</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Both</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Screen recording for viva</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9</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Android E2E: issue lifecycle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Both</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Test case document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10</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Full Postman regression</w:t>
            </w:r>
          </w:p>
        </w:tc>
        <w:tc>
          <w:tcPr>
            <w:tcW w:type="dxa" w:w="1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Both</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Exported Newman report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10</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OpenAPI spec validation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Developer A</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Swagger UI review</w:t>
            </w:r>
          </w:p>
        </w:tc>
      </w:tr>
    </w:tbl>
    <w:p>
      <w:pPr>
        <w:spacing w:after="200" w:before="60"/>
        <w:jc w:val="center"/>
      </w:pPr>
      <w:r>
        <w:rPr>
          <w:rFonts w:ascii="Arial" w:cs="Arial" w:eastAsia="Arial" w:hAnsi="Arial"/>
          <w:color w:val="555555"/>
          <w:sz w:val="18"/>
          <w:szCs w:val="18"/>
        </w:rPr>
        <w:t xml:space="preserve">Table 9.3 — Testing schedule mapped to development weeks</w:t>
      </w:r>
    </w:p>
    <w:p>
      <w:pPr>
        <w:pStyle w:val="Heading3"/>
        <w:spacing w:after="120" w:before="240"/>
      </w:pPr>
      <w:r>
        <w:rPr>
          <w:rFonts w:ascii="Arial" w:cs="Arial" w:eastAsia="Arial" w:hAnsi="Arial"/>
          <w:b/>
          <w:bCs/>
          <w:color w:val="2C2C2C"/>
          <w:sz w:val="24"/>
          <w:szCs w:val="24"/>
        </w:rPr>
        <w:t xml:space="preserve">9.3.1  Test Case Categories</w:t>
      </w:r>
    </w:p>
    <w:p>
      <w:pPr>
        <w:pStyle w:val="ListParagraph"/>
        <w:numPr>
          <w:ilvl w:val="0"/>
          <w:numId w:val="2"/>
        </w:numPr>
        <w:spacing w:after="80" w:before="80" w:line="320"/>
      </w:pPr>
      <w:r>
        <w:rPr>
          <w:rFonts w:ascii="Arial" w:cs="Arial" w:eastAsia="Arial" w:hAnsi="Arial"/>
          <w:color w:val="2C2C2C"/>
          <w:sz w:val="22"/>
          <w:szCs w:val="22"/>
        </w:rPr>
        <w:t xml:space="preserve">Functional: All FR-C, FR-V, FR-A requirements from Chapter 7 traced to at least one test case.</w:t>
      </w:r>
    </w:p>
    <w:p>
      <w:pPr>
        <w:pStyle w:val="ListParagraph"/>
        <w:numPr>
          <w:ilvl w:val="0"/>
          <w:numId w:val="2"/>
        </w:numPr>
        <w:spacing w:after="80" w:before="80" w:line="320"/>
      </w:pPr>
      <w:r>
        <w:rPr>
          <w:rFonts w:ascii="Arial" w:cs="Arial" w:eastAsia="Arial" w:hAnsi="Arial"/>
          <w:color w:val="2C2C2C"/>
          <w:sz w:val="22"/>
          <w:szCs w:val="22"/>
        </w:rPr>
        <w:t xml:space="preserve">Integration: API + database + email (Resend) for verification flow.</w:t>
      </w:r>
    </w:p>
    <w:p>
      <w:pPr>
        <w:pStyle w:val="ListParagraph"/>
        <w:numPr>
          <w:ilvl w:val="0"/>
          <w:numId w:val="2"/>
        </w:numPr>
        <w:spacing w:after="80" w:before="80" w:line="320"/>
      </w:pPr>
      <w:r>
        <w:rPr>
          <w:rFonts w:ascii="Arial" w:cs="Arial" w:eastAsia="Arial" w:hAnsi="Arial"/>
          <w:color w:val="2C2C2C"/>
          <w:sz w:val="22"/>
          <w:szCs w:val="22"/>
        </w:rPr>
        <w:t xml:space="preserve">Security: RBAC, rate limit breach, SQL injection attempts, XSS in text fields.</w:t>
      </w:r>
    </w:p>
    <w:p>
      <w:pPr>
        <w:pStyle w:val="ListParagraph"/>
        <w:numPr>
          <w:ilvl w:val="0"/>
          <w:numId w:val="2"/>
        </w:numPr>
        <w:spacing w:after="80" w:before="80" w:line="320"/>
      </w:pPr>
      <w:r>
        <w:rPr>
          <w:rFonts w:ascii="Arial" w:cs="Arial" w:eastAsia="Arial" w:hAnsi="Arial"/>
          <w:color w:val="2C2C2C"/>
          <w:sz w:val="22"/>
          <w:szCs w:val="22"/>
        </w:rPr>
        <w:t xml:space="preserve">Performance: SOS pipeline timed on 4G; Haversine query EXPLAIN ANALYZE.</w:t>
      </w:r>
    </w:p>
    <w:p>
      <w:pPr>
        <w:pStyle w:val="ListParagraph"/>
        <w:numPr>
          <w:ilvl w:val="0"/>
          <w:numId w:val="2"/>
        </w:numPr>
        <w:spacing w:after="80" w:before="80" w:line="320"/>
      </w:pPr>
      <w:r>
        <w:rPr>
          <w:rFonts w:ascii="Arial" w:cs="Arial" w:eastAsia="Arial" w:hAnsi="Arial"/>
          <w:color w:val="2C2C2C"/>
          <w:sz w:val="22"/>
          <w:szCs w:val="22"/>
        </w:rPr>
        <w:t xml:space="preserve">Usability: Informal peer review of mobile UI with 3 student testers.</w:t>
      </w:r>
    </w:p>
    <w:p>
      <w:pPr>
        <w:pStyle w:val="Heading2"/>
        <w:spacing w:after="160" w:before="320"/>
      </w:pPr>
      <w:r>
        <w:rPr>
          <w:rFonts w:ascii="Arial" w:cs="Arial" w:eastAsia="Arial" w:hAnsi="Arial"/>
          <w:b/>
          <w:bCs/>
          <w:color w:val="2E75B6"/>
          <w:sz w:val="28"/>
          <w:szCs w:val="28"/>
        </w:rPr>
        <w:t xml:space="preserve">9.4  Project Risks and Timeline Mitigation</w:t>
      </w:r>
    </w:p>
    <w:p>
      <w:pPr>
        <w:spacing w:after="160" w:before="100" w:line="360"/>
        <w:jc w:val="both"/>
      </w:pPr>
      <w:r>
        <w:rPr>
          <w:rFonts w:ascii="Arial" w:cs="Arial" w:eastAsia="Arial" w:hAnsi="Arial"/>
          <w:b w:val="false"/>
          <w:bCs w:val="false"/>
          <w:color w:val="2C2C2C"/>
          <w:sz w:val="22"/>
          <w:szCs w:val="22"/>
        </w:rPr>
        <w:t xml:space="preserve">The following risks materialised or were narrowly avoided during the project timeline. Documenting them demonstrates project management maturity expected in final-year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41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Week Detected</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4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Mitigation Applied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Neon free tier connection limit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 errors under load test</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Enabled connection pooling; reduced pool size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Expo SDK version conflict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7</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Mobile build failure</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Pinned SDK versions in package.json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Fly.io cold start latency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8</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First SOS &gt;10s</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Documented; health-check ping cron considered</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 verification UI delay</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9</w:t>
            </w:r>
          </w:p>
        </w:tc>
        <w:tc>
          <w:tcPr>
            <w:tcW w:type="dxa" w:w="20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Incomplete admin screens</w:t>
            </w:r>
          </w:p>
        </w:tc>
        <w:tc>
          <w:tcPr>
            <w:tcW w:type="dxa" w:w="4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Prioritised verify screen over polish features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Thesis writing compression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Documentation lag</w:t>
            </w:r>
          </w:p>
        </w:tc>
        <w:tc>
          <w:tcPr>
            <w:tcW w:type="dxa" w:w="4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Four-phase report structure; parallel writing</w:t>
            </w:r>
          </w:p>
        </w:tc>
      </w:tr>
    </w:tbl>
    <w:p>
      <w:pPr>
        <w:spacing w:after="200" w:before="60"/>
        <w:jc w:val="center"/>
      </w:pPr>
      <w:r>
        <w:rPr>
          <w:rFonts w:ascii="Arial" w:cs="Arial" w:eastAsia="Arial" w:hAnsi="Arial"/>
          <w:color w:val="555555"/>
          <w:sz w:val="18"/>
          <w:szCs w:val="18"/>
        </w:rPr>
        <w:t xml:space="preserve">Table 9.4 — Timeline risks and mitigations encountered during development</w:t>
      </w:r>
    </w:p>
    <w:p>
      <w:r>
        <w:br w:type="page"/>
      </w:r>
    </w:p>
    <w:p>
      <w:pPr>
        <w:spacing w:after="100" w:before="480"/>
        <w:jc w:val="center"/>
      </w:pPr>
      <w:r>
        <w:rPr>
          <w:rFonts w:ascii="Arial" w:cs="Arial" w:eastAsia="Arial" w:hAnsi="Arial"/>
          <w:b/>
          <w:bCs/>
          <w:color w:val="2E75B6"/>
          <w:sz w:val="28"/>
          <w:szCs w:val="28"/>
        </w:rPr>
        <w:t xml:space="preserve">CHAPTER 10</w:t>
      </w:r>
    </w:p>
    <w:p>
      <w:pPr>
        <w:spacing w:after="60" w:before="60"/>
        <w:jc w:val="center"/>
      </w:pPr>
      <w:r>
        <w:rPr>
          <w:rFonts w:ascii="Arial" w:cs="Arial" w:eastAsia="Arial" w:hAnsi="Arial"/>
          <w:b/>
          <w:bCs/>
          <w:color w:val="1F3864"/>
          <w:sz w:val="44"/>
          <w:szCs w:val="44"/>
        </w:rPr>
        <w:t xml:space="preserve">References</w:t>
      </w:r>
    </w:p>
    <w:p>
      <w:pPr>
        <w:spacing w:after="300" w:before="60"/>
        <w:jc w:val="center"/>
      </w:pPr>
      <w:r>
        <w:rPr>
          <w:rFonts w:ascii="Arial" w:cs="Arial" w:eastAsia="Arial" w:hAnsi="Arial"/>
          <w:color w:val="555555"/>
          <w:sz w:val="22"/>
          <w:szCs w:val="22"/>
        </w:rPr>
        <w:t xml:space="preserve">Academic, Government, and Technical Bibliography</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10.1  Government and Institutional Sources</w:t>
      </w:r>
    </w:p>
    <w:p>
      <w:pPr>
        <w:spacing w:after="160" w:before="100" w:line="360"/>
        <w:jc w:val="both"/>
      </w:pPr>
      <w:r>
        <w:rPr>
          <w:rFonts w:ascii="Arial" w:cs="Arial" w:eastAsia="Arial" w:hAnsi="Arial"/>
          <w:b w:val="false"/>
          <w:bCs w:val="false"/>
          <w:color w:val="2C2C2C"/>
          <w:sz w:val="22"/>
          <w:szCs w:val="22"/>
        </w:rPr>
        <w:t xml:space="preserve">The contextual foundation of Bihar Sahayata — flood statistics, disaster policy, and institutional frameworks — draws on official government publications and authoritative disaster management sources. These references support the problem statement in Chapter 1 and validate the geographic scope of the platform.</w:t>
      </w:r>
    </w:p>
    <w:p>
      <w:pPr>
        <w:spacing w:after="160" w:before="100" w:line="360"/>
        <w:jc w:val="both"/>
      </w:pPr>
      <w:r>
        <w:rPr>
          <w:rFonts w:ascii="Arial" w:cs="Arial" w:eastAsia="Arial" w:hAnsi="Arial"/>
          <w:b w:val="false"/>
          <w:bCs w:val="false"/>
          <w:color w:val="2C2C2C"/>
          <w:sz w:val="22"/>
          <w:szCs w:val="22"/>
        </w:rPr>
        <w:t xml:space="preserve">[1]  National Disaster Management Authority (NDMA), Government of India. (2024). Bihar flood management and multi-hazard risk profile. https://ndma.gov.in</w:t>
      </w:r>
    </w:p>
    <w:p>
      <w:pPr>
        <w:spacing w:after="160" w:before="100" w:line="360"/>
        <w:jc w:val="both"/>
      </w:pPr>
      <w:r>
        <w:rPr>
          <w:rFonts w:ascii="Arial" w:cs="Arial" w:eastAsia="Arial" w:hAnsi="Arial"/>
          <w:b w:val="false"/>
          <w:bCs w:val="false"/>
          <w:color w:val="2C2C2C"/>
          <w:sz w:val="22"/>
          <w:szCs w:val="22"/>
        </w:rPr>
        <w:t xml:space="preserve">[2]  Bihar State Disaster Management Authority (BSDMA). (2023). Annual flood situation report. Government of Bihar. https://bsdma.bih.nic.in</w:t>
      </w:r>
    </w:p>
    <w:p>
      <w:pPr>
        <w:spacing w:after="160" w:before="100" w:line="360"/>
        <w:jc w:val="both"/>
      </w:pPr>
      <w:r>
        <w:rPr>
          <w:rFonts w:ascii="Arial" w:cs="Arial" w:eastAsia="Arial" w:hAnsi="Arial"/>
          <w:b w:val="false"/>
          <w:bCs w:val="false"/>
          <w:color w:val="2C2C2C"/>
          <w:sz w:val="22"/>
          <w:szCs w:val="22"/>
        </w:rPr>
        <w:t xml:space="preserve">[3]  Ministry of Home Affairs, Government of India. (2009). National policy on disaster management. NDMA. https://ndma.gov.in</w:t>
      </w:r>
    </w:p>
    <w:p>
      <w:pPr>
        <w:spacing w:after="160" w:before="100" w:line="360"/>
        <w:jc w:val="both"/>
      </w:pPr>
      <w:r>
        <w:rPr>
          <w:rFonts w:ascii="Arial" w:cs="Arial" w:eastAsia="Arial" w:hAnsi="Arial"/>
          <w:b w:val="false"/>
          <w:bCs w:val="false"/>
          <w:color w:val="2C2C2C"/>
          <w:sz w:val="22"/>
          <w:szCs w:val="22"/>
        </w:rPr>
        <w:t xml:space="preserve">[4]  India Meteorological Department (IMD). (2024). Monsoon rainfall statistics — East India. https://mausam.imd.gov.in</w:t>
      </w:r>
    </w:p>
    <w:p>
      <w:pPr>
        <w:spacing w:after="160" w:before="100" w:line="360"/>
        <w:jc w:val="both"/>
      </w:pPr>
      <w:r>
        <w:rPr>
          <w:rFonts w:ascii="Arial" w:cs="Arial" w:eastAsia="Arial" w:hAnsi="Arial"/>
          <w:b w:val="false"/>
          <w:bCs w:val="false"/>
          <w:color w:val="2C2C2C"/>
          <w:sz w:val="22"/>
          <w:szCs w:val="22"/>
        </w:rPr>
        <w:t xml:space="preserve">[5]  Census of India. (2011). District census handbook — Bihar. Office of the Registrar General.</w:t>
      </w:r>
    </w:p>
    <w:p>
      <w:pPr>
        <w:pStyle w:val="Heading2"/>
        <w:spacing w:after="160" w:before="320"/>
      </w:pPr>
      <w:r>
        <w:rPr>
          <w:rFonts w:ascii="Arial" w:cs="Arial" w:eastAsia="Arial" w:hAnsi="Arial"/>
          <w:b/>
          <w:bCs/>
          <w:color w:val="2E75B6"/>
          <w:sz w:val="28"/>
          <w:szCs w:val="28"/>
        </w:rPr>
        <w:t xml:space="preserve">10.2  Technical Documentation and Literature</w:t>
      </w:r>
    </w:p>
    <w:p>
      <w:pPr>
        <w:spacing w:after="160" w:before="100" w:line="360"/>
        <w:jc w:val="both"/>
      </w:pPr>
      <w:r>
        <w:rPr>
          <w:rFonts w:ascii="Arial" w:cs="Arial" w:eastAsia="Arial" w:hAnsi="Arial"/>
          <w:b w:val="false"/>
          <w:bCs w:val="false"/>
          <w:color w:val="2C2C2C"/>
          <w:sz w:val="22"/>
          <w:szCs w:val="22"/>
        </w:rPr>
        <w:t xml:space="preserve">Technical references document the specific frameworks, libraries, and standards used in implementation. URLs were accessed during the 2025–2026 academic session and reflect versions in use at time of development.</w:t>
      </w:r>
    </w:p>
    <w:p>
      <w:pPr>
        <w:spacing w:after="160" w:before="100" w:line="360"/>
        <w:jc w:val="both"/>
      </w:pPr>
      <w:r>
        <w:rPr>
          <w:rFonts w:ascii="Arial" w:cs="Arial" w:eastAsia="Arial" w:hAnsi="Arial"/>
          <w:b w:val="false"/>
          <w:bCs w:val="false"/>
          <w:color w:val="2C2C2C"/>
          <w:sz w:val="22"/>
          <w:szCs w:val="22"/>
        </w:rPr>
        <w:t xml:space="preserve">[6]  Better Auth. (2024). Authentication for modern web applications (v1.2). https://better-auth.com/docs</w:t>
      </w:r>
    </w:p>
    <w:p>
      <w:pPr>
        <w:spacing w:after="160" w:before="100" w:line="360"/>
        <w:jc w:val="both"/>
      </w:pPr>
      <w:r>
        <w:rPr>
          <w:rFonts w:ascii="Arial" w:cs="Arial" w:eastAsia="Arial" w:hAnsi="Arial"/>
          <w:b w:val="false"/>
          <w:bCs w:val="false"/>
          <w:color w:val="2C2C2C"/>
          <w:sz w:val="22"/>
          <w:szCs w:val="22"/>
        </w:rPr>
        <w:t xml:space="preserve">[7]  Drizzle Team. (2024). Drizzle ORM — TypeScript ORM for SQL databases (v0.36). https://orm.drizzle.team</w:t>
      </w:r>
    </w:p>
    <w:p>
      <w:pPr>
        <w:spacing w:after="160" w:before="100" w:line="360"/>
        <w:jc w:val="both"/>
      </w:pPr>
      <w:r>
        <w:rPr>
          <w:rFonts w:ascii="Arial" w:cs="Arial" w:eastAsia="Arial" w:hAnsi="Arial"/>
          <w:b w:val="false"/>
          <w:bCs w:val="false"/>
          <w:color w:val="2C2C2C"/>
          <w:sz w:val="22"/>
          <w:szCs w:val="22"/>
        </w:rPr>
        <w:t xml:space="preserve">[8]  Neon, Inc. (2024). Serverless PostgreSQL documentation. https://neon.tech/docs</w:t>
      </w:r>
    </w:p>
    <w:p>
      <w:pPr>
        <w:spacing w:after="160" w:before="100" w:line="360"/>
        <w:jc w:val="both"/>
      </w:pPr>
      <w:r>
        <w:rPr>
          <w:rFonts w:ascii="Arial" w:cs="Arial" w:eastAsia="Arial" w:hAnsi="Arial"/>
          <w:b w:val="false"/>
          <w:bCs w:val="false"/>
          <w:color w:val="2C2C2C"/>
          <w:sz w:val="22"/>
          <w:szCs w:val="22"/>
        </w:rPr>
        <w:t xml:space="preserve">[9]  OpenJS Foundation. (2024). Express.js API reference (v4.x). https://expressjs.com</w:t>
      </w:r>
    </w:p>
    <w:p>
      <w:pPr>
        <w:spacing w:after="160" w:before="100" w:line="360"/>
        <w:jc w:val="both"/>
      </w:pPr>
      <w:r>
        <w:rPr>
          <w:rFonts w:ascii="Arial" w:cs="Arial" w:eastAsia="Arial" w:hAnsi="Arial"/>
          <w:b w:val="false"/>
          <w:bCs w:val="false"/>
          <w:color w:val="2C2C2C"/>
          <w:sz w:val="22"/>
          <w:szCs w:val="22"/>
        </w:rPr>
        <w:t xml:space="preserve">[10]  Meta Platforms. (2024). React Native documentation. https://reactnative.dev</w:t>
      </w:r>
    </w:p>
    <w:p>
      <w:pPr>
        <w:spacing w:after="160" w:before="100" w:line="360"/>
        <w:jc w:val="both"/>
      </w:pPr>
      <w:r>
        <w:rPr>
          <w:rFonts w:ascii="Arial" w:cs="Arial" w:eastAsia="Arial" w:hAnsi="Arial"/>
          <w:b w:val="false"/>
          <w:bCs w:val="false"/>
          <w:color w:val="2C2C2C"/>
          <w:sz w:val="22"/>
          <w:szCs w:val="22"/>
        </w:rPr>
        <w:t xml:space="preserve">[11]  Expo. (2024). Expo documentation — SDK reference. https://docs.expo.dev</w:t>
      </w:r>
    </w:p>
    <w:p>
      <w:pPr>
        <w:spacing w:after="160" w:before="100" w:line="360"/>
        <w:jc w:val="both"/>
      </w:pPr>
      <w:r>
        <w:rPr>
          <w:rFonts w:ascii="Arial" w:cs="Arial" w:eastAsia="Arial" w:hAnsi="Arial"/>
          <w:b w:val="false"/>
          <w:bCs w:val="false"/>
          <w:color w:val="2C2C2C"/>
          <w:sz w:val="22"/>
          <w:szCs w:val="22"/>
        </w:rPr>
        <w:t xml:space="preserve">[12]  Fly.io. (2024). Deploy app servers close to your users. https://fly.io/docs</w:t>
      </w:r>
    </w:p>
    <w:p>
      <w:pPr>
        <w:spacing w:after="160" w:before="100" w:line="360"/>
        <w:jc w:val="both"/>
      </w:pPr>
      <w:r>
        <w:rPr>
          <w:rFonts w:ascii="Arial" w:cs="Arial" w:eastAsia="Arial" w:hAnsi="Arial"/>
          <w:b w:val="false"/>
          <w:bCs w:val="false"/>
          <w:color w:val="2C2C2C"/>
          <w:sz w:val="22"/>
          <w:szCs w:val="22"/>
        </w:rPr>
        <w:t xml:space="preserve">[13]  Resend. (2024). Email API for developers (v3). https://resend.com/docs</w:t>
      </w:r>
    </w:p>
    <w:p>
      <w:pPr>
        <w:spacing w:after="160" w:before="100" w:line="360"/>
        <w:jc w:val="both"/>
      </w:pPr>
      <w:r>
        <w:rPr>
          <w:rFonts w:ascii="Arial" w:cs="Arial" w:eastAsia="Arial" w:hAnsi="Arial"/>
          <w:b w:val="false"/>
          <w:bCs w:val="false"/>
          <w:color w:val="2C2C2C"/>
          <w:sz w:val="22"/>
          <w:szCs w:val="22"/>
        </w:rPr>
        <w:t xml:space="preserve">[14]  OWASP Foundation. (2021). OWASP top ten web application security risks. https://owasp.org/www-project-top-ten</w:t>
      </w:r>
    </w:p>
    <w:p>
      <w:pPr>
        <w:spacing w:after="160" w:before="100" w:line="360"/>
        <w:jc w:val="both"/>
      </w:pPr>
      <w:r>
        <w:rPr>
          <w:rFonts w:ascii="Arial" w:cs="Arial" w:eastAsia="Arial" w:hAnsi="Arial"/>
          <w:b w:val="false"/>
          <w:bCs w:val="false"/>
          <w:color w:val="2C2C2C"/>
          <w:sz w:val="22"/>
          <w:szCs w:val="22"/>
        </w:rPr>
        <w:t xml:space="preserve">[15]  Zod. (2024). TypeScript-first schema validation. https://zod.dev</w:t>
      </w:r>
    </w:p>
    <w:p>
      <w:pPr>
        <w:spacing w:after="160" w:before="100" w:line="360"/>
        <w:jc w:val="both"/>
      </w:pPr>
      <w:r>
        <w:rPr>
          <w:rFonts w:ascii="Arial" w:cs="Arial" w:eastAsia="Arial" w:hAnsi="Arial"/>
          <w:b w:val="false"/>
          <w:bCs w:val="false"/>
          <w:color w:val="2C2C2C"/>
          <w:sz w:val="22"/>
          <w:szCs w:val="22"/>
        </w:rPr>
        <w:t xml:space="preserve">[16]  TanStack. (2024). TanStack Query v5 documentation. https://tanstack.com/query</w:t>
      </w:r>
    </w:p>
    <w:p>
      <w:pPr>
        <w:spacing w:after="160" w:before="100" w:line="360"/>
        <w:jc w:val="both"/>
      </w:pPr>
      <w:r>
        <w:rPr>
          <w:rFonts w:ascii="Arial" w:cs="Arial" w:eastAsia="Arial" w:hAnsi="Arial"/>
          <w:b w:val="false"/>
          <w:bCs w:val="false"/>
          <w:color w:val="2C2C2C"/>
          <w:sz w:val="22"/>
          <w:szCs w:val="22"/>
        </w:rPr>
        <w:t xml:space="preserve">[17]  Postman, Inc. (2024). API platform documentation. https://learning.postman.com</w:t>
      </w:r>
    </w:p>
    <w:p>
      <w:pPr>
        <w:spacing w:after="160" w:before="100" w:line="360"/>
        <w:jc w:val="both"/>
      </w:pPr>
      <w:r>
        <w:rPr>
          <w:rFonts w:ascii="Arial" w:cs="Arial" w:eastAsia="Arial" w:hAnsi="Arial"/>
          <w:b w:val="false"/>
          <w:bCs w:val="false"/>
          <w:color w:val="2C2C2C"/>
          <w:sz w:val="22"/>
          <w:szCs w:val="22"/>
        </w:rPr>
        <w:t xml:space="preserve">[18]  Docker, Inc. (2024). Docker documentation. https://docs.docker.com</w:t>
      </w:r>
    </w:p>
    <w:p>
      <w:pPr>
        <w:spacing w:after="160" w:before="100" w:line="360"/>
        <w:jc w:val="both"/>
      </w:pPr>
      <w:r>
        <w:rPr>
          <w:rFonts w:ascii="Arial" w:cs="Arial" w:eastAsia="Arial" w:hAnsi="Arial"/>
          <w:b w:val="false"/>
          <w:bCs w:val="false"/>
          <w:color w:val="2C2C2C"/>
          <w:sz w:val="22"/>
          <w:szCs w:val="22"/>
        </w:rPr>
        <w:t xml:space="preserve">[19]  Sinnott, R. O. (2003). Virtues of the Haversine formula. Practical geospatial computing literature.</w:t>
      </w:r>
    </w:p>
    <w:p>
      <w:pPr>
        <w:spacing w:after="160" w:before="100" w:line="360"/>
        <w:jc w:val="both"/>
      </w:pPr>
      <w:r>
        <w:rPr>
          <w:rFonts w:ascii="Arial" w:cs="Arial" w:eastAsia="Arial" w:hAnsi="Arial"/>
          <w:b w:val="false"/>
          <w:bCs w:val="false"/>
          <w:color w:val="2C2C2C"/>
          <w:sz w:val="22"/>
          <w:szCs w:val="22"/>
        </w:rPr>
        <w:t xml:space="preserve">[20]  Sommerville, I. (2016). Software Engineering (10th ed.). Pearson — Agile and requirements chapters.</w:t>
      </w:r>
    </w:p>
    <w:p>
      <w:pPr>
        <w:pStyle w:val="Heading2"/>
        <w:spacing w:after="160" w:before="320"/>
      </w:pPr>
      <w:r>
        <w:rPr>
          <w:rFonts w:ascii="Arial" w:cs="Arial" w:eastAsia="Arial" w:hAnsi="Arial"/>
          <w:b/>
          <w:bCs/>
          <w:color w:val="2E75B6"/>
          <w:sz w:val="28"/>
          <w:szCs w:val="28"/>
        </w:rPr>
        <w:t xml:space="preserve">10.3  Citation Style</w:t>
      </w:r>
    </w:p>
    <w:p>
      <w:pPr>
        <w:spacing w:after="160" w:before="100" w:line="360"/>
        <w:jc w:val="both"/>
      </w:pPr>
      <w:r>
        <w:rPr>
          <w:rFonts w:ascii="Arial" w:cs="Arial" w:eastAsia="Arial" w:hAnsi="Arial"/>
          <w:b w:val="false"/>
          <w:bCs w:val="false"/>
          <w:color w:val="2C2C2C"/>
          <w:sz w:val="22"/>
          <w:szCs w:val="22"/>
        </w:rPr>
        <w:t xml:space="preserve">References are formatted following a simplified APA 7th Edition convention: author or organisation, year in parentheses where available, title in sentence case, and URL for online sources. In-text citations in earlier chapters use numbered reference style [1]–[20] corresponding to the combined bibliography above.</w:t>
      </w:r>
    </w:p>
    <w:p>
      <w:r>
        <w:br w:type="page"/>
      </w:r>
    </w:p>
    <w:p>
      <w:pPr>
        <w:spacing w:after="100" w:before="480"/>
        <w:jc w:val="center"/>
      </w:pPr>
      <w:r>
        <w:rPr>
          <w:rFonts w:ascii="Arial" w:cs="Arial" w:eastAsia="Arial" w:hAnsi="Arial"/>
          <w:b/>
          <w:bCs/>
          <w:color w:val="2E75B6"/>
          <w:sz w:val="28"/>
          <w:szCs w:val="28"/>
        </w:rPr>
        <w:t xml:space="preserve">CHAPTER </w:t>
      </w:r>
    </w:p>
    <w:p>
      <w:pPr>
        <w:spacing w:after="60" w:before="60"/>
        <w:jc w:val="center"/>
      </w:pPr>
      <w:r>
        <w:rPr>
          <w:rFonts w:ascii="Arial" w:cs="Arial" w:eastAsia="Arial" w:hAnsi="Arial"/>
          <w:b/>
          <w:bCs/>
          <w:color w:val="1F3864"/>
          <w:sz w:val="44"/>
          <w:szCs w:val="44"/>
        </w:rPr>
        <w:t xml:space="preserve">APPENDIX A</w:t>
      </w:r>
    </w:p>
    <w:p>
      <w:pPr>
        <w:spacing w:after="300" w:before="60"/>
        <w:jc w:val="center"/>
      </w:pPr>
      <w:r>
        <w:rPr>
          <w:rFonts w:ascii="Arial" w:cs="Arial" w:eastAsia="Arial" w:hAnsi="Arial"/>
          <w:color w:val="555555"/>
          <w:sz w:val="22"/>
          <w:szCs w:val="22"/>
        </w:rPr>
        <w:t xml:space="preserve">Complete API Endpoint Catalogue</w:t>
      </w:r>
    </w:p>
    <w:p>
      <w:pPr>
        <w:pBdr>
          <w:bottom w:val="single" w:color="2E75B6" w:sz="6" w:space="1"/>
        </w:pBdr>
        <w:spacing w:after="200" w:before="200"/>
      </w:pPr>
      <w:r>
        <w:t xml:space="preserve"/>
      </w:r>
    </w:p>
    <w:p>
      <w:pPr>
        <w:spacing w:after="160" w:before="100" w:line="360"/>
        <w:jc w:val="both"/>
      </w:pPr>
      <w:r>
        <w:rPr>
          <w:rFonts w:ascii="Arial" w:cs="Arial" w:eastAsia="Arial" w:hAnsi="Arial"/>
          <w:b w:val="false"/>
          <w:bCs w:val="false"/>
          <w:color w:val="2C2C2C"/>
          <w:sz w:val="22"/>
          <w:szCs w:val="22"/>
        </w:rPr>
        <w:t xml:space="preserve">This appendix lists representative REST API endpoints for Bihar Sahayata. The authoritative specification is the OpenAPI document served at /api/docs on the production deployment. All paths are prefixed with the API base URL (e.g., https://bihar-sahayata.fly.dev).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4560"/>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45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/api/auth/sign-up</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Public</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Register</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/api/auth/sign-in</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Public</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Login</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/api/auth/sign-out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Logout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/api/auth/session</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Current session</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/api/panic/alert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alert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/api/panic/status/:id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 status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Report issue</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List issues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/api/issues/:id/accept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Accept issue</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/api/issues/:id/status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Update status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/api/issues/:id/resolve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Resolve</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/api/disasters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Declare disaster</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/api/disasters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List disasters</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/api/campaigns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Create campaign</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/api/campaigns/:id/approve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Approve campaign</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POST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/api/campaigns/:id/donate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Citizen</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Donate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/api/admin/stats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Dashboard stats</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PATCH</w:t>
            </w:r>
          </w:p>
        </w:tc>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/api/admin/volunteers/:id/verify</w:t>
            </w:r>
          </w:p>
        </w:tc>
        <w:tc>
          <w:tcPr>
            <w:tcW w:type="dxa" w:w="1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Admin</w:t>
            </w:r>
          </w:p>
        </w:tc>
        <w:tc>
          <w:tcPr>
            <w:tcW w:type="dxa" w:w="45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Verify volunteer</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GET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/api/health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Public</w:t>
            </w:r>
          </w:p>
        </w:tc>
        <w:tc>
          <w:tcPr>
            <w:tcW w:type="dxa" w:w="4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Health check</w:t>
            </w:r>
          </w:p>
        </w:tc>
      </w:tr>
    </w:tbl>
    <w:p>
      <w:pPr>
        <w:spacing w:after="200" w:before="60"/>
        <w:jc w:val="center"/>
      </w:pPr>
      <w:r>
        <w:rPr>
          <w:rFonts w:ascii="Arial" w:cs="Arial" w:eastAsia="Arial" w:hAnsi="Arial"/>
          <w:color w:val="555555"/>
          <w:sz w:val="18"/>
          <w:szCs w:val="18"/>
        </w:rPr>
        <w:t xml:space="preserve">Table A.1 — Core API endpoints (see OpenAPI for complete 50-endpoint list)</w:t>
      </w:r>
    </w:p>
    <w:p>
      <w:pPr>
        <w:spacing w:after="160" w:before="100" w:line="360"/>
        <w:jc w:val="both"/>
      </w:pPr>
      <w:r>
        <w:rPr>
          <w:rFonts w:ascii="Arial" w:cs="Arial" w:eastAsia="Arial" w:hAnsi="Arial"/>
          <w:b w:val="false"/>
          <w:bCs w:val="false"/>
          <w:color w:val="2C2C2C"/>
          <w:sz w:val="22"/>
          <w:szCs w:val="22"/>
        </w:rPr>
        <w:t xml:space="preserve">Authentication: Include header Authorization: Bearer &lt;token&gt; for all Auth rows except Public routes. Content-Type: application/json for POST/PATCH bodies.</w:t>
      </w:r>
    </w:p>
    <w:p>
      <w:r>
        <w:br w:type="page"/>
      </w:r>
    </w:p>
    <w:p>
      <w:pPr>
        <w:spacing w:after="100" w:before="480"/>
        <w:jc w:val="center"/>
      </w:pPr>
      <w:r>
        <w:rPr>
          <w:rFonts w:ascii="Arial" w:cs="Arial" w:eastAsia="Arial" w:hAnsi="Arial"/>
          <w:b/>
          <w:bCs/>
          <w:color w:val="2E75B6"/>
          <w:sz w:val="28"/>
          <w:szCs w:val="28"/>
        </w:rPr>
        <w:t xml:space="preserve">CHAPTER </w:t>
      </w:r>
    </w:p>
    <w:p>
      <w:pPr>
        <w:spacing w:after="60" w:before="60"/>
        <w:jc w:val="center"/>
      </w:pPr>
      <w:r>
        <w:rPr>
          <w:rFonts w:ascii="Arial" w:cs="Arial" w:eastAsia="Arial" w:hAnsi="Arial"/>
          <w:b/>
          <w:bCs/>
          <w:color w:val="1F3864"/>
          <w:sz w:val="44"/>
          <w:szCs w:val="44"/>
        </w:rPr>
        <w:t xml:space="preserve">APPENDIX B</w:t>
      </w:r>
    </w:p>
    <w:p>
      <w:pPr>
        <w:spacing w:after="300" w:before="60"/>
        <w:jc w:val="center"/>
      </w:pPr>
      <w:r>
        <w:rPr>
          <w:rFonts w:ascii="Arial" w:cs="Arial" w:eastAsia="Arial" w:hAnsi="Arial"/>
          <w:color w:val="555555"/>
          <w:sz w:val="22"/>
          <w:szCs w:val="22"/>
        </w:rPr>
        <w:t xml:space="preserve">User Manual</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B.1  Introduction</w:t>
      </w:r>
    </w:p>
    <w:p>
      <w:pPr>
        <w:spacing w:after="160" w:before="100" w:line="360"/>
        <w:jc w:val="both"/>
      </w:pPr>
      <w:r>
        <w:rPr>
          <w:rFonts w:ascii="Arial" w:cs="Arial" w:eastAsia="Arial" w:hAnsi="Arial"/>
          <w:b w:val="false"/>
          <w:bCs w:val="false"/>
          <w:color w:val="2C2C2C"/>
          <w:sz w:val="22"/>
          <w:szCs w:val="22"/>
        </w:rPr>
        <w:t xml:space="preserve">This manual describes how Citizens, Volunteers, and Administrators use the Bihar Sahayata mobile application. The app requires Android 10+ or iOS 14+ and an internet connection (2G minimum for basic features).</w:t>
      </w:r>
    </w:p>
    <w:p>
      <w:pPr>
        <w:pStyle w:val="Heading2"/>
        <w:spacing w:after="160" w:before="320"/>
      </w:pPr>
      <w:r>
        <w:rPr>
          <w:rFonts w:ascii="Arial" w:cs="Arial" w:eastAsia="Arial" w:hAnsi="Arial"/>
          <w:b/>
          <w:bCs/>
          <w:color w:val="2E75B6"/>
          <w:sz w:val="28"/>
          <w:szCs w:val="28"/>
        </w:rPr>
        <w:t xml:space="preserve">B.2  Getting Started</w:t>
      </w:r>
    </w:p>
    <w:p>
      <w:pPr>
        <w:pStyle w:val="ListParagraph"/>
        <w:numPr>
          <w:ilvl w:val="0"/>
          <w:numId w:val="3"/>
        </w:numPr>
        <w:spacing w:after="80" w:before="80" w:line="320"/>
      </w:pPr>
      <w:r>
        <w:rPr>
          <w:rFonts w:ascii="Arial" w:cs="Arial" w:eastAsia="Arial" w:hAnsi="Arial"/>
          <w:color w:val="2C2C2C"/>
          <w:sz w:val="22"/>
          <w:szCs w:val="22"/>
        </w:rPr>
        <w:t xml:space="preserve">Install Expo Go from Play Store / App Store (development build) or install the distributed APK.</w:t>
      </w:r>
    </w:p>
    <w:p>
      <w:pPr>
        <w:pStyle w:val="ListParagraph"/>
        <w:numPr>
          <w:ilvl w:val="0"/>
          <w:numId w:val="3"/>
        </w:numPr>
        <w:spacing w:after="80" w:before="80" w:line="320"/>
      </w:pPr>
      <w:r>
        <w:rPr>
          <w:rFonts w:ascii="Arial" w:cs="Arial" w:eastAsia="Arial" w:hAnsi="Arial"/>
          <w:color w:val="2C2C2C"/>
          <w:sz w:val="22"/>
          <w:szCs w:val="22"/>
        </w:rPr>
        <w:t xml:space="preserve">Open the app and tap Register. Select Citizen or Volunteer role.</w:t>
      </w:r>
    </w:p>
    <w:p>
      <w:pPr>
        <w:pStyle w:val="ListParagraph"/>
        <w:numPr>
          <w:ilvl w:val="0"/>
          <w:numId w:val="3"/>
        </w:numPr>
        <w:spacing w:after="80" w:before="80" w:line="320"/>
      </w:pPr>
      <w:r>
        <w:rPr>
          <w:rFonts w:ascii="Arial" w:cs="Arial" w:eastAsia="Arial" w:hAnsi="Arial"/>
          <w:color w:val="2C2C2C"/>
          <w:sz w:val="22"/>
          <w:szCs w:val="22"/>
        </w:rPr>
        <w:t xml:space="preserve">Enter email and password. Check email for verification link; tap to verify.</w:t>
      </w:r>
    </w:p>
    <w:p>
      <w:pPr>
        <w:pStyle w:val="ListParagraph"/>
        <w:numPr>
          <w:ilvl w:val="0"/>
          <w:numId w:val="3"/>
        </w:numPr>
        <w:spacing w:after="80" w:before="80" w:line="320"/>
      </w:pPr>
      <w:r>
        <w:rPr>
          <w:rFonts w:ascii="Arial" w:cs="Arial" w:eastAsia="Arial" w:hAnsi="Arial"/>
          <w:color w:val="2C2C2C"/>
          <w:sz w:val="22"/>
          <w:szCs w:val="22"/>
        </w:rPr>
        <w:t xml:space="preserve">Sign in. The app opens to your role-specific home screen.</w:t>
      </w:r>
    </w:p>
    <w:p>
      <w:pPr>
        <w:pStyle w:val="Heading2"/>
        <w:spacing w:after="160" w:before="320"/>
      </w:pPr>
      <w:r>
        <w:rPr>
          <w:rFonts w:ascii="Arial" w:cs="Arial" w:eastAsia="Arial" w:hAnsi="Arial"/>
          <w:b/>
          <w:bCs/>
          <w:color w:val="2E75B6"/>
          <w:sz w:val="28"/>
          <w:szCs w:val="28"/>
        </w:rPr>
        <w:t xml:space="preserve">B.3  Citizen Guide</w:t>
      </w:r>
    </w:p>
    <w:p>
      <w:pPr>
        <w:pStyle w:val="Heading3"/>
        <w:spacing w:after="120" w:before="240"/>
      </w:pPr>
      <w:r>
        <w:rPr>
          <w:rFonts w:ascii="Arial" w:cs="Arial" w:eastAsia="Arial" w:hAnsi="Arial"/>
          <w:b/>
          <w:bCs/>
          <w:color w:val="2C2C2C"/>
          <w:sz w:val="24"/>
          <w:szCs w:val="24"/>
        </w:rPr>
        <w:t xml:space="preserve">B.3.1  Sending an SOS Panic Alert</w:t>
      </w:r>
    </w:p>
    <w:p>
      <w:pPr>
        <w:pStyle w:val="ListParagraph"/>
        <w:numPr>
          <w:ilvl w:val="0"/>
          <w:numId w:val="3"/>
        </w:numPr>
        <w:spacing w:after="80" w:before="80" w:line="320"/>
      </w:pPr>
      <w:r>
        <w:rPr>
          <w:rFonts w:ascii="Arial" w:cs="Arial" w:eastAsia="Arial" w:hAnsi="Arial"/>
          <w:color w:val="2C2C2C"/>
          <w:sz w:val="22"/>
          <w:szCs w:val="22"/>
        </w:rPr>
        <w:t xml:space="preserve">From the home screen, tap the red SOS button.</w:t>
      </w:r>
    </w:p>
    <w:p>
      <w:pPr>
        <w:pStyle w:val="ListParagraph"/>
        <w:numPr>
          <w:ilvl w:val="0"/>
          <w:numId w:val="3"/>
        </w:numPr>
        <w:spacing w:after="80" w:before="80" w:line="320"/>
      </w:pPr>
      <w:r>
        <w:rPr>
          <w:rFonts w:ascii="Arial" w:cs="Arial" w:eastAsia="Arial" w:hAnsi="Arial"/>
          <w:color w:val="2C2C2C"/>
          <w:sz w:val="22"/>
          <w:szCs w:val="22"/>
        </w:rPr>
        <w:t xml:space="preserve">Allow location permission when prompted.</w:t>
      </w:r>
    </w:p>
    <w:p>
      <w:pPr>
        <w:pStyle w:val="ListParagraph"/>
        <w:numPr>
          <w:ilvl w:val="0"/>
          <w:numId w:val="3"/>
        </w:numPr>
        <w:spacing w:after="80" w:before="80" w:line="320"/>
      </w:pPr>
      <w:r>
        <w:rPr>
          <w:rFonts w:ascii="Arial" w:cs="Arial" w:eastAsia="Arial" w:hAnsi="Arial"/>
          <w:color w:val="2C2C2C"/>
          <w:sz w:val="22"/>
          <w:szCs w:val="22"/>
        </w:rPr>
        <w:t xml:space="preserve">Confirm the alert. Your GPS coordinates are sent to nearby verified volunteers.</w:t>
      </w:r>
    </w:p>
    <w:p>
      <w:pPr>
        <w:pStyle w:val="ListParagraph"/>
        <w:numPr>
          <w:ilvl w:val="0"/>
          <w:numId w:val="3"/>
        </w:numPr>
        <w:spacing w:after="80" w:before="80" w:line="320"/>
      </w:pPr>
      <w:r>
        <w:rPr>
          <w:rFonts w:ascii="Arial" w:cs="Arial" w:eastAsia="Arial" w:hAnsi="Arial"/>
          <w:color w:val="2C2C2C"/>
          <w:sz w:val="22"/>
          <w:szCs w:val="22"/>
        </w:rPr>
        <w:t xml:space="preserve">Wait on the status screen until a volunteer accepts. Do not close the app if possible.</w:t>
      </w:r>
    </w:p>
    <w:p>
      <w:pPr>
        <w:pStyle w:val="Heading3"/>
        <w:spacing w:after="120" w:before="240"/>
      </w:pPr>
      <w:r>
        <w:rPr>
          <w:rFonts w:ascii="Arial" w:cs="Arial" w:eastAsia="Arial" w:hAnsi="Arial"/>
          <w:b/>
          <w:bCs/>
          <w:color w:val="2C2C2C"/>
          <w:sz w:val="24"/>
          <w:szCs w:val="24"/>
        </w:rPr>
        <w:t xml:space="preserve">B.3.2  Reporting an Issue</w:t>
      </w:r>
    </w:p>
    <w:p>
      <w:pPr>
        <w:pStyle w:val="ListParagraph"/>
        <w:numPr>
          <w:ilvl w:val="0"/>
          <w:numId w:val="3"/>
        </w:numPr>
        <w:spacing w:after="80" w:before="80" w:line="320"/>
      </w:pPr>
      <w:r>
        <w:rPr>
          <w:rFonts w:ascii="Arial" w:cs="Arial" w:eastAsia="Arial" w:hAnsi="Arial"/>
          <w:color w:val="2C2C2C"/>
          <w:sz w:val="22"/>
          <w:szCs w:val="22"/>
        </w:rPr>
        <w:t xml:space="preserve">Tap Report Issue. Select type (Flood, Medical, Rescue, Infrastructure).</w:t>
      </w:r>
    </w:p>
    <w:p>
      <w:pPr>
        <w:pStyle w:val="ListParagraph"/>
        <w:numPr>
          <w:ilvl w:val="0"/>
          <w:numId w:val="3"/>
        </w:numPr>
        <w:spacing w:after="80" w:before="80" w:line="320"/>
      </w:pPr>
      <w:r>
        <w:rPr>
          <w:rFonts w:ascii="Arial" w:cs="Arial" w:eastAsia="Arial" w:hAnsi="Arial"/>
          <w:color w:val="2C2C2C"/>
          <w:sz w:val="22"/>
          <w:szCs w:val="22"/>
        </w:rPr>
        <w:t xml:space="preserve">Set severity, describe the situation, confirm location.</w:t>
      </w:r>
    </w:p>
    <w:p>
      <w:pPr>
        <w:pStyle w:val="ListParagraph"/>
        <w:numPr>
          <w:ilvl w:val="0"/>
          <w:numId w:val="3"/>
        </w:numPr>
        <w:spacing w:after="80" w:before="80" w:line="320"/>
      </w:pPr>
      <w:r>
        <w:rPr>
          <w:rFonts w:ascii="Arial" w:cs="Arial" w:eastAsia="Arial" w:hAnsi="Arial"/>
          <w:color w:val="2C2C2C"/>
          <w:sz w:val="22"/>
          <w:szCs w:val="22"/>
        </w:rPr>
        <w:t xml:space="preserve">Submit. Track progress under My Issues.</w:t>
      </w:r>
    </w:p>
    <w:p>
      <w:pPr>
        <w:pStyle w:val="Heading3"/>
        <w:spacing w:after="120" w:before="240"/>
      </w:pPr>
      <w:r>
        <w:rPr>
          <w:rFonts w:ascii="Arial" w:cs="Arial" w:eastAsia="Arial" w:hAnsi="Arial"/>
          <w:b/>
          <w:bCs/>
          <w:color w:val="2C2C2C"/>
          <w:sz w:val="24"/>
          <w:szCs w:val="24"/>
        </w:rPr>
        <w:t xml:space="preserve">B.3.3  Donating to a Campaign</w:t>
      </w:r>
    </w:p>
    <w:p>
      <w:pPr>
        <w:pStyle w:val="ListParagraph"/>
        <w:numPr>
          <w:ilvl w:val="0"/>
          <w:numId w:val="3"/>
        </w:numPr>
        <w:spacing w:after="80" w:before="80" w:line="320"/>
      </w:pPr>
      <w:r>
        <w:rPr>
          <w:rFonts w:ascii="Arial" w:cs="Arial" w:eastAsia="Arial" w:hAnsi="Arial"/>
          <w:color w:val="2C2C2C"/>
          <w:sz w:val="22"/>
          <w:szCs w:val="22"/>
        </w:rPr>
        <w:t xml:space="preserve">Open Campaigns from the menu. Browse approved campaigns.</w:t>
      </w:r>
    </w:p>
    <w:p>
      <w:pPr>
        <w:pStyle w:val="ListParagraph"/>
        <w:numPr>
          <w:ilvl w:val="0"/>
          <w:numId w:val="3"/>
        </w:numPr>
        <w:spacing w:after="80" w:before="80" w:line="320"/>
      </w:pPr>
      <w:r>
        <w:rPr>
          <w:rFonts w:ascii="Arial" w:cs="Arial" w:eastAsia="Arial" w:hAnsi="Arial"/>
          <w:color w:val="2C2C2C"/>
          <w:sz w:val="22"/>
          <w:szCs w:val="22"/>
        </w:rPr>
        <w:t xml:space="preserve">Tap Donate, enter amount (demo mode — no real charge in academic version).</w:t>
      </w:r>
    </w:p>
    <w:p>
      <w:pPr>
        <w:pStyle w:val="ListParagraph"/>
        <w:numPr>
          <w:ilvl w:val="0"/>
          <w:numId w:val="3"/>
        </w:numPr>
        <w:spacing w:after="80" w:before="80" w:line="320"/>
      </w:pPr>
      <w:r>
        <w:rPr>
          <w:rFonts w:ascii="Arial" w:cs="Arial" w:eastAsia="Arial" w:hAnsi="Arial"/>
          <w:color w:val="2C2C2C"/>
          <w:sz w:val="22"/>
          <w:szCs w:val="22"/>
        </w:rPr>
        <w:t xml:space="preserve">View thank-you confirmation and campaign progress bar.</w:t>
      </w:r>
    </w:p>
    <w:p>
      <w:pPr>
        <w:pStyle w:val="Heading2"/>
        <w:spacing w:after="160" w:before="320"/>
      </w:pPr>
      <w:r>
        <w:rPr>
          <w:rFonts w:ascii="Arial" w:cs="Arial" w:eastAsia="Arial" w:hAnsi="Arial"/>
          <w:b/>
          <w:bCs/>
          <w:color w:val="2E75B6"/>
          <w:sz w:val="28"/>
          <w:szCs w:val="28"/>
        </w:rPr>
        <w:t xml:space="preserve">B.4  Volunteer Guide</w:t>
      </w:r>
    </w:p>
    <w:p>
      <w:pPr>
        <w:pStyle w:val="ListParagraph"/>
        <w:numPr>
          <w:ilvl w:val="0"/>
          <w:numId w:val="3"/>
        </w:numPr>
        <w:spacing w:after="80" w:before="80" w:line="320"/>
      </w:pPr>
      <w:r>
        <w:rPr>
          <w:rFonts w:ascii="Arial" w:cs="Arial" w:eastAsia="Arial" w:hAnsi="Arial"/>
          <w:color w:val="2C2C2C"/>
          <w:sz w:val="22"/>
          <w:szCs w:val="22"/>
        </w:rPr>
        <w:t xml:space="preserve">Complete your profile with phone and district. Wait for admin verification email.</w:t>
      </w:r>
    </w:p>
    <w:p>
      <w:pPr>
        <w:pStyle w:val="ListParagraph"/>
        <w:numPr>
          <w:ilvl w:val="0"/>
          <w:numId w:val="3"/>
        </w:numPr>
        <w:spacing w:after="80" w:before="80" w:line="320"/>
      </w:pPr>
      <w:r>
        <w:rPr>
          <w:rFonts w:ascii="Arial" w:cs="Arial" w:eastAsia="Arial" w:hAnsi="Arial"/>
          <w:color w:val="2C2C2C"/>
          <w:sz w:val="22"/>
          <w:szCs w:val="22"/>
        </w:rPr>
        <w:t xml:space="preserve">Toggle Available ON when on duty.</w:t>
      </w:r>
    </w:p>
    <w:p>
      <w:pPr>
        <w:pStyle w:val="ListParagraph"/>
        <w:numPr>
          <w:ilvl w:val="0"/>
          <w:numId w:val="3"/>
        </w:numPr>
        <w:spacing w:after="80" w:before="80" w:line="320"/>
      </w:pPr>
      <w:r>
        <w:rPr>
          <w:rFonts w:ascii="Arial" w:cs="Arial" w:eastAsia="Arial" w:hAnsi="Arial"/>
          <w:color w:val="2C2C2C"/>
          <w:sz w:val="22"/>
          <w:szCs w:val="22"/>
        </w:rPr>
        <w:t xml:space="preserve">Open Open Issues — tap Accept on an issue you can reach.</w:t>
      </w:r>
    </w:p>
    <w:p>
      <w:pPr>
        <w:pStyle w:val="ListParagraph"/>
        <w:numPr>
          <w:ilvl w:val="0"/>
          <w:numId w:val="3"/>
        </w:numPr>
        <w:spacing w:after="80" w:before="80" w:line="320"/>
      </w:pPr>
      <w:r>
        <w:rPr>
          <w:rFonts w:ascii="Arial" w:cs="Arial" w:eastAsia="Arial" w:hAnsi="Arial"/>
          <w:color w:val="2C2C2C"/>
          <w:sz w:val="22"/>
          <w:szCs w:val="22"/>
        </w:rPr>
        <w:t xml:space="preserve">Update status: En Route when departing → On Site when arrived → Resolve when complete.</w:t>
      </w:r>
    </w:p>
    <w:p>
      <w:pPr>
        <w:pStyle w:val="Heading2"/>
        <w:spacing w:after="160" w:before="320"/>
      </w:pPr>
      <w:r>
        <w:rPr>
          <w:rFonts w:ascii="Arial" w:cs="Arial" w:eastAsia="Arial" w:hAnsi="Arial"/>
          <w:b/>
          <w:bCs/>
          <w:color w:val="2E75B6"/>
          <w:sz w:val="28"/>
          <w:szCs w:val="28"/>
        </w:rPr>
        <w:t xml:space="preserve">B.5  Administrator Guide</w:t>
      </w:r>
    </w:p>
    <w:p>
      <w:pPr>
        <w:pStyle w:val="ListParagraph"/>
        <w:numPr>
          <w:ilvl w:val="0"/>
          <w:numId w:val="3"/>
        </w:numPr>
        <w:spacing w:after="80" w:before="80" w:line="320"/>
      </w:pPr>
      <w:r>
        <w:rPr>
          <w:rFonts w:ascii="Arial" w:cs="Arial" w:eastAsia="Arial" w:hAnsi="Arial"/>
          <w:color w:val="2C2C2C"/>
          <w:sz w:val="22"/>
          <w:szCs w:val="22"/>
        </w:rPr>
        <w:t xml:space="preserve">Sign in with admin credentials provided by system owner.</w:t>
      </w:r>
    </w:p>
    <w:p>
      <w:pPr>
        <w:pStyle w:val="ListParagraph"/>
        <w:numPr>
          <w:ilvl w:val="0"/>
          <w:numId w:val="3"/>
        </w:numPr>
        <w:spacing w:after="80" w:before="80" w:line="320"/>
      </w:pPr>
      <w:r>
        <w:rPr>
          <w:rFonts w:ascii="Arial" w:cs="Arial" w:eastAsia="Arial" w:hAnsi="Arial"/>
          <w:color w:val="2C2C2C"/>
          <w:sz w:val="22"/>
          <w:szCs w:val="22"/>
        </w:rPr>
        <w:t xml:space="preserve">Verify pending volunteers under Verify Volunteers menu.</w:t>
      </w:r>
    </w:p>
    <w:p>
      <w:pPr>
        <w:pStyle w:val="ListParagraph"/>
        <w:numPr>
          <w:ilvl w:val="0"/>
          <w:numId w:val="3"/>
        </w:numPr>
        <w:spacing w:after="80" w:before="80" w:line="320"/>
      </w:pPr>
      <w:r>
        <w:rPr>
          <w:rFonts w:ascii="Arial" w:cs="Arial" w:eastAsia="Arial" w:hAnsi="Arial"/>
          <w:color w:val="2C2C2C"/>
          <w:sz w:val="22"/>
          <w:szCs w:val="22"/>
        </w:rPr>
        <w:t xml:space="preserve">Approve or reject campaigns under Campaign Approval.</w:t>
      </w:r>
    </w:p>
    <w:p>
      <w:pPr>
        <w:pStyle w:val="ListParagraph"/>
        <w:numPr>
          <w:ilvl w:val="0"/>
          <w:numId w:val="3"/>
        </w:numPr>
        <w:spacing w:after="80" w:before="80" w:line="320"/>
      </w:pPr>
      <w:r>
        <w:rPr>
          <w:rFonts w:ascii="Arial" w:cs="Arial" w:eastAsia="Arial" w:hAnsi="Arial"/>
          <w:color w:val="2C2C2C"/>
          <w:sz w:val="22"/>
          <w:szCs w:val="22"/>
        </w:rPr>
        <w:t xml:space="preserve">Declare disaster: select district, severity, description — activates emergency mode for teams.</w:t>
      </w:r>
    </w:p>
    <w:p>
      <w:pPr>
        <w:pStyle w:val="Heading2"/>
        <w:spacing w:after="160" w:before="320"/>
      </w:pPr>
      <w:r>
        <w:rPr>
          <w:rFonts w:ascii="Arial" w:cs="Arial" w:eastAsia="Arial" w:hAnsi="Arial"/>
          <w:b/>
          <w:bCs/>
          <w:color w:val="2E75B6"/>
          <w:sz w:val="28"/>
          <w:szCs w:val="28"/>
        </w:rPr>
        <w:t xml:space="preserve">B.6  Troubleshooting</w:t>
      </w:r>
    </w:p>
    <w:p>
      <w:pPr>
        <w:pStyle w:val="ListParagraph"/>
        <w:numPr>
          <w:ilvl w:val="0"/>
          <w:numId w:val="2"/>
        </w:numPr>
        <w:spacing w:after="80" w:before="80" w:line="320"/>
      </w:pPr>
      <w:r>
        <w:rPr>
          <w:rFonts w:ascii="Arial" w:cs="Arial" w:eastAsia="Arial" w:hAnsi="Arial"/>
          <w:color w:val="2C2C2C"/>
          <w:sz w:val="22"/>
          <w:szCs w:val="22"/>
        </w:rPr>
        <w:t xml:space="preserve">Cannot sign in: Verify email first; check internet connection.</w:t>
      </w:r>
    </w:p>
    <w:p>
      <w:pPr>
        <w:pStyle w:val="ListParagraph"/>
        <w:numPr>
          <w:ilvl w:val="0"/>
          <w:numId w:val="2"/>
        </w:numPr>
        <w:spacing w:after="80" w:before="80" w:line="320"/>
      </w:pPr>
      <w:r>
        <w:rPr>
          <w:rFonts w:ascii="Arial" w:cs="Arial" w:eastAsia="Arial" w:hAnsi="Arial"/>
          <w:color w:val="2C2C2C"/>
          <w:sz w:val="22"/>
          <w:szCs w:val="22"/>
        </w:rPr>
        <w:t xml:space="preserve">SOS fails: Enable GPS; move to open sky; retry.</w:t>
      </w:r>
    </w:p>
    <w:p>
      <w:pPr>
        <w:pStyle w:val="ListParagraph"/>
        <w:numPr>
          <w:ilvl w:val="0"/>
          <w:numId w:val="2"/>
        </w:numPr>
        <w:spacing w:after="80" w:before="80" w:line="320"/>
      </w:pPr>
      <w:r>
        <w:rPr>
          <w:rFonts w:ascii="Arial" w:cs="Arial" w:eastAsia="Arial" w:hAnsi="Arial"/>
          <w:color w:val="2C2C2C"/>
          <w:sz w:val="22"/>
          <w:szCs w:val="22"/>
        </w:rPr>
        <w:t xml:space="preserve">No volunteers notified: Ensure volunteers are verified and available in your district.</w:t>
      </w:r>
    </w:p>
    <w:p>
      <w:r>
        <w:br w:type="page"/>
      </w:r>
    </w:p>
    <w:p>
      <w:pPr>
        <w:spacing w:after="100" w:before="480"/>
        <w:jc w:val="center"/>
      </w:pPr>
      <w:r>
        <w:rPr>
          <w:rFonts w:ascii="Arial" w:cs="Arial" w:eastAsia="Arial" w:hAnsi="Arial"/>
          <w:b/>
          <w:bCs/>
          <w:color w:val="2E75B6"/>
          <w:sz w:val="28"/>
          <w:szCs w:val="28"/>
        </w:rPr>
        <w:t xml:space="preserve">CHAPTER </w:t>
      </w:r>
    </w:p>
    <w:p>
      <w:pPr>
        <w:spacing w:after="60" w:before="60"/>
        <w:jc w:val="center"/>
      </w:pPr>
      <w:r>
        <w:rPr>
          <w:rFonts w:ascii="Arial" w:cs="Arial" w:eastAsia="Arial" w:hAnsi="Arial"/>
          <w:b/>
          <w:bCs/>
          <w:color w:val="1F3864"/>
          <w:sz w:val="44"/>
          <w:szCs w:val="44"/>
        </w:rPr>
        <w:t xml:space="preserve">APPENDIX C</w:t>
      </w:r>
    </w:p>
    <w:p>
      <w:pPr>
        <w:spacing w:after="300" w:before="60"/>
        <w:jc w:val="center"/>
      </w:pPr>
      <w:r>
        <w:rPr>
          <w:rFonts w:ascii="Arial" w:cs="Arial" w:eastAsia="Arial" w:hAnsi="Arial"/>
          <w:color w:val="555555"/>
          <w:sz w:val="22"/>
          <w:szCs w:val="22"/>
        </w:rPr>
        <w:t xml:space="preserve">Installation and Deployment Guide</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C.1  Prerequisites</w:t>
      </w:r>
    </w:p>
    <w:p>
      <w:pPr>
        <w:spacing w:after="160" w:before="100" w:line="360"/>
        <w:jc w:val="both"/>
      </w:pPr>
      <w:r>
        <w:rPr>
          <w:rFonts w:ascii="Arial" w:cs="Arial" w:eastAsia="Arial" w:hAnsi="Arial"/>
          <w:b w:val="false"/>
          <w:bCs w:val="false"/>
          <w:color w:val="2C2C2C"/>
          <w:sz w:val="22"/>
          <w:szCs w:val="22"/>
        </w:rPr>
        <w:t xml:space="preserve">Node.js 20 LTS, npm 10+, Docker Desktop, Git, Fly.io account, Neon account, Resend API key, Google OAuth credentials (optional).</w:t>
      </w:r>
    </w:p>
    <w:p>
      <w:pPr>
        <w:pStyle w:val="Heading2"/>
        <w:spacing w:after="160" w:before="320"/>
      </w:pPr>
      <w:r>
        <w:rPr>
          <w:rFonts w:ascii="Arial" w:cs="Arial" w:eastAsia="Arial" w:hAnsi="Arial"/>
          <w:b/>
          <w:bCs/>
          <w:color w:val="2E75B6"/>
          <w:sz w:val="28"/>
          <w:szCs w:val="28"/>
        </w:rPr>
        <w:t xml:space="preserve">C.2  Local Development Setup</w:t>
      </w:r>
    </w:p>
    <w:p>
      <w:pPr>
        <w:pStyle w:val="ListParagraph"/>
        <w:numPr>
          <w:ilvl w:val="0"/>
          <w:numId w:val="3"/>
        </w:numPr>
        <w:spacing w:after="80" w:before="80" w:line="320"/>
      </w:pPr>
      <w:r>
        <w:rPr>
          <w:rFonts w:ascii="Arial" w:cs="Arial" w:eastAsia="Arial" w:hAnsi="Arial"/>
          <w:color w:val="2C2C2C"/>
          <w:sz w:val="22"/>
          <w:szCs w:val="22"/>
        </w:rPr>
        <w:t xml:space="preserve">Clone repository: git clone &lt;repo-url&gt; &amp;&amp; cd bihar-sahayata</w:t>
      </w:r>
    </w:p>
    <w:p>
      <w:pPr>
        <w:pStyle w:val="ListParagraph"/>
        <w:numPr>
          <w:ilvl w:val="0"/>
          <w:numId w:val="3"/>
        </w:numPr>
        <w:spacing w:after="80" w:before="80" w:line="320"/>
      </w:pPr>
      <w:r>
        <w:rPr>
          <w:rFonts w:ascii="Arial" w:cs="Arial" w:eastAsia="Arial" w:hAnsi="Arial"/>
          <w:color w:val="2C2C2C"/>
          <w:sz w:val="22"/>
          <w:szCs w:val="22"/>
        </w:rPr>
        <w:t xml:space="preserve">Server: cd server &amp;&amp; npm install &amp;&amp; cp .env.example .env.local</w:t>
      </w:r>
    </w:p>
    <w:p>
      <w:pPr>
        <w:pStyle w:val="ListParagraph"/>
        <w:numPr>
          <w:ilvl w:val="0"/>
          <w:numId w:val="3"/>
        </w:numPr>
        <w:spacing w:after="80" w:before="80" w:line="320"/>
      </w:pPr>
      <w:r>
        <w:rPr>
          <w:rFonts w:ascii="Arial" w:cs="Arial" w:eastAsia="Arial" w:hAnsi="Arial"/>
          <w:color w:val="2C2C2C"/>
          <w:sz w:val="22"/>
          <w:szCs w:val="22"/>
        </w:rPr>
        <w:t xml:space="preserve">Set DATABASE_URL, BETTER_AUTH_SECRET, BETTER_AUTH_URL, RESEND_API_KEY in .env.local</w:t>
      </w:r>
    </w:p>
    <w:p>
      <w:pPr>
        <w:pStyle w:val="ListParagraph"/>
        <w:numPr>
          <w:ilvl w:val="0"/>
          <w:numId w:val="3"/>
        </w:numPr>
        <w:spacing w:after="80" w:before="80" w:line="320"/>
      </w:pPr>
      <w:r>
        <w:rPr>
          <w:rFonts w:ascii="Arial" w:cs="Arial" w:eastAsia="Arial" w:hAnsi="Arial"/>
          <w:color w:val="2C2C2C"/>
          <w:sz w:val="22"/>
          <w:szCs w:val="22"/>
        </w:rPr>
        <w:t xml:space="preserve">Run migrations: npx drizzle-kit push</w:t>
      </w:r>
    </w:p>
    <w:p>
      <w:pPr>
        <w:pStyle w:val="ListParagraph"/>
        <w:numPr>
          <w:ilvl w:val="0"/>
          <w:numId w:val="3"/>
        </w:numPr>
        <w:spacing w:after="80" w:before="80" w:line="320"/>
      </w:pPr>
      <w:r>
        <w:rPr>
          <w:rFonts w:ascii="Arial" w:cs="Arial" w:eastAsia="Arial" w:hAnsi="Arial"/>
          <w:color w:val="2C2C2C"/>
          <w:sz w:val="22"/>
          <w:szCs w:val="22"/>
        </w:rPr>
        <w:t xml:space="preserve">Seed districts: npm run seed</w:t>
      </w:r>
    </w:p>
    <w:p>
      <w:pPr>
        <w:pStyle w:val="ListParagraph"/>
        <w:numPr>
          <w:ilvl w:val="0"/>
          <w:numId w:val="3"/>
        </w:numPr>
        <w:spacing w:after="80" w:before="80" w:line="320"/>
      </w:pPr>
      <w:r>
        <w:rPr>
          <w:rFonts w:ascii="Arial" w:cs="Arial" w:eastAsia="Arial" w:hAnsi="Arial"/>
          <w:color w:val="2C2C2C"/>
          <w:sz w:val="22"/>
          <w:szCs w:val="22"/>
        </w:rPr>
        <w:t xml:space="preserve">Start API: npm run dev (default port 3000)</w:t>
      </w:r>
    </w:p>
    <w:p>
      <w:pPr>
        <w:pStyle w:val="ListParagraph"/>
        <w:numPr>
          <w:ilvl w:val="0"/>
          <w:numId w:val="3"/>
        </w:numPr>
        <w:spacing w:after="80" w:before="80" w:line="320"/>
      </w:pPr>
      <w:r>
        <w:rPr>
          <w:rFonts w:ascii="Arial" w:cs="Arial" w:eastAsia="Arial" w:hAnsi="Arial"/>
          <w:color w:val="2C2C2C"/>
          <w:sz w:val="22"/>
          <w:szCs w:val="22"/>
        </w:rPr>
        <w:t xml:space="preserve">Mobile: cd mobile &amp;&amp; npm install &amp;&amp; npx expo start</w:t>
      </w:r>
    </w:p>
    <w:p>
      <w:pPr>
        <w:pStyle w:val="ListParagraph"/>
        <w:numPr>
          <w:ilvl w:val="0"/>
          <w:numId w:val="3"/>
        </w:numPr>
        <w:spacing w:after="80" w:before="80" w:line="320"/>
      </w:pPr>
      <w:r>
        <w:rPr>
          <w:rFonts w:ascii="Arial" w:cs="Arial" w:eastAsia="Arial" w:hAnsi="Arial"/>
          <w:color w:val="2C2C2C"/>
          <w:sz w:val="22"/>
          <w:szCs w:val="22"/>
        </w:rPr>
        <w:t xml:space="preserve">Set EXPO_PUBLIC_API_URL in mobile .env to http://&lt;your-lan-ip&gt;:3000</w:t>
      </w:r>
    </w:p>
    <w:p>
      <w:pPr>
        <w:pStyle w:val="Heading2"/>
        <w:spacing w:after="160" w:before="320"/>
      </w:pPr>
      <w:r>
        <w:rPr>
          <w:rFonts w:ascii="Arial" w:cs="Arial" w:eastAsia="Arial" w:hAnsi="Arial"/>
          <w:b/>
          <w:bCs/>
          <w:color w:val="2E75B6"/>
          <w:sz w:val="28"/>
          <w:szCs w:val="28"/>
        </w:rPr>
        <w:t xml:space="preserve">C.3  Production Deployment (Fly.io)</w:t>
      </w:r>
    </w:p>
    <w:p>
      <w:pPr>
        <w:pStyle w:val="ListParagraph"/>
        <w:numPr>
          <w:ilvl w:val="0"/>
          <w:numId w:val="3"/>
        </w:numPr>
        <w:spacing w:after="80" w:before="80" w:line="320"/>
      </w:pPr>
      <w:r>
        <w:rPr>
          <w:rFonts w:ascii="Arial" w:cs="Arial" w:eastAsia="Arial" w:hAnsi="Arial"/>
          <w:color w:val="2C2C2C"/>
          <w:sz w:val="22"/>
          <w:szCs w:val="22"/>
        </w:rPr>
        <w:t xml:space="preserve">Install flyctl and run fly auth login</w:t>
      </w:r>
    </w:p>
    <w:p>
      <w:pPr>
        <w:pStyle w:val="ListParagraph"/>
        <w:numPr>
          <w:ilvl w:val="0"/>
          <w:numId w:val="3"/>
        </w:numPr>
        <w:spacing w:after="80" w:before="80" w:line="320"/>
      </w:pPr>
      <w:r>
        <w:rPr>
          <w:rFonts w:ascii="Arial" w:cs="Arial" w:eastAsia="Arial" w:hAnsi="Arial"/>
          <w:color w:val="2C2C2C"/>
          <w:sz w:val="22"/>
          <w:szCs w:val="22"/>
        </w:rPr>
        <w:t xml:space="preserve">From server/: fly launch (select region: Mumbai or Singapore)</w:t>
      </w:r>
    </w:p>
    <w:p>
      <w:pPr>
        <w:pStyle w:val="ListParagraph"/>
        <w:numPr>
          <w:ilvl w:val="0"/>
          <w:numId w:val="3"/>
        </w:numPr>
        <w:spacing w:after="80" w:before="80" w:line="320"/>
      </w:pPr>
      <w:r>
        <w:rPr>
          <w:rFonts w:ascii="Arial" w:cs="Arial" w:eastAsia="Arial" w:hAnsi="Arial"/>
          <w:color w:val="2C2C2C"/>
          <w:sz w:val="22"/>
          <w:szCs w:val="22"/>
        </w:rPr>
        <w:t xml:space="preserve">Set secrets: fly secrets set DATABASE_URL=... BETTER_AUTH_SECRET=... etc.</w:t>
      </w:r>
    </w:p>
    <w:p>
      <w:pPr>
        <w:pStyle w:val="ListParagraph"/>
        <w:numPr>
          <w:ilvl w:val="0"/>
          <w:numId w:val="3"/>
        </w:numPr>
        <w:spacing w:after="80" w:before="80" w:line="320"/>
      </w:pPr>
      <w:r>
        <w:rPr>
          <w:rFonts w:ascii="Arial" w:cs="Arial" w:eastAsia="Arial" w:hAnsi="Arial"/>
          <w:color w:val="2C2C2C"/>
          <w:sz w:val="22"/>
          <w:szCs w:val="22"/>
        </w:rPr>
        <w:t xml:space="preserve">Deploy: fly deploy</w:t>
      </w:r>
    </w:p>
    <w:p>
      <w:pPr>
        <w:pStyle w:val="ListParagraph"/>
        <w:numPr>
          <w:ilvl w:val="0"/>
          <w:numId w:val="3"/>
        </w:numPr>
        <w:spacing w:after="80" w:before="80" w:line="320"/>
      </w:pPr>
      <w:r>
        <w:rPr>
          <w:rFonts w:ascii="Arial" w:cs="Arial" w:eastAsia="Arial" w:hAnsi="Arial"/>
          <w:color w:val="2C2C2C"/>
          <w:sz w:val="22"/>
          <w:szCs w:val="22"/>
        </w:rPr>
        <w:t xml:space="preserve">Verify: curl https://&lt;app-name&gt;.fly.dev/api/health</w:t>
      </w:r>
    </w:p>
    <w:p>
      <w:pPr>
        <w:pStyle w:val="Heading2"/>
        <w:spacing w:after="160" w:before="320"/>
      </w:pPr>
      <w:r>
        <w:rPr>
          <w:rFonts w:ascii="Arial" w:cs="Arial" w:eastAsia="Arial" w:hAnsi="Arial"/>
          <w:b/>
          <w:bCs/>
          <w:color w:val="2E75B6"/>
          <w:sz w:val="28"/>
          <w:szCs w:val="28"/>
        </w:rPr>
        <w:t xml:space="preserve">C.4  Postman Collection</w:t>
      </w:r>
    </w:p>
    <w:p>
      <w:pPr>
        <w:spacing w:after="160" w:before="100" w:line="360"/>
        <w:jc w:val="both"/>
      </w:pPr>
      <w:r>
        <w:rPr>
          <w:rFonts w:ascii="Arial" w:cs="Arial" w:eastAsia="Arial" w:hAnsi="Arial"/>
          <w:b w:val="false"/>
          <w:bCs w:val="false"/>
          <w:color w:val="2C2C2C"/>
          <w:sz w:val="22"/>
          <w:szCs w:val="22"/>
        </w:rPr>
        <w:t xml:space="preserve">Import docs/postman/Bihar_Sahayata_Collection.json. Set environment variables baseUrl and authToken after sign-in.</w:t>
      </w:r>
    </w:p>
    <w:p>
      <w:r>
        <w:br w:type="page"/>
      </w:r>
    </w:p>
    <w:p>
      <w:pPr>
        <w:spacing w:after="100" w:before="480"/>
        <w:jc w:val="center"/>
      </w:pPr>
      <w:r>
        <w:rPr>
          <w:rFonts w:ascii="Arial" w:cs="Arial" w:eastAsia="Arial" w:hAnsi="Arial"/>
          <w:b/>
          <w:bCs/>
          <w:color w:val="2E75B6"/>
          <w:sz w:val="28"/>
          <w:szCs w:val="28"/>
        </w:rPr>
        <w:t xml:space="preserve">CHAPTER </w:t>
      </w:r>
    </w:p>
    <w:p>
      <w:pPr>
        <w:spacing w:after="60" w:before="60"/>
        <w:jc w:val="center"/>
      </w:pPr>
      <w:r>
        <w:rPr>
          <w:rFonts w:ascii="Arial" w:cs="Arial" w:eastAsia="Arial" w:hAnsi="Arial"/>
          <w:b/>
          <w:bCs/>
          <w:color w:val="1F3864"/>
          <w:sz w:val="44"/>
          <w:szCs w:val="44"/>
        </w:rPr>
        <w:t xml:space="preserve">APPENDIX D</w:t>
      </w:r>
    </w:p>
    <w:p>
      <w:pPr>
        <w:spacing w:after="300" w:before="60"/>
        <w:jc w:val="center"/>
      </w:pPr>
      <w:r>
        <w:rPr>
          <w:rFonts w:ascii="Arial" w:cs="Arial" w:eastAsia="Arial" w:hAnsi="Arial"/>
          <w:color w:val="555555"/>
          <w:sz w:val="22"/>
          <w:szCs w:val="22"/>
        </w:rPr>
        <w:t xml:space="preserve">Database Table Quick Reference</w:t>
      </w:r>
    </w:p>
    <w:p>
      <w:pPr>
        <w:pBdr>
          <w:bottom w:val="single" w:color="2E75B6" w:sz="6" w:space="1"/>
        </w:pBdr>
        <w:spacing w:after="200" w:before="200"/>
      </w:pPr>
      <w:r>
        <w:t xml:space="preserve"/>
      </w:r>
    </w:p>
    <w:p>
      <w:pPr>
        <w:spacing w:after="160" w:before="100" w:line="360"/>
        <w:jc w:val="both"/>
      </w:pPr>
      <w:r>
        <w:rPr>
          <w:rFonts w:ascii="Arial" w:cs="Arial" w:eastAsia="Arial" w:hAnsi="Arial"/>
          <w:b w:val="false"/>
          <w:bCs w:val="false"/>
          <w:color w:val="2C2C2C"/>
          <w:sz w:val="22"/>
          <w:szCs w:val="22"/>
        </w:rPr>
        <w:t xml:space="preserve">Nineteen tables in Neon PostgreSQL. See Chapter 5 for full column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36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w:t>
            </w:r>
          </w:p>
        </w:tc>
        <w:tc>
          <w:tcPr>
            <w:tcW w:type="dxa" w:w="5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Domain</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user</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2</w:t>
            </w:r>
          </w:p>
        </w:tc>
        <w:tc>
          <w:tcPr>
            <w:tcW w:type="dxa" w:w="3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session</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3</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account</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4</w:t>
            </w:r>
          </w:p>
        </w:tc>
        <w:tc>
          <w:tcPr>
            <w:tcW w:type="dxa" w:w="3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verification</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Auth</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5</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volunteer_profile</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6</w:t>
            </w:r>
          </w:p>
        </w:tc>
        <w:tc>
          <w:tcPr>
            <w:tcW w:type="dxa" w:w="3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volunteer_qualification</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7</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volunteer_team</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8</w:t>
            </w:r>
          </w:p>
        </w:tc>
        <w:tc>
          <w:tcPr>
            <w:tcW w:type="dxa" w:w="3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team_membership</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Volunteer</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9</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issue_type</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10</w:t>
            </w:r>
          </w:p>
        </w:tc>
        <w:tc>
          <w:tcPr>
            <w:tcW w:type="dxa" w:w="3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11</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issue_assignment</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Issue</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12</w:t>
            </w:r>
          </w:p>
        </w:tc>
        <w:tc>
          <w:tcPr>
            <w:tcW w:type="dxa" w:w="3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panic_alert</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SOS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13</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14</w:t>
            </w:r>
          </w:p>
        </w:tc>
        <w:tc>
          <w:tcPr>
            <w:tcW w:type="dxa" w:w="3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disaster_team_activation</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Disaster</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15</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16</w:t>
            </w:r>
          </w:p>
        </w:tc>
        <w:tc>
          <w:tcPr>
            <w:tcW w:type="dxa" w:w="3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donation</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17</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campaign_update</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Campaign</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18</w:t>
            </w:r>
          </w:p>
        </w:tc>
        <w:tc>
          <w:tcPr>
            <w:tcW w:type="dxa" w:w="36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notification</w:t>
            </w:r>
          </w:p>
        </w:tc>
        <w:tc>
          <w:tcPr>
            <w:tcW w:type="dxa" w:w="516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System</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19</w:t>
            </w:r>
          </w:p>
        </w:tc>
        <w:tc>
          <w:tcPr>
            <w:tcW w:type="dxa" w:w="3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district</w:t>
            </w:r>
          </w:p>
        </w:tc>
        <w:tc>
          <w:tcPr>
            <w:tcW w:type="dxa" w:w="5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Location</w:t>
            </w:r>
          </w:p>
        </w:tc>
      </w:tr>
    </w:tbl>
    <w:p>
      <w:pPr>
        <w:spacing w:after="200" w:before="60"/>
        <w:jc w:val="center"/>
      </w:pPr>
      <w:r>
        <w:rPr>
          <w:rFonts w:ascii="Arial" w:cs="Arial" w:eastAsia="Arial" w:hAnsi="Arial"/>
          <w:color w:val="555555"/>
          <w:sz w:val="18"/>
          <w:szCs w:val="18"/>
        </w:rPr>
        <w:t xml:space="preserve">Table D.1 — All 19 database tables by functional domain</w:t>
      </w:r>
    </w:p>
    <w:p>
      <w:r>
        <w:br w:type="page"/>
      </w:r>
    </w:p>
    <w:p>
      <w:r>
        <w:br w:type="page"/>
      </w:r>
    </w:p>
    <w:p>
      <w:pPr>
        <w:spacing w:after="100" w:before="480"/>
        <w:jc w:val="center"/>
      </w:pPr>
      <w:r>
        <w:rPr>
          <w:rFonts w:ascii="Arial" w:cs="Arial" w:eastAsia="Arial" w:hAnsi="Arial"/>
          <w:b/>
          <w:bCs/>
          <w:color w:val="2E75B6"/>
          <w:sz w:val="28"/>
          <w:szCs w:val="28"/>
        </w:rPr>
        <w:t xml:space="preserve">CHAPTER </w:t>
      </w:r>
    </w:p>
    <w:p>
      <w:pPr>
        <w:spacing w:after="60" w:before="60"/>
        <w:jc w:val="center"/>
      </w:pPr>
      <w:r>
        <w:rPr>
          <w:rFonts w:ascii="Arial" w:cs="Arial" w:eastAsia="Arial" w:hAnsi="Arial"/>
          <w:b/>
          <w:bCs/>
          <w:color w:val="1F3864"/>
          <w:sz w:val="44"/>
          <w:szCs w:val="44"/>
        </w:rPr>
        <w:t xml:space="preserve">CERTIFICATION</w:t>
      </w:r>
    </w:p>
    <w:p>
      <w:pPr>
        <w:spacing w:after="300" w:before="60"/>
        <w:jc w:val="center"/>
      </w:pPr>
      <w:r>
        <w:rPr>
          <w:rFonts w:ascii="Arial" w:cs="Arial" w:eastAsia="Arial" w:hAnsi="Arial"/>
          <w:color w:val="555555"/>
          <w:sz w:val="22"/>
          <w:szCs w:val="22"/>
        </w:rPr>
        <w:t xml:space="preserve">Guide and Head of Department</w:t>
      </w:r>
    </w:p>
    <w:p>
      <w:pPr>
        <w:pBdr>
          <w:bottom w:val="single" w:color="2E75B6" w:sz="6" w:space="1"/>
        </w:pBdr>
        <w:spacing w:after="200" w:before="200"/>
      </w:pPr>
      <w:r>
        <w:t xml:space="preserve"/>
      </w:r>
    </w:p>
    <w:p>
      <w:pPr>
        <w:spacing w:after="160" w:before="100" w:line="360"/>
        <w:jc w:val="both"/>
      </w:pPr>
      <w:r>
        <w:rPr>
          <w:rFonts w:ascii="Arial" w:cs="Arial" w:eastAsia="Arial" w:hAnsi="Arial"/>
          <w:b w:val="false"/>
          <w:bCs w:val="false"/>
          <w:color w:val="2C2C2C"/>
          <w:sz w:val="22"/>
          <w:szCs w:val="22"/>
        </w:rPr>
        <w:t xml:space="preserve">This is to certify that the project entitled Bihar Sahayata: A Disaster Relief &amp; Emergency Coordination Platform, submitted by Shubham Kumar Mishra (Roll No. 23) and Atul Sharma (Roll No. 10) of Bachelor of Computer Applications, Semester V, Batch 2023–2026, Patna College, Patna University, is a bonafide record of work carried out under my supervision and submitted in partial fulfilment of the requirements for the degree of Bachelor of Computer Applications.</w:t>
      </w:r>
    </w:p>
    <w:p>
      <w:pPr>
        <w:spacing w:after="160" w:before="100" w:line="360"/>
        <w:jc w:val="both"/>
      </w:pPr>
      <w:r>
        <w:rPr>
          <w:rFonts w:ascii="Arial" w:cs="Arial" w:eastAsia="Arial" w:hAnsi="Arial"/>
          <w:b w:val="false"/>
          <w:bCs w:val="false"/>
          <w:color w:val="2C2C2C"/>
          <w:sz w:val="22"/>
          <w:szCs w:val="22"/>
        </w:rPr>
        <w:t xml:space="preserve">The project report has been prepared in accordance with the guidelines prescribed by the Department of Computer Applications, Patna University.</w:t>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Project Guide</w:t>
            </w:r>
          </w:p>
        </w:tc>
        <w:tc>
          <w:tcPr>
            <w:tcW w:type="dxa" w:w="468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Head of Department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Name: _______________________________</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Department of Computer Applications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Designation: _________________________</w:t>
            </w:r>
          </w:p>
        </w:tc>
        <w:tc>
          <w:tcPr>
            <w:tcW w:type="dxa" w:w="468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Patna College, Patna University</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Signature &amp; Date: ____________________</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spacing w:line="300"/>
              <w:jc w:val="left"/>
            </w:pPr>
            <w:r>
              <w:rPr>
                <w:rFonts w:ascii="Arial" w:cs="Arial" w:eastAsia="Arial" w:hAnsi="Arial"/>
                <w:color w:val="2C2C2C"/>
                <w:sz w:val="20"/>
                <w:szCs w:val="20"/>
              </w:rPr>
              <w:t xml:space="preserve">Signature &amp; Official Seal: ____________</w:t>
            </w:r>
          </w:p>
        </w:tc>
      </w:tr>
    </w:tbl>
    <w:p>
      <w:r>
        <w:t xml:space="preserve"/>
      </w:r>
    </w:p>
    <w:p>
      <w:r>
        <w:t xml:space="preserve"/>
      </w:r>
    </w:p>
    <w:p>
      <w:pPr>
        <w:spacing w:after="0" w:before="400"/>
        <w:jc w:val="center"/>
      </w:pPr>
      <w:r>
        <w:rPr>
          <w:rFonts w:ascii="Arial" w:cs="Arial" w:eastAsia="Arial" w:hAnsi="Arial"/>
          <w:b/>
          <w:bCs/>
          <w:color w:val="1F3864"/>
          <w:sz w:val="22"/>
          <w:szCs w:val="22"/>
        </w:rPr>
        <w:t xml:space="preserve">— End of Bihar Sahayata Project Report —</w:t>
      </w:r>
    </w:p>
    <w:sectPr>
      <w:headerReference w:type="default" r:id="rId7"/>
      <w:footerReference w:type="default" r:id="rId8"/>
      <w:pgSz w:w="12240" w:h="15840" w:orient="portrait"/>
      <w:pgMar w:top="1440" w:right="1440" w:bottom="1440" w:left="172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160"/>
    </w:pPr>
    <w:r>
      <w:rPr>
        <w:rFonts w:ascii="Arial" w:cs="Arial" w:eastAsia="Arial" w:hAnsi="Arial"/>
        <w:color w:val="555555"/>
        <w:sz w:val="18"/>
        <w:szCs w:val="18"/>
      </w:rPr>
      <w:t xml:space="preserve">Shubham Kumar Mishra &amp; Atul Sharma</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60" w:before="0"/>
    </w:pPr>
    <w:r>
      <w:rPr>
        <w:rFonts w:ascii="Arial" w:cs="Arial" w:eastAsia="Arial" w:hAnsi="Arial"/>
        <w:color w:val="555555"/>
        <w:sz w:val="18"/>
        <w:szCs w:val="18"/>
      </w:rPr>
      <w:t xml:space="preserve">Bihar Sahayata — Complete Project Report</w:t>
    </w:r>
    <w:r>
      <w:rPr>
        <w:rFonts w:ascii="Arial" w:cs="Arial" w:eastAsia="Arial" w:hAnsi="Arial"/>
        <w:color w:val="555555"/>
        <w:sz w:val="18"/>
        <w:szCs w:val="18"/>
      </w:rPr>
      <w:t xml:space="preserve">	Patna University BCA Sem. V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2026-05-18T17:34:09.022Z</dcterms:created>
  <dcterms:modified xsi:type="dcterms:W3CDTF">2026-05-18T17:34:09.023Z</dcterms:modified>
</cp:coreProperties>
</file>

<file path=docProps/custom.xml><?xml version="1.0" encoding="utf-8"?>
<Properties xmlns="http://schemas.openxmlformats.org/officeDocument/2006/custom-properties" xmlns:vt="http://schemas.openxmlformats.org/officeDocument/2006/docPropsVTypes"/>
</file>