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140"/>
      </w:pPr>
      <w:r>
        <w:t xml:space="preserve"/>
      </w:r>
    </w:p>
    <w:p>
      <w:pPr>
        <w:spacing w:after="20" w:before="0"/>
        <w:jc w:val="center"/>
      </w:pPr>
      <w:r>
        <w:rPr>
          <w:rFonts w:ascii="Arial" w:cs="Arial" w:eastAsia="Arial" w:hAnsi="Arial"/>
          <w:b/>
          <w:bCs/>
          <w:color w:val="2E5FA3"/>
          <w:sz w:val="44"/>
          <w:szCs w:val="44"/>
        </w:rPr>
        <w:t xml:space="preserve">PATNA UNIVERSITY</w:t>
      </w:r>
    </w:p>
    <w:p>
      <w:pPr>
        <w:spacing w:after="8" w:before="0"/>
        <w:jc w:val="center"/>
      </w:pPr>
      <w:r>
        <w:rPr>
          <w:rFonts w:ascii="Arial" w:cs="Arial" w:eastAsia="Arial" w:hAnsi="Arial"/>
          <w:b w:val="false"/>
          <w:bCs w:val="false"/>
          <w:color w:val="1A1A1A"/>
          <w:sz w:val="24"/>
          <w:szCs w:val="24"/>
        </w:rPr>
        <w:t xml:space="preserve">Department of Computer Applications</w:t>
      </w:r>
    </w:p>
    <w:p>
      <w:pPr>
        <w:spacing w:after="40" w:before="0"/>
        <w:jc w:val="center"/>
      </w:pPr>
      <w:r>
        <w:rPr>
          <w:rFonts w:ascii="Arial" w:cs="Arial" w:eastAsia="Arial" w:hAnsi="Arial"/>
          <w:color w:val="1A1A1A"/>
          <w:sz w:val="22"/>
          <w:szCs w:val="22"/>
        </w:rPr>
        <w:t xml:space="preserve">Bachelor of Computer Applications (BCA)  —  Semester V</w:t>
      </w:r>
    </w:p>
    <w:p>
      <w:pPr>
        <w:pBdr>
          <w:bottom w:val="single" w:color="2E5FA3" w:sz="8"/>
        </w:pBdr>
        <w:spacing w:after="0" w:before="0"/>
      </w:pPr>
      <w:r>
        <w:t xml:space="preserve"/>
      </w:r>
    </w:p>
    <w:p>
      <w:pPr>
        <w:spacing w:after="0" w:before="0" w:line="40"/>
      </w:pPr>
      <w:r>
        <w:t xml:space="preserve"/>
      </w:r>
    </w:p>
    <w:p>
      <w:pPr>
        <w:spacing w:after="0" w:before="0"/>
        <w:jc w:val="center"/>
      </w:pPr>
      <w:r>
        <w:rPr>
          <w:rFonts w:ascii="Arial" w:cs="Arial" w:eastAsia="Arial" w:hAnsi="Arial"/>
          <w:b/>
          <w:bCs/>
          <w:color w:val="C8960C"/>
          <w:sz w:val="44"/>
          <w:szCs w:val="44"/>
        </w:rPr>
        <w:t xml:space="preserve">FINAL YEAR PROJECT REPORT</w:t>
      </w:r>
    </w:p>
    <w:p>
      <w:pPr>
        <w:spacing w:after="0" w:before="0" w:line="12"/>
      </w:pPr>
      <w:r>
        <w:t xml:space="preserve"/>
      </w:r>
    </w:p>
    <w:p>
      <w:pPr>
        <w:pBdr>
          <w:bottom w:val="single" w:color="2E5FA3" w:sz="8"/>
        </w:pBdr>
        <w:spacing w:after="0" w:before="0"/>
      </w:pPr>
      <w:r>
        <w:t xml:space="preserve"/>
      </w:r>
    </w:p>
    <w:p>
      <w:pPr>
        <w:spacing w:after="0" w:before="0" w:lin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2"/>
              <w:left w:val="single" w:color="2E5FA3" w:sz="12"/>
              <w:bottom w:val="single" w:color="2E5FA3" w:sz="12"/>
              <w:right w:val="single" w:color="2E5FA3" w:sz="12"/>
            </w:tcBorders>
            <w:tcMar>
              <w:top w:type="dxa" w:w="220"/>
              <w:left w:type="dxa" w:w="220"/>
              <w:bottom w:type="dxa" w:w="220"/>
              <w:right w:type="dxa" w:w="220"/>
            </w:tcMar>
          </w:tcPr>
          <w:p>
            <w:pPr>
              <w:spacing w:after="24" w:before="0"/>
              <w:jc w:val="center"/>
            </w:pPr>
            <w:r>
              <w:rPr>
                <w:rFonts w:ascii="Arial" w:cs="Arial" w:eastAsia="Arial" w:hAnsi="Arial"/>
                <w:b/>
                <w:bCs/>
                <w:color w:val="2E5FA3"/>
                <w:sz w:val="40"/>
                <w:szCs w:val="40"/>
              </w:rPr>
              <w:t xml:space="preserve">Bihar Sahayata</w:t>
            </w:r>
          </w:p>
          <w:p>
            <w:pPr>
              <w:spacing w:after="18" w:before="0"/>
              <w:jc w:val="center"/>
            </w:pPr>
            <w:r>
              <w:rPr>
                <w:rFonts w:ascii="Arial" w:cs="Arial" w:eastAsia="Arial" w:hAnsi="Arial"/>
                <w:b/>
                <w:bCs/>
                <w:color w:val="1B2A4A"/>
                <w:sz w:val="28"/>
                <w:szCs w:val="28"/>
              </w:rPr>
              <w:t xml:space="preserve">A Disaster Relief &amp; Emergency Coordination Platform</w:t>
            </w:r>
          </w:p>
          <w:p>
            <w:pPr>
              <w:spacing w:after="0" w:before="0"/>
              <w:jc w:val="center"/>
            </w:pPr>
            <w:r>
              <w:rPr>
                <w:rFonts w:ascii="Arial" w:cs="Arial" w:eastAsia="Arial" w:hAnsi="Arial"/>
                <w:color w:val="555555"/>
                <w:sz w:val="20"/>
                <w:szCs w:val="20"/>
              </w:rPr>
              <w:t xml:space="preserve">Real-time volunteer coordination, emergency SOS, and relief fund management for Bihar</w:t>
            </w:r>
          </w:p>
        </w:tc>
      </w:tr>
    </w:tbl>
    <w:p>
      <w:pPr>
        <w:spacing w:after="0" w:before="0" w:lin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ABBD4" w:sz="4"/>
              <w:left w:val="single" w:color="AABBD4" w:sz="4"/>
              <w:bottom w:val="single" w:color="AABBD4" w:sz="4"/>
              <w:right w:val="single" w:color="AABBD4" w:sz="4"/>
            </w:tcBorders>
            <w:shd w:fill="EBF0F8" w:val="clear"/>
            <w:tcMar>
              <w:top w:type="dxa" w:w="120"/>
              <w:left w:type="dxa" w:w="240"/>
              <w:bottom w:type="dxa" w:w="120"/>
              <w:right w:type="dxa" w:w="240"/>
            </w:tcMar>
          </w:tcPr>
          <w:p>
            <w:pPr>
              <w:spacing w:after="0" w:before="0"/>
            </w:pPr>
            <w:r>
              <w:rPr>
                <w:rFonts w:ascii="Arial" w:cs="Arial" w:eastAsia="Arial" w:hAnsi="Arial"/>
                <w:b/>
                <w:bCs/>
                <w:color w:val="1B2A4A"/>
                <w:sz w:val="22"/>
                <w:szCs w:val="22"/>
              </w:rPr>
              <w:t xml:space="preserve">Student Names :</w:t>
            </w:r>
          </w:p>
        </w:tc>
        <w:tc>
          <w:tcPr>
            <w:tcW w:type="dxa" w:w="6240"/>
            <w:tcBorders>
              <w:top w:val="single" w:color="AABBD4" w:sz="4"/>
              <w:left w:val="single" w:color="AABBD4" w:sz="4"/>
              <w:bottom w:val="single" w:color="AABBD4" w:sz="4"/>
              <w:right w:val="single" w:color="AABBD4" w:sz="4"/>
            </w:tcBorders>
            <w:shd w:fill="EBF0F8" w:val="clear"/>
            <w:tcMar>
              <w:top w:type="dxa" w:w="120"/>
              <w:left w:type="dxa" w:w="240"/>
              <w:bottom w:type="dxa" w:w="120"/>
              <w:right w:type="dxa" w:w="240"/>
            </w:tcMar>
          </w:tcPr>
          <w:p>
            <w:pPr>
              <w:spacing w:after="0" w:before="0"/>
            </w:pPr>
            <w:r>
              <w:rPr>
                <w:rFonts w:ascii="Arial" w:cs="Arial" w:eastAsia="Arial" w:hAnsi="Arial"/>
                <w:color w:val="1A1A1A"/>
                <w:sz w:val="22"/>
                <w:szCs w:val="22"/>
              </w:rPr>
              <w:t xml:space="preserve">Shubham Kumar Mishra &amp; Atul Sharma</w:t>
            </w:r>
          </w:p>
        </w:tc>
      </w:tr>
      <w:tr>
        <w:tc>
          <w:tcPr>
            <w:tcW w:type="dxa" w:w="3120"/>
            <w:tcBorders>
              <w:top w:val="single" w:color="AABBD4" w:sz="4"/>
              <w:left w:val="single" w:color="AABBD4" w:sz="4"/>
              <w:bottom w:val="single" w:color="AABBD4" w:sz="4"/>
              <w:right w:val="single" w:color="AABBD4" w:sz="4"/>
            </w:tcBorders>
            <w:shd w:fill="FFFFFF" w:val="clear"/>
            <w:tcMar>
              <w:top w:type="dxa" w:w="120"/>
              <w:left w:type="dxa" w:w="240"/>
              <w:bottom w:type="dxa" w:w="120"/>
              <w:right w:type="dxa" w:w="240"/>
            </w:tcMar>
          </w:tcPr>
          <w:p>
            <w:pPr>
              <w:spacing w:after="0" w:before="0"/>
            </w:pPr>
            <w:r>
              <w:rPr>
                <w:rFonts w:ascii="Arial" w:cs="Arial" w:eastAsia="Arial" w:hAnsi="Arial"/>
                <w:b/>
                <w:bCs/>
                <w:color w:val="1B2A4A"/>
                <w:sz w:val="22"/>
                <w:szCs w:val="22"/>
              </w:rPr>
              <w:t xml:space="preserve">Roll Numbers :</w:t>
            </w:r>
          </w:p>
        </w:tc>
        <w:tc>
          <w:tcPr>
            <w:tcW w:type="dxa" w:w="6240"/>
            <w:tcBorders>
              <w:top w:val="single" w:color="AABBD4" w:sz="4"/>
              <w:left w:val="single" w:color="AABBD4" w:sz="4"/>
              <w:bottom w:val="single" w:color="AABBD4" w:sz="4"/>
              <w:right w:val="single" w:color="AABBD4" w:sz="4"/>
            </w:tcBorders>
            <w:shd w:fill="FFFFFF" w:val="clear"/>
            <w:tcMar>
              <w:top w:type="dxa" w:w="120"/>
              <w:left w:type="dxa" w:w="240"/>
              <w:bottom w:type="dxa" w:w="120"/>
              <w:right w:type="dxa" w:w="240"/>
            </w:tcMar>
          </w:tcPr>
          <w:p>
            <w:pPr>
              <w:spacing w:after="0" w:before="0"/>
            </w:pPr>
            <w:r>
              <w:rPr>
                <w:rFonts w:ascii="Arial" w:cs="Arial" w:eastAsia="Arial" w:hAnsi="Arial"/>
                <w:color w:val="1A1A1A"/>
                <w:sz w:val="22"/>
                <w:szCs w:val="22"/>
              </w:rPr>
              <w:t xml:space="preserve">23 (Shubham Kumar Mishra) | 10 (Atul Sharma)</w:t>
            </w:r>
          </w:p>
        </w:tc>
      </w:tr>
      <w:tr>
        <w:tc>
          <w:tcPr>
            <w:tcW w:type="dxa" w:w="3120"/>
            <w:tcBorders>
              <w:top w:val="single" w:color="AABBD4" w:sz="4"/>
              <w:left w:val="single" w:color="AABBD4" w:sz="4"/>
              <w:bottom w:val="single" w:color="AABBD4" w:sz="4"/>
              <w:right w:val="single" w:color="AABBD4" w:sz="4"/>
            </w:tcBorders>
            <w:shd w:fill="EBF0F8" w:val="clear"/>
            <w:tcMar>
              <w:top w:type="dxa" w:w="120"/>
              <w:left w:type="dxa" w:w="240"/>
              <w:bottom w:type="dxa" w:w="120"/>
              <w:right w:type="dxa" w:w="240"/>
            </w:tcMar>
          </w:tcPr>
          <w:p>
            <w:pPr>
              <w:spacing w:after="0" w:before="0"/>
            </w:pPr>
            <w:r>
              <w:rPr>
                <w:rFonts w:ascii="Arial" w:cs="Arial" w:eastAsia="Arial" w:hAnsi="Arial"/>
                <w:b/>
                <w:bCs/>
                <w:color w:val="1B2A4A"/>
                <w:sz w:val="22"/>
                <w:szCs w:val="22"/>
              </w:rPr>
              <w:t xml:space="preserve">Registration Nos. :</w:t>
            </w:r>
          </w:p>
        </w:tc>
        <w:tc>
          <w:tcPr>
            <w:tcW w:type="dxa" w:w="6240"/>
            <w:tcBorders>
              <w:top w:val="single" w:color="AABBD4" w:sz="4"/>
              <w:left w:val="single" w:color="AABBD4" w:sz="4"/>
              <w:bottom w:val="single" w:color="AABBD4" w:sz="4"/>
              <w:right w:val="single" w:color="AABBD4" w:sz="4"/>
            </w:tcBorders>
            <w:shd w:fill="EBF0F8" w:val="clear"/>
            <w:tcMar>
              <w:top w:type="dxa" w:w="120"/>
              <w:left w:type="dxa" w:w="240"/>
              <w:bottom w:type="dxa" w:w="120"/>
              <w:right w:type="dxa" w:w="240"/>
            </w:tcMar>
          </w:tcPr>
          <w:p>
            <w:pPr>
              <w:spacing w:after="0" w:before="0"/>
            </w:pPr>
            <w:r>
              <w:rPr>
                <w:rFonts w:ascii="Arial" w:cs="Arial" w:eastAsia="Arial" w:hAnsi="Arial"/>
                <w:color w:val="1A1A1A"/>
                <w:sz w:val="22"/>
                <w:szCs w:val="22"/>
              </w:rPr>
              <w:t xml:space="preserve">202324200065 (Shubham) | 202324200020 (Atul)</w:t>
            </w:r>
          </w:p>
        </w:tc>
      </w:tr>
      <w:tr>
        <w:tc>
          <w:tcPr>
            <w:tcW w:type="dxa" w:w="3120"/>
            <w:tcBorders>
              <w:top w:val="single" w:color="AABBD4" w:sz="4"/>
              <w:left w:val="single" w:color="AABBD4" w:sz="4"/>
              <w:bottom w:val="single" w:color="AABBD4" w:sz="4"/>
              <w:right w:val="single" w:color="AABBD4" w:sz="4"/>
            </w:tcBorders>
            <w:shd w:fill="FFFFFF" w:val="clear"/>
            <w:tcMar>
              <w:top w:type="dxa" w:w="120"/>
              <w:left w:type="dxa" w:w="240"/>
              <w:bottom w:type="dxa" w:w="120"/>
              <w:right w:type="dxa" w:w="240"/>
            </w:tcMar>
          </w:tcPr>
          <w:p>
            <w:pPr>
              <w:spacing w:after="0" w:before="0"/>
            </w:pPr>
            <w:r>
              <w:rPr>
                <w:rFonts w:ascii="Arial" w:cs="Arial" w:eastAsia="Arial" w:hAnsi="Arial"/>
                <w:b/>
                <w:bCs/>
                <w:color w:val="1B2A4A"/>
                <w:sz w:val="22"/>
                <w:szCs w:val="22"/>
              </w:rPr>
              <w:t xml:space="preserve">Programme :</w:t>
            </w:r>
          </w:p>
        </w:tc>
        <w:tc>
          <w:tcPr>
            <w:tcW w:type="dxa" w:w="6240"/>
            <w:tcBorders>
              <w:top w:val="single" w:color="AABBD4" w:sz="4"/>
              <w:left w:val="single" w:color="AABBD4" w:sz="4"/>
              <w:bottom w:val="single" w:color="AABBD4" w:sz="4"/>
              <w:right w:val="single" w:color="AABBD4" w:sz="4"/>
            </w:tcBorders>
            <w:shd w:fill="FFFFFF" w:val="clear"/>
            <w:tcMar>
              <w:top w:type="dxa" w:w="120"/>
              <w:left w:type="dxa" w:w="240"/>
              <w:bottom w:type="dxa" w:w="120"/>
              <w:right w:type="dxa" w:w="240"/>
            </w:tcMar>
          </w:tcPr>
          <w:p>
            <w:pPr>
              <w:spacing w:after="0" w:before="0"/>
            </w:pPr>
            <w:r>
              <w:rPr>
                <w:rFonts w:ascii="Arial" w:cs="Arial" w:eastAsia="Arial" w:hAnsi="Arial"/>
                <w:color w:val="1A1A1A"/>
                <w:sz w:val="22"/>
                <w:szCs w:val="22"/>
              </w:rPr>
              <w:t xml:space="preserve">BCA — Semester V (Final Year)</w:t>
            </w:r>
          </w:p>
        </w:tc>
      </w:tr>
      <w:tr>
        <w:tc>
          <w:tcPr>
            <w:tcW w:type="dxa" w:w="3120"/>
            <w:tcBorders>
              <w:top w:val="single" w:color="AABBD4" w:sz="4"/>
              <w:left w:val="single" w:color="AABBD4" w:sz="4"/>
              <w:bottom w:val="single" w:color="AABBD4" w:sz="4"/>
              <w:right w:val="single" w:color="AABBD4" w:sz="4"/>
            </w:tcBorders>
            <w:shd w:fill="EBF0F8" w:val="clear"/>
            <w:tcMar>
              <w:top w:type="dxa" w:w="120"/>
              <w:left w:type="dxa" w:w="240"/>
              <w:bottom w:type="dxa" w:w="120"/>
              <w:right w:type="dxa" w:w="240"/>
            </w:tcMar>
          </w:tcPr>
          <w:p>
            <w:pPr>
              <w:spacing w:after="0" w:before="0"/>
            </w:pPr>
            <w:r>
              <w:rPr>
                <w:rFonts w:ascii="Arial" w:cs="Arial" w:eastAsia="Arial" w:hAnsi="Arial"/>
                <w:b/>
                <w:bCs/>
                <w:color w:val="1B2A4A"/>
                <w:sz w:val="22"/>
                <w:szCs w:val="22"/>
              </w:rPr>
              <w:t xml:space="preserve">College :</w:t>
            </w:r>
          </w:p>
        </w:tc>
        <w:tc>
          <w:tcPr>
            <w:tcW w:type="dxa" w:w="6240"/>
            <w:tcBorders>
              <w:top w:val="single" w:color="AABBD4" w:sz="4"/>
              <w:left w:val="single" w:color="AABBD4" w:sz="4"/>
              <w:bottom w:val="single" w:color="AABBD4" w:sz="4"/>
              <w:right w:val="single" w:color="AABBD4" w:sz="4"/>
            </w:tcBorders>
            <w:shd w:fill="EBF0F8" w:val="clear"/>
            <w:tcMar>
              <w:top w:type="dxa" w:w="120"/>
              <w:left w:type="dxa" w:w="240"/>
              <w:bottom w:type="dxa" w:w="120"/>
              <w:right w:type="dxa" w:w="240"/>
            </w:tcMar>
          </w:tcPr>
          <w:p>
            <w:pPr>
              <w:spacing w:after="0" w:before="0"/>
            </w:pPr>
            <w:r>
              <w:rPr>
                <w:rFonts w:ascii="Arial" w:cs="Arial" w:eastAsia="Arial" w:hAnsi="Arial"/>
                <w:color w:val="1A1A1A"/>
                <w:sz w:val="22"/>
                <w:szCs w:val="22"/>
              </w:rPr>
              <w:t xml:space="preserve">Patna College, Patna University</w:t>
            </w:r>
          </w:p>
        </w:tc>
      </w:tr>
      <w:tr>
        <w:tc>
          <w:tcPr>
            <w:tcW w:type="dxa" w:w="3120"/>
            <w:tcBorders>
              <w:top w:val="single" w:color="AABBD4" w:sz="4"/>
              <w:left w:val="single" w:color="AABBD4" w:sz="4"/>
              <w:bottom w:val="single" w:color="AABBD4" w:sz="4"/>
              <w:right w:val="single" w:color="AABBD4" w:sz="4"/>
            </w:tcBorders>
            <w:shd w:fill="FFFFFF" w:val="clear"/>
            <w:tcMar>
              <w:top w:type="dxa" w:w="120"/>
              <w:left w:type="dxa" w:w="240"/>
              <w:bottom w:type="dxa" w:w="120"/>
              <w:right w:type="dxa" w:w="240"/>
            </w:tcMar>
          </w:tcPr>
          <w:p>
            <w:pPr>
              <w:spacing w:after="0" w:before="0"/>
            </w:pPr>
            <w:r>
              <w:rPr>
                <w:rFonts w:ascii="Arial" w:cs="Arial" w:eastAsia="Arial" w:hAnsi="Arial"/>
                <w:b/>
                <w:bCs/>
                <w:color w:val="1B2A4A"/>
                <w:sz w:val="22"/>
                <w:szCs w:val="22"/>
              </w:rPr>
              <w:t xml:space="preserve">Session :</w:t>
            </w:r>
          </w:p>
        </w:tc>
        <w:tc>
          <w:tcPr>
            <w:tcW w:type="dxa" w:w="6240"/>
            <w:tcBorders>
              <w:top w:val="single" w:color="AABBD4" w:sz="4"/>
              <w:left w:val="single" w:color="AABBD4" w:sz="4"/>
              <w:bottom w:val="single" w:color="AABBD4" w:sz="4"/>
              <w:right w:val="single" w:color="AABBD4" w:sz="4"/>
            </w:tcBorders>
            <w:shd w:fill="FFFFFF" w:val="clear"/>
            <w:tcMar>
              <w:top w:type="dxa" w:w="120"/>
              <w:left w:type="dxa" w:w="240"/>
              <w:bottom w:type="dxa" w:w="120"/>
              <w:right w:type="dxa" w:w="240"/>
            </w:tcMar>
          </w:tcPr>
          <w:p>
            <w:pPr>
              <w:spacing w:after="0" w:before="0"/>
            </w:pPr>
            <w:r>
              <w:rPr>
                <w:rFonts w:ascii="Arial" w:cs="Arial" w:eastAsia="Arial" w:hAnsi="Arial"/>
                <w:color w:val="1A1A1A"/>
                <w:sz w:val="22"/>
                <w:szCs w:val="22"/>
              </w:rPr>
              <w:t xml:space="preserve">2023 – 2026</w:t>
            </w:r>
          </w:p>
        </w:tc>
      </w:tr>
      <w:tr>
        <w:tc>
          <w:tcPr>
            <w:tcW w:type="dxa" w:w="3120"/>
            <w:tcBorders>
              <w:top w:val="single" w:color="AABBD4" w:sz="4"/>
              <w:left w:val="single" w:color="AABBD4" w:sz="4"/>
              <w:bottom w:val="single" w:color="AABBD4" w:sz="4"/>
              <w:right w:val="single" w:color="AABBD4" w:sz="4"/>
            </w:tcBorders>
            <w:shd w:fill="EBF0F8" w:val="clear"/>
            <w:tcMar>
              <w:top w:type="dxa" w:w="120"/>
              <w:left w:type="dxa" w:w="240"/>
              <w:bottom w:type="dxa" w:w="120"/>
              <w:right w:type="dxa" w:w="240"/>
            </w:tcMar>
          </w:tcPr>
          <w:p>
            <w:pPr>
              <w:spacing w:after="0" w:before="0"/>
            </w:pPr>
            <w:r>
              <w:rPr>
                <w:rFonts w:ascii="Arial" w:cs="Arial" w:eastAsia="Arial" w:hAnsi="Arial"/>
                <w:b/>
                <w:bCs/>
                <w:color w:val="1B2A4A"/>
                <w:sz w:val="22"/>
                <w:szCs w:val="22"/>
              </w:rPr>
              <w:t xml:space="preserve">Project Guide :</w:t>
            </w:r>
          </w:p>
        </w:tc>
        <w:tc>
          <w:tcPr>
            <w:tcW w:type="dxa" w:w="6240"/>
            <w:tcBorders>
              <w:top w:val="single" w:color="AABBD4" w:sz="4"/>
              <w:left w:val="single" w:color="AABBD4" w:sz="4"/>
              <w:bottom w:val="single" w:color="AABBD4" w:sz="4"/>
              <w:right w:val="single" w:color="AABBD4" w:sz="4"/>
            </w:tcBorders>
            <w:shd w:fill="EBF0F8" w:val="clear"/>
            <w:tcMar>
              <w:top w:type="dxa" w:w="120"/>
              <w:left w:type="dxa" w:w="240"/>
              <w:bottom w:type="dxa" w:w="120"/>
              <w:right w:type="dxa" w:w="240"/>
            </w:tcMar>
          </w:tcPr>
          <w:p>
            <w:pPr>
              <w:spacing w:after="0" w:before="0"/>
            </w:pPr>
            <w:r>
              <w:rPr>
                <w:rFonts w:ascii="Arial" w:cs="Arial" w:eastAsia="Arial" w:hAnsi="Arial"/>
                <w:color w:val="1A1A1A"/>
                <w:sz w:val="22"/>
                <w:szCs w:val="22"/>
              </w:rPr>
              <w:t xml:space="preserve">___________________________</w:t>
            </w:r>
          </w:p>
        </w:tc>
      </w:tr>
      <w:tr>
        <w:tc>
          <w:tcPr>
            <w:tcW w:type="dxa" w:w="3120"/>
            <w:tcBorders>
              <w:top w:val="single" w:color="AABBD4" w:sz="4"/>
              <w:left w:val="single" w:color="AABBD4" w:sz="4"/>
              <w:bottom w:val="single" w:color="AABBD4" w:sz="4"/>
              <w:right w:val="single" w:color="AABBD4" w:sz="4"/>
            </w:tcBorders>
            <w:shd w:fill="FFFFFF" w:val="clear"/>
            <w:tcMar>
              <w:top w:type="dxa" w:w="120"/>
              <w:left w:type="dxa" w:w="240"/>
              <w:bottom w:type="dxa" w:w="120"/>
              <w:right w:type="dxa" w:w="240"/>
            </w:tcMar>
          </w:tcPr>
          <w:p>
            <w:pPr>
              <w:spacing w:after="0" w:before="0"/>
            </w:pPr>
            <w:r>
              <w:rPr>
                <w:rFonts w:ascii="Arial" w:cs="Arial" w:eastAsia="Arial" w:hAnsi="Arial"/>
                <w:b/>
                <w:bCs/>
                <w:color w:val="1B2A4A"/>
                <w:sz w:val="22"/>
                <w:szCs w:val="22"/>
              </w:rPr>
              <w:t xml:space="preserve">Designation :</w:t>
            </w:r>
          </w:p>
        </w:tc>
        <w:tc>
          <w:tcPr>
            <w:tcW w:type="dxa" w:w="6240"/>
            <w:tcBorders>
              <w:top w:val="single" w:color="AABBD4" w:sz="4"/>
              <w:left w:val="single" w:color="AABBD4" w:sz="4"/>
              <w:bottom w:val="single" w:color="AABBD4" w:sz="4"/>
              <w:right w:val="single" w:color="AABBD4" w:sz="4"/>
            </w:tcBorders>
            <w:shd w:fill="FFFFFF" w:val="clear"/>
            <w:tcMar>
              <w:top w:type="dxa" w:w="120"/>
              <w:left w:type="dxa" w:w="240"/>
              <w:bottom w:type="dxa" w:w="120"/>
              <w:right w:type="dxa" w:w="240"/>
            </w:tcMar>
          </w:tcPr>
          <w:p>
            <w:pPr>
              <w:spacing w:after="0" w:before="0"/>
            </w:pPr>
            <w:r>
              <w:rPr>
                <w:rFonts w:ascii="Arial" w:cs="Arial" w:eastAsia="Arial" w:hAnsi="Arial"/>
                <w:color w:val="1A1A1A"/>
                <w:sz w:val="22"/>
                <w:szCs w:val="22"/>
              </w:rPr>
              <w:t xml:space="preserve">___________________________</w:t>
            </w:r>
          </w:p>
        </w:tc>
      </w:tr>
    </w:tbl>
    <w:p>
      <w:pPr>
        <w:spacing w:after="0" w:before="0" w:lin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none" w:color="FFFFFF" w:sz="0"/>
              <w:left w:val="none" w:color="FFFFFF" w:sz="0"/>
              <w:bottom w:val="none" w:color="FFFFFF" w:sz="0"/>
              <w:right w:val="none" w:color="FFFFFF" w:sz="0"/>
            </w:tcBorders>
          </w:tcPr>
          <w:p>
            <w:pPr>
              <w:spacing w:after="40" w:before="0"/>
              <w:jc w:val="center"/>
            </w:pPr>
            <w:r>
              <w:rPr>
                <w:rFonts w:ascii="Arial" w:cs="Arial" w:eastAsia="Arial" w:hAnsi="Arial"/>
                <w:b/>
                <w:bCs/>
                <w:color w:val="1B2A4A"/>
                <w:sz w:val="20"/>
                <w:szCs w:val="20"/>
              </w:rPr>
              <w:t xml:space="preserve">Student Signature</w:t>
            </w:r>
          </w:p>
        </w:tc>
        <w:tc>
          <w:tcPr>
            <w:tcBorders>
              <w:top w:val="none" w:color="FFFFFF" w:sz="0"/>
              <w:left w:val="none" w:color="FFFFFF" w:sz="0"/>
              <w:bottom w:val="none" w:color="FFFFFF" w:sz="0"/>
              <w:right w:val="none" w:color="FFFFFF" w:sz="0"/>
            </w:tcBorders>
          </w:tcPr>
          <w:p>
            <w:pPr>
              <w:spacing w:after="40" w:before="0"/>
              <w:jc w:val="center"/>
            </w:pPr>
            <w:r>
              <w:rPr>
                <w:rFonts w:ascii="Arial" w:cs="Arial" w:eastAsia="Arial" w:hAnsi="Arial"/>
                <w:b/>
                <w:bCs/>
                <w:color w:val="1B2A4A"/>
                <w:sz w:val="20"/>
                <w:szCs w:val="20"/>
              </w:rPr>
              <w:t xml:space="preserve">Guide Signature</w:t>
            </w:r>
          </w:p>
        </w:tc>
        <w:tc>
          <w:tcPr>
            <w:tcBorders>
              <w:top w:val="none" w:color="FFFFFF" w:sz="0"/>
              <w:left w:val="none" w:color="FFFFFF" w:sz="0"/>
              <w:bottom w:val="none" w:color="FFFFFF" w:sz="0"/>
              <w:right w:val="none" w:color="FFFFFF" w:sz="0"/>
            </w:tcBorders>
          </w:tcPr>
          <w:p>
            <w:pPr>
              <w:spacing w:after="40" w:before="0"/>
              <w:jc w:val="center"/>
            </w:pPr>
            <w:r>
              <w:rPr>
                <w:rFonts w:ascii="Arial" w:cs="Arial" w:eastAsia="Arial" w:hAnsi="Arial"/>
                <w:b/>
                <w:bCs/>
                <w:color w:val="1B2A4A"/>
                <w:sz w:val="20"/>
                <w:szCs w:val="20"/>
              </w:rPr>
              <w:t xml:space="preserve">HOD Signature</w:t>
            </w:r>
          </w:p>
        </w:tc>
      </w:tr>
      <w:tr>
        <w:tc>
          <w:tcPr>
            <w:tcW w:type="dxa" w:w="3120"/>
            <w:tcBorders>
              <w:top w:val="single" w:color="AABBD4" w:sz="4"/>
              <w:left w:val="single" w:color="AABBD4" w:sz="4"/>
              <w:bottom w:val="single" w:color="AABBD4" w:sz="4"/>
              <w:right w:val="single" w:color="AABBD4" w:sz="4"/>
            </w:tcBorders>
            <w:shd w:fill="FFFFFF" w:val="clear"/>
            <w:tcMar>
              <w:top w:type="dxa" w:w="100"/>
              <w:left w:type="dxa" w:w="160"/>
              <w:bottom w:type="dxa" w:w="100"/>
              <w:right w:type="dxa" w:w="160"/>
            </w:tcMar>
            <w:vAlign w:val="center"/>
          </w:tcPr>
          <w:p>
            <w:pPr>
              <w:spacing w:after="0" w:before="0"/>
              <w:jc w:val="center"/>
            </w:pPr>
            <w:r>
              <w:rPr>
                <w:rFonts w:ascii="Arial" w:cs="Arial" w:eastAsia="Arial" w:hAnsi="Arial"/>
                <w:b w:val="false"/>
                <w:bCs w:val="false"/>
                <w:color w:val="1A1A1A"/>
                <w:sz w:val="20"/>
                <w:szCs w:val="20"/>
              </w:rPr>
              <w:t xml:space="preserve">___________________________</w:t>
            </w:r>
          </w:p>
        </w:tc>
        <w:tc>
          <w:tcPr>
            <w:tcW w:type="dxa" w:w="3120"/>
            <w:tcBorders>
              <w:top w:val="single" w:color="AABBD4" w:sz="4"/>
              <w:left w:val="single" w:color="AABBD4" w:sz="4"/>
              <w:bottom w:val="single" w:color="AABBD4" w:sz="4"/>
              <w:right w:val="single" w:color="AABBD4" w:sz="4"/>
            </w:tcBorders>
            <w:shd w:fill="FFFFFF" w:val="clear"/>
            <w:tcMar>
              <w:top w:type="dxa" w:w="100"/>
              <w:left w:type="dxa" w:w="160"/>
              <w:bottom w:type="dxa" w:w="100"/>
              <w:right w:type="dxa" w:w="160"/>
            </w:tcMar>
            <w:vAlign w:val="center"/>
          </w:tcPr>
          <w:p>
            <w:pPr>
              <w:spacing w:after="0" w:before="0"/>
              <w:jc w:val="center"/>
            </w:pPr>
            <w:r>
              <w:rPr>
                <w:rFonts w:ascii="Arial" w:cs="Arial" w:eastAsia="Arial" w:hAnsi="Arial"/>
                <w:b w:val="false"/>
                <w:bCs w:val="false"/>
                <w:color w:val="1A1A1A"/>
                <w:sz w:val="20"/>
                <w:szCs w:val="20"/>
              </w:rPr>
              <w:t xml:space="preserve">___________________________</w:t>
            </w:r>
          </w:p>
        </w:tc>
        <w:tc>
          <w:tcPr>
            <w:tcW w:type="dxa" w:w="3120"/>
            <w:tcBorders>
              <w:top w:val="single" w:color="AABBD4" w:sz="4"/>
              <w:left w:val="single" w:color="AABBD4" w:sz="4"/>
              <w:bottom w:val="single" w:color="AABBD4" w:sz="4"/>
              <w:right w:val="single" w:color="AABBD4" w:sz="4"/>
            </w:tcBorders>
            <w:shd w:fill="FFFFFF" w:val="clear"/>
            <w:tcMar>
              <w:top w:type="dxa" w:w="100"/>
              <w:left w:type="dxa" w:w="160"/>
              <w:bottom w:type="dxa" w:w="100"/>
              <w:right w:type="dxa" w:w="160"/>
            </w:tcMar>
            <w:vAlign w:val="center"/>
          </w:tcPr>
          <w:p>
            <w:pPr>
              <w:spacing w:after="0" w:before="0"/>
              <w:jc w:val="center"/>
            </w:pPr>
            <w:r>
              <w:rPr>
                <w:rFonts w:ascii="Arial" w:cs="Arial" w:eastAsia="Arial" w:hAnsi="Arial"/>
                <w:b w:val="false"/>
                <w:bCs w:val="false"/>
                <w:color w:val="1A1A1A"/>
                <w:sz w:val="20"/>
                <w:szCs w:val="20"/>
              </w:rPr>
              <w:t xml:space="preserve">___________________________</w:t>
            </w:r>
          </w:p>
        </w:tc>
      </w:tr>
    </w:tbl>
    <w:p>
      <w:pPr>
        <w:spacing w:after="0" w:before="0" w:line="100"/>
      </w:pPr>
      <w:r>
        <w:t xml:space="preserve"/>
      </w:r>
    </w:p>
    <w:p>
      <w:pPr>
        <w:sectPr>
          <w:pgSz w:w="12240" w:h="15840" w:orient="portrait"/>
          <w:pgMar w:top="720" w:right="1080" w:bottom="720" w:left="1080" w:header="708" w:footer="708" w:gutter="0"/>
          <w:pgNumType/>
          <w:docGrid w:linePitch="360"/>
        </w:sectPr>
      </w:pPr>
    </w:p>
    <w:p>
      <w:pPr>
        <w:pStyle w:val="Heading1"/>
        <w:pBdr>
          <w:bottom w:val="single" w:color="1B2A4A" w:sz="12" w:space="4"/>
        </w:pBdr>
        <w:spacing w:after="120" w:before="0"/>
      </w:pPr>
      <w:r>
        <w:rPr>
          <w:rFonts w:ascii="Arial" w:cs="Arial" w:eastAsia="Arial" w:hAnsi="Arial"/>
          <w:b/>
          <w:bCs/>
          <w:color w:val="1B2A4A"/>
          <w:sz w:val="44"/>
          <w:szCs w:val="44"/>
        </w:rPr>
        <w:t xml:space="preserve">Abstract</w:t>
      </w:r>
    </w:p>
    <w:p>
      <w:pPr>
        <w:spacing w:after="0" w:before="0" w:line="120"/>
      </w:pPr>
      <w:r>
        <w:t xml:space="preserve"/>
      </w:r>
    </w:p>
    <w:p>
      <w:pPr>
        <w:spacing w:after="80" w:before="80" w:line="360"/>
        <w:jc w:val="both"/>
      </w:pPr>
      <w:r>
        <w:rPr>
          <w:rFonts w:ascii="Arial" w:cs="Arial" w:eastAsia="Arial" w:hAnsi="Arial"/>
          <w:color w:val="1A1A1A"/>
          <w:sz w:val="22"/>
          <w:szCs w:val="22"/>
        </w:rPr>
        <w:t xml:space="preserve">Bihar, one of the most flood-prone states in India, experiences widespread devastation annually due to the overflowing of rivers Ganga, Kosi, Gandak, and Bagmati. According to the National Disaster Management Authority (NDMA), approximately 73 per cent of Bihar's total geographical area falls within flood-risk zones, displacing millions of citizens each monsoon season and placing enormous strain on emergency response systems.</w:t>
      </w:r>
    </w:p>
    <w:p>
      <w:pPr>
        <w:spacing w:after="0" w:before="0" w:line="40"/>
      </w:pPr>
      <w:r>
        <w:t xml:space="preserve"/>
      </w:r>
    </w:p>
    <w:p>
      <w:pPr>
        <w:spacing w:after="80" w:before="80" w:line="360"/>
        <w:jc w:val="both"/>
      </w:pPr>
      <w:r>
        <w:rPr>
          <w:rFonts w:ascii="Arial" w:cs="Arial" w:eastAsia="Arial" w:hAnsi="Arial"/>
          <w:color w:val="1A1A1A"/>
          <w:sz w:val="22"/>
          <w:szCs w:val="22"/>
        </w:rPr>
        <w:t xml:space="preserve">Despite the existence of a large volunteer base and numerous active NGOs, emergency coordination in Bihar remains fragmented, reactive, and largely paper-based. The absence of a unified digital platform results in delayed response times, duplication of relief efforts, lack of transparency in fund utilisation, and inadequate volunteer management.</w:t>
      </w:r>
    </w:p>
    <w:p>
      <w:pPr>
        <w:spacing w:after="0" w:before="0" w:line="40"/>
      </w:pPr>
      <w:r>
        <w:t xml:space="preserve"/>
      </w:r>
    </w:p>
    <w:p>
      <w:pPr>
        <w:spacing w:after="80" w:before="80" w:line="360"/>
        <w:jc w:val="both"/>
      </w:pPr>
      <w:r>
        <w:rPr>
          <w:rFonts w:ascii="Arial" w:cs="Arial" w:eastAsia="Arial" w:hAnsi="Arial"/>
          <w:color w:val="1A1A1A"/>
          <w:sz w:val="22"/>
          <w:szCs w:val="22"/>
        </w:rPr>
        <w:t xml:space="preserve">This report presents Bihar Sahayata, a full-stack, mobile-first Disaster Relief and Emergency Coordination Platform purpose-built for the state of Bihar. The platform bridges the critical operational gap between distress-stricken citizens, field-deployed volunteers, and disaster management authorities through a suite of tightly integrated digital tools.</w:t>
      </w:r>
    </w:p>
    <w:p>
      <w:pPr>
        <w:spacing w:after="0" w:before="0" w:line="40"/>
      </w:pPr>
      <w:r>
        <w:t xml:space="preserve"/>
      </w:r>
    </w:p>
    <w:p>
      <w:pPr>
        <w:spacing w:after="80" w:before="80" w:line="360"/>
        <w:jc w:val="both"/>
      </w:pPr>
      <w:r>
        <w:rPr>
          <w:rFonts w:ascii="Arial" w:cs="Arial" w:eastAsia="Arial" w:hAnsi="Arial"/>
          <w:color w:val="1A1A1A"/>
          <w:sz w:val="22"/>
          <w:szCs w:val="22"/>
        </w:rPr>
        <w:t xml:space="preserve">The system architecture encompasses a production-grade Node.js REST API comprising fifty endpoints secured by role-based access control, a serverless PostgreSQL database of nineteen normalised tables, and a cross-platform React Native mobile application serving three distinct user roles: Citizens, Volunteers, and Administrators. Core functionalities include GPS-based SOS panic alerts using the Haversine geolocation algorithm, structured issue reporting and lifecycle tracking, volunteer verification and team management, official disaster declaration workflows, and transparent crowdfunding campaign management.</w:t>
      </w:r>
    </w:p>
    <w:p>
      <w:pPr>
        <w:spacing w:after="0" w:before="0" w:line="40"/>
      </w:pPr>
      <w:r>
        <w:t xml:space="preserve"/>
      </w:r>
    </w:p>
    <w:p>
      <w:pPr>
        <w:spacing w:after="80" w:before="80" w:line="360"/>
        <w:jc w:val="both"/>
      </w:pPr>
      <w:r>
        <w:rPr>
          <w:rFonts w:ascii="Arial" w:cs="Arial" w:eastAsia="Arial" w:hAnsi="Arial"/>
          <w:color w:val="1A1A1A"/>
          <w:sz w:val="22"/>
          <w:szCs w:val="22"/>
        </w:rPr>
        <w:t xml:space="preserve">The platform is engineered to operate reliably on low-bandwidth mobile connections — a critical requirement for disaster-affected zones — and is deployed via Docker containerisation on Fly.io cloud infrastructure. Chapters 1 through 4 of this document establish the contextual foundation, measurable objectives, project boundaries, and development methodology that govern the complete implementation documented in subsequent phases of this thesis.</w:t>
      </w:r>
    </w:p>
    <w:p>
      <w:pPr>
        <w:spacing w:after="0" w:before="0" w:line="120"/>
      </w:pPr>
      <w:r>
        <w:t xml:space="preserve"/>
      </w:r>
    </w:p>
    <w:p>
      <w:pPr>
        <w:spacing w:after="80" w:before="80" w:line="360"/>
        <w:jc w:val="both"/>
      </w:pPr>
      <w:r>
        <w:rPr>
          <w:rFonts w:ascii="Arial" w:cs="Arial" w:eastAsia="Arial" w:hAnsi="Arial"/>
          <w:b/>
          <w:bCs/>
          <w:color w:val="1A1A1A"/>
          <w:sz w:val="22"/>
          <w:szCs w:val="22"/>
        </w:rPr>
        <w:t xml:space="preserve">Keywords: </w:t>
      </w:r>
    </w:p>
    <w:p>
      <w:pPr>
        <w:spacing w:after="80" w:before="80" w:line="340"/>
        <w:jc w:val="both"/>
      </w:pPr>
      <w:r>
        <w:rPr>
          <w:rFonts w:ascii="Arial" w:cs="Arial" w:eastAsia="Arial" w:hAnsi="Arial"/>
          <w:i/>
          <w:iCs/>
          <w:color w:val="555555"/>
          <w:sz w:val="20"/>
          <w:szCs w:val="20"/>
        </w:rPr>
        <w:t xml:space="preserve">Disaster Relief · Emergency Coordination · React Native · Node.js · Geolocation · Haversine Formula · PostgreSQL · Role-Based Access Control · Volunteer Management · Bihar · Crowdfunding · REST API</w:t>
      </w:r>
    </w:p>
    <w:p>
      <w:pPr>
        <w:spacing w:after="0" w:before="0" w:line="200"/>
      </w:pPr>
      <w:r>
        <w:t xml:space="preserve"/>
      </w:r>
    </w:p>
    <w:p>
      <w:pPr>
        <w:pStyle w:val="Heading1"/>
        <w:pBdr>
          <w:bottom w:val="single" w:color="1B2A4A" w:sz="12" w:space="4"/>
        </w:pBdr>
        <w:spacing w:after="120" w:before="0"/>
      </w:pPr>
      <w:r>
        <w:rPr>
          <w:rFonts w:ascii="Arial" w:cs="Arial" w:eastAsia="Arial" w:hAnsi="Arial"/>
          <w:b/>
          <w:bCs/>
          <w:color w:val="1B2A4A"/>
          <w:sz w:val="36"/>
          <w:szCs w:val="36"/>
        </w:rPr>
        <w:t xml:space="preserve">Declaration of Originality</w:t>
      </w:r>
    </w:p>
    <w:p>
      <w:pPr>
        <w:spacing w:after="0" w:before="0" w:line="80"/>
      </w:pPr>
      <w:r>
        <w:t xml:space="preserve"/>
      </w:r>
    </w:p>
    <w:p>
      <w:pPr>
        <w:spacing w:after="80" w:before="80" w:line="360"/>
        <w:jc w:val="both"/>
      </w:pPr>
      <w:r>
        <w:rPr>
          <w:rFonts w:ascii="Arial" w:cs="Arial" w:eastAsia="Arial" w:hAnsi="Arial"/>
          <w:color w:val="1A1A1A"/>
          <w:sz w:val="22"/>
          <w:szCs w:val="22"/>
        </w:rPr>
        <w:t xml:space="preserve">We, Shubham Kumar Mishra (Roll No. 23) and Atul Sharma (Roll No. 10), students of Bachelor of Computer Applications (BCA), Semester V, Batch 2023–2026, Patna College, Patna University, do hereby solemnly declare that the project entitled "Bihar Sahayata: A Disaster Relief &amp; Emergency Coordination Platform" submitted in partial fulfilment of the requirements for the degree of Bachelor of Computer Applications is our original work carried out under the guidance and supervision of our project guide.</w:t>
      </w:r>
    </w:p>
    <w:p>
      <w:pPr>
        <w:spacing w:after="0" w:before="0" w:line="40"/>
      </w:pPr>
      <w:r>
        <w:t xml:space="preserve"/>
      </w:r>
    </w:p>
    <w:p>
      <w:pPr>
        <w:spacing w:after="80" w:before="80" w:line="360"/>
        <w:jc w:val="both"/>
      </w:pPr>
      <w:r>
        <w:rPr>
          <w:rFonts w:ascii="Arial" w:cs="Arial" w:eastAsia="Arial" w:hAnsi="Arial"/>
          <w:color w:val="1A1A1A"/>
          <w:sz w:val="22"/>
          <w:szCs w:val="22"/>
        </w:rPr>
        <w:t xml:space="preserve">We further declare that this work has not been submitted previously, in whole or in part, to any university or institution for any degree or qualification; that all sources of information have been duly acknowledged in the References section; and that the work does not violate any existing intellectual property rights of any third party.</w:t>
      </w:r>
    </w:p>
    <w:p>
      <w:pPr>
        <w:spacing w:after="0" w:before="0" w:line="200"/>
      </w:pPr>
      <w:r>
        <w:t xml:space="preserve"/>
      </w:r>
    </w:p>
    <w:p>
      <w:pPr>
        <w:pStyle w:val="Heading1"/>
        <w:pBdr>
          <w:bottom w:val="single" w:color="1B2A4A" w:sz="12" w:space="4"/>
        </w:pBdr>
        <w:spacing w:after="120" w:before="0"/>
      </w:pPr>
      <w:r>
        <w:rPr>
          <w:rFonts w:ascii="Arial" w:cs="Arial" w:eastAsia="Arial" w:hAnsi="Arial"/>
          <w:b/>
          <w:bCs/>
          <w:color w:val="1B2A4A"/>
          <w:sz w:val="44"/>
          <w:szCs w:val="44"/>
        </w:rPr>
        <w:t xml:space="preserve">Table of Contents</w:t>
      </w:r>
    </w:p>
    <w:p>
      <w:pPr>
        <w:spacing w:after="0" w:before="0" w:line="80"/>
      </w:pPr>
      <w:r>
        <w:t xml:space="preserv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spacing w:after="0" w:before="0" w:line="200"/>
      </w:pPr>
      <w:r>
        <w:t xml:space="preserve"/>
      </w:r>
    </w:p>
    <w:p>
      <w:pPr>
        <w:spacing w:after="80" w:before="480"/>
      </w:pPr>
      <w:r>
        <w:rPr>
          <w:rFonts w:ascii="Arial" w:cs="Arial" w:eastAsia="Arial" w:hAnsi="Arial"/>
          <w:b/>
          <w:bCs/>
          <w:color w:val="C8960C"/>
          <w:spacing w:val="200"/>
          <w:sz w:val="20"/>
          <w:szCs w:val="20"/>
        </w:rPr>
        <w:t xml:space="preserve">CHAPTER 01</w:t>
      </w:r>
    </w:p>
    <w:p>
      <w:pPr>
        <w:pStyle w:val="Heading1"/>
        <w:pBdr>
          <w:bottom w:val="single" w:color="1B2A4A" w:sz="12" w:space="4"/>
        </w:pBdr>
        <w:spacing w:after="120" w:before="0"/>
      </w:pPr>
      <w:r>
        <w:rPr>
          <w:rFonts w:ascii="Arial" w:cs="Arial" w:eastAsia="Arial" w:hAnsi="Arial"/>
          <w:b/>
          <w:bCs/>
          <w:color w:val="1B2A4A"/>
          <w:sz w:val="44"/>
          <w:szCs w:val="44"/>
        </w:rPr>
        <w:t xml:space="preserve">Introduction</w:t>
      </w:r>
    </w:p>
    <w:p>
      <w:pPr>
        <w:spacing w:after="0" w:before="0" w:lin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8960C" w:sz="24"/>
              <w:bottom w:val="none" w:color="FFFFFF" w:sz="0"/>
              <w:right w:val="none" w:color="FFFFFF" w:sz="0"/>
            </w:tcBorders>
            <w:shd w:fill="EBF0F8" w:val="clear"/>
            <w:tcMar>
              <w:top w:type="dxa" w:w="140"/>
              <w:left w:type="dxa" w:w="280"/>
              <w:bottom w:type="dxa" w:w="140"/>
              <w:right w:type="dxa" w:w="280"/>
            </w:tcMar>
          </w:tcPr>
          <w:p>
            <w:pPr>
              <w:spacing w:after="0" w:before="0" w:line="340"/>
            </w:pPr>
            <w:r>
              <w:rPr>
                <w:rFonts w:ascii="Arial" w:cs="Arial" w:eastAsia="Arial" w:hAnsi="Arial"/>
                <w:i/>
                <w:iCs/>
                <w:color w:val="1B2A4A"/>
                <w:sz w:val="21"/>
                <w:szCs w:val="21"/>
              </w:rPr>
              <w:t xml:space="preserve">Bihar Sahayata transforms disaster response from fragmented, reactive coordination into a unified, data-driven emergency management system — connecting citizens in distress with verified volunteers and authorities in real time.</w:t>
            </w:r>
          </w:p>
        </w:tc>
      </w:tr>
    </w:tbl>
    <w:p>
      <w:pPr>
        <w:spacing w:after="0" w:before="0" w:line="200"/>
      </w:pPr>
      <w:r>
        <w:t xml:space="preserve"/>
      </w:r>
    </w:p>
    <w:p>
      <w:pPr>
        <w:pBdr>
          <w:bottom w:val="single" w:color="AABBD4" w:sz="2"/>
        </w:pBdr>
        <w:spacing w:after="240" w:before="240"/>
      </w:pPr>
      <w:r>
        <w:t xml:space="preserve"/>
      </w:r>
    </w:p>
    <w:p>
      <w:pPr>
        <w:pStyle w:val="Heading2"/>
        <w:spacing w:after="120" w:before="360"/>
      </w:pPr>
      <w:r>
        <w:rPr>
          <w:rFonts w:ascii="Arial" w:cs="Arial" w:eastAsia="Arial" w:hAnsi="Arial"/>
          <w:b/>
          <w:bCs/>
          <w:color w:val="2E5FA3"/>
          <w:sz w:val="28"/>
          <w:szCs w:val="28"/>
        </w:rPr>
        <w:t xml:space="preserve">1.1  The Disaster Landscape of Bihar</w:t>
      </w:r>
    </w:p>
    <w:p>
      <w:pPr>
        <w:spacing w:after="80" w:before="80" w:line="360"/>
        <w:jc w:val="both"/>
      </w:pPr>
      <w:r>
        <w:rPr>
          <w:rFonts w:ascii="Arial" w:cs="Arial" w:eastAsia="Arial" w:hAnsi="Arial"/>
          <w:color w:val="1A1A1A"/>
          <w:sz w:val="22"/>
          <w:szCs w:val="22"/>
        </w:rPr>
        <w:t xml:space="preserve">Bihar occupies a geographically vulnerable position in the eastern Indo-Gangetic plain, drained by some of India's most volatile river systems. The rivers Ganga, Kosi — often called the "River of Sorrow" — Gandak, and Bagmati routinely breach their banks during the monsoon season, inundating vast swathes of agricultural and residential land. The Kosi river alone has shifted its course by more than 100 kilometres over the past two centuries, making it one of the most unpredictable rivers on the subcontinent.</w:t>
      </w:r>
    </w:p>
    <w:p>
      <w:pPr>
        <w:spacing w:after="0" w:before="0" w:line="40"/>
      </w:pPr>
      <w:r>
        <w:t xml:space="preserve"/>
      </w:r>
    </w:p>
    <w:p>
      <w:pPr>
        <w:spacing w:after="80" w:before="80" w:line="360"/>
        <w:jc w:val="both"/>
      </w:pPr>
      <w:r>
        <w:rPr>
          <w:rFonts w:ascii="Arial" w:cs="Arial" w:eastAsia="Arial" w:hAnsi="Arial"/>
          <w:color w:val="1A1A1A"/>
          <w:sz w:val="22"/>
          <w:szCs w:val="22"/>
        </w:rPr>
        <w:t xml:space="preserve">According to the National Disaster Management Authority (NDMA), approximately 73 per cent of Bihar's total geographical area is classified as flood-prone, affecting nearly 76 of its 101 sub-divisions. In the 2019 floods alone, more than 8.1 million people were displaced across 13 districts, and economic losses were estimated at over ₹1,200 crore. These figures underscore not merely a climatic challenge, but a systemic governance and coordination crisis that technology can help mitigate when applied with domain-specific design.</w:t>
      </w:r>
    </w:p>
    <w:p>
      <w:pPr>
        <w:spacing w:after="0" w:before="0" w:line="40"/>
      </w:pPr>
      <w:r>
        <w:t xml:space="preserve"/>
      </w:r>
    </w:p>
    <w:p>
      <w:pPr>
        <w:spacing w:after="80" w:before="80" w:line="360"/>
        <w:jc w:val="both"/>
      </w:pPr>
      <w:r>
        <w:rPr>
          <w:rFonts w:ascii="Arial" w:cs="Arial" w:eastAsia="Arial" w:hAnsi="Arial"/>
          <w:color w:val="1A1A1A"/>
          <w:sz w:val="22"/>
          <w:szCs w:val="22"/>
        </w:rPr>
        <w:t xml:space="preserve">The state's topography — a flat alluvial basin with minimal natural drainage — amplifies flood severity. Embankments constructed along major rivers, while intended as protective infrastructure, have in several cases aggravated flooding in adjacent areas by altering natural water flow patterns. Recurring cycles of displacement destroy livelihoods, interrupt education, and strain public health infrastructure, creating compounding vulnerabilities that persist long after floodwaters recede.</w:t>
      </w:r>
    </w:p>
    <w:p>
      <w:pPr>
        <w:spacing w:after="0" w:before="0" w:line="40"/>
      </w:pPr>
      <w:r>
        <w:t xml:space="preserve"/>
      </w:r>
    </w:p>
    <w:p>
      <w:pPr>
        <w:spacing w:after="80" w:before="80" w:line="360"/>
        <w:jc w:val="both"/>
      </w:pPr>
      <w:r>
        <w:rPr>
          <w:rFonts w:ascii="Arial" w:cs="Arial" w:eastAsia="Arial" w:hAnsi="Arial"/>
          <w:color w:val="1A1A1A"/>
          <w:sz w:val="22"/>
          <w:szCs w:val="22"/>
        </w:rPr>
        <w:t xml:space="preserve">Beyond floods, Bihar faces multi-hazard exposure including drought in certain districts, heat waves during summer months, and occasional seismic activity along the Himalayan foothill interface. The State Disaster Management Authority (SDMA) and District Disaster Management Authorities (DDMAs) operate under the framework of the Disaster Management Act, 2005, yet ground-level execution frequently depends on manual communication channels that fail under the volume and urgency of large-scale events.</w:t>
      </w:r>
    </w:p>
    <w:p>
      <w:pPr>
        <w:spacing w:after="0" w:before="0" w:line="120"/>
      </w:pPr>
      <w:r>
        <w:t xml:space="preserve"/>
      </w:r>
    </w:p>
    <w:p>
      <w:pPr>
        <w:pBdr>
          <w:bottom w:val="single" w:color="AABBD4" w:sz="2"/>
        </w:pBdr>
        <w:spacing w:after="240" w:before="240"/>
      </w:pPr>
      <w:r>
        <w:t xml:space="preserve"/>
      </w:r>
    </w:p>
    <w:p>
      <w:pPr>
        <w:pStyle w:val="Heading2"/>
        <w:spacing w:after="120" w:before="360"/>
      </w:pPr>
      <w:r>
        <w:rPr>
          <w:rFonts w:ascii="Arial" w:cs="Arial" w:eastAsia="Arial" w:hAnsi="Arial"/>
          <w:b/>
          <w:bCs/>
          <w:color w:val="2E5FA3"/>
          <w:sz w:val="28"/>
          <w:szCs w:val="28"/>
        </w:rPr>
        <w:t xml:space="preserve">1.2  The Coordination Gap</w:t>
      </w:r>
    </w:p>
    <w:p>
      <w:pPr>
        <w:spacing w:after="80" w:before="80" w:line="360"/>
        <w:jc w:val="both"/>
      </w:pPr>
      <w:r>
        <w:rPr>
          <w:rFonts w:ascii="Arial" w:cs="Arial" w:eastAsia="Arial" w:hAnsi="Arial"/>
          <w:color w:val="1A1A1A"/>
          <w:sz w:val="22"/>
          <w:szCs w:val="22"/>
        </w:rPr>
        <w:t xml:space="preserve">Despite the well-established nature of Bihar's flood crisis, emergency response continues to be hampered by a fundamental coordination deficit. Volunteer groups, NGOs, government relief agencies, and affected citizens operate in silos, with information flowing through informal telephone chains, social media posts, and physical notice boards. The absence of a unified, real-time communication infrastructure produces predictable operational failures.</w:t>
      </w:r>
    </w:p>
    <w:p>
      <w:pPr>
        <w:spacing w:after="0" w:before="0" w:line="40"/>
      </w:pPr>
      <w:r>
        <w:t xml:space="preserve"/>
      </w:r>
    </w:p>
    <w:p>
      <w:pPr>
        <w:spacing w:after="80" w:before="80" w:line="360"/>
        <w:jc w:val="both"/>
      </w:pPr>
      <w:r>
        <w:rPr>
          <w:rFonts w:ascii="Arial" w:cs="Arial" w:eastAsia="Arial" w:hAnsi="Arial"/>
          <w:color w:val="1A1A1A"/>
          <w:sz w:val="22"/>
          <w:szCs w:val="22"/>
        </w:rPr>
        <w:t xml:space="preserve">Citizens in distress are frequently unable to reach verified help quickly. Without a centralised incident registry, duplicate reports and missed locations coexist: multiple volunteers may converge on the same address while neighbouring villages remain unaddressed for hours or days. Relief material distribution lacks real-time visibility, leading to oversupply in accessible areas and critical shortages in remote embankment settlements accessible only by boat.</w:t>
      </w:r>
    </w:p>
    <w:p>
      <w:pPr>
        <w:spacing w:after="0" w:before="0" w:line="40"/>
      </w:pPr>
      <w:r>
        <w:t xml:space="preserve"/>
      </w:r>
    </w:p>
    <w:p>
      <w:pPr>
        <w:spacing w:after="80" w:before="80" w:line="360"/>
        <w:jc w:val="both"/>
      </w:pPr>
      <w:r>
        <w:rPr>
          <w:rFonts w:ascii="Arial" w:cs="Arial" w:eastAsia="Arial" w:hAnsi="Arial"/>
          <w:color w:val="1A1A1A"/>
          <w:sz w:val="22"/>
          <w:szCs w:val="22"/>
        </w:rPr>
        <w:t xml:space="preserve">Financial transparency presents an equally serious challenge. Crowdfunding campaigns on generic platforms lack verification, district-level targeting, and audit trails linking donations to specific relief outcomes. Public trust erodes when contributors cannot observe how funds are deployed, reducing willingness to donate during subsequent disasters — a vicious cycle that weakens community resilience.</w:t>
      </w:r>
    </w:p>
    <w:p>
      <w:pPr>
        <w:spacing w:after="0" w:before="0" w:line="40"/>
      </w:pPr>
      <w:r>
        <w:t xml:space="preserve"/>
      </w:r>
    </w:p>
    <w:p>
      <w:pPr>
        <w:spacing w:after="80" w:before="80" w:line="360"/>
        <w:jc w:val="both"/>
      </w:pPr>
      <w:r>
        <w:rPr>
          <w:rFonts w:ascii="Arial" w:cs="Arial" w:eastAsia="Arial" w:hAnsi="Arial"/>
          <w:color w:val="1A1A1A"/>
          <w:sz w:val="22"/>
          <w:szCs w:val="22"/>
        </w:rPr>
        <w:t xml:space="preserve">Authorities at district and state level lack a consolidated operational picture of active incidents, volunteer availability, and campaign status. Decision-making during peak crisis hours depends on fragmented phone updates rather than structured dashboards. This fragmentation is not a problem of intent or resources — it is a problem of missing digital infrastructure designed for the specific constraints of disaster-affected populations.</w:t>
      </w:r>
    </w:p>
    <w:p>
      <w:pPr>
        <w:spacing w:after="0" w:before="0" w:line="120"/>
      </w:pPr>
      <w:r>
        <w:t xml:space="preserve"/>
      </w:r>
    </w:p>
    <w:p>
      <w:pPr>
        <w:pBdr>
          <w:bottom w:val="single" w:color="AABBD4" w:sz="2"/>
        </w:pBdr>
        <w:spacing w:after="240" w:before="240"/>
      </w:pPr>
      <w:r>
        <w:t xml:space="preserve"/>
      </w:r>
    </w:p>
    <w:p>
      <w:pPr>
        <w:pStyle w:val="Heading2"/>
        <w:spacing w:after="120" w:before="360"/>
      </w:pPr>
      <w:r>
        <w:rPr>
          <w:rFonts w:ascii="Arial" w:cs="Arial" w:eastAsia="Arial" w:hAnsi="Arial"/>
          <w:b/>
          <w:bCs/>
          <w:color w:val="2E5FA3"/>
          <w:sz w:val="28"/>
          <w:szCs w:val="28"/>
        </w:rPr>
        <w:t xml:space="preserve">1.3  Bihar Sahayata — The Platform</w:t>
      </w:r>
    </w:p>
    <w:p>
      <w:pPr>
        <w:spacing w:after="80" w:before="80" w:line="360"/>
        <w:jc w:val="both"/>
      </w:pPr>
      <w:r>
        <w:rPr>
          <w:rFonts w:ascii="Arial" w:cs="Arial" w:eastAsia="Arial" w:hAnsi="Arial"/>
          <w:color w:val="1A1A1A"/>
          <w:sz w:val="22"/>
          <w:szCs w:val="22"/>
        </w:rPr>
        <w:t xml:space="preserve">Bihar Sahayata is conceived as a unified, mobile-first digital platform that directly addresses the coordination gap described above. The name — translating to "Bihar Help" or "Bihar Assistance" — reflects the platform's core mission: to be a dependable, always-available bridge between those who need help and those who can provide it.</w:t>
      </w:r>
    </w:p>
    <w:p>
      <w:pPr>
        <w:spacing w:after="0" w:before="0" w:line="40"/>
      </w:pPr>
      <w:r>
        <w:t xml:space="preserve"/>
      </w:r>
    </w:p>
    <w:p>
      <w:pPr>
        <w:spacing w:after="80" w:before="80" w:line="360"/>
        <w:jc w:val="both"/>
      </w:pPr>
      <w:r>
        <w:rPr>
          <w:rFonts w:ascii="Arial" w:cs="Arial" w:eastAsia="Arial" w:hAnsi="Arial"/>
          <w:color w:val="1A1A1A"/>
          <w:sz w:val="22"/>
          <w:szCs w:val="22"/>
        </w:rPr>
        <w:t xml:space="preserve">The platform provides three distinct, role-differentiated interfaces that work in concert across a single unified backend. Citizens access SOS panic alerts, structured issue reporting, campaign browsing, and donation capabilities. Volunteers receive assignment workflows, team management tools, qualification tracking, and geospatially filtered task notifications. Administrators govern disaster declarations, volunteer verification, campaign approval, district-level analytics, and escalation pathways.</w:t>
      </w:r>
    </w:p>
    <w:p>
      <w:pPr>
        <w:spacing w:after="0" w:before="0" w:line="40"/>
      </w:pPr>
      <w:r>
        <w:t xml:space="preserve"/>
      </w:r>
    </w:p>
    <w:p>
      <w:pPr>
        <w:spacing w:after="80" w:before="80" w:line="360"/>
        <w:jc w:val="both"/>
      </w:pPr>
      <w:r>
        <w:rPr>
          <w:rFonts w:ascii="Arial" w:cs="Arial" w:eastAsia="Arial" w:hAnsi="Arial"/>
          <w:color w:val="1A1A1A"/>
          <w:sz w:val="22"/>
          <w:szCs w:val="22"/>
        </w:rPr>
        <w:t xml:space="preserve">Architecturally, the system follows a three-tier client-server model: a React Native mobile client (Expo SDK), an Express.js REST API written in TypeScript, and a Neon serverless PostgreSQL database. Fifty REST endpoints expose complete CRUD operations across eight functional domains, each protected by Better Auth session management and role-based access control middleware that enforces permissions at the API layer — not merely in the user interface.</w:t>
      </w:r>
    </w:p>
    <w:p>
      <w:pPr>
        <w:spacing w:after="0" w:before="0" w:line="40"/>
      </w:pPr>
      <w:r>
        <w:t xml:space="preserve"/>
      </w:r>
    </w:p>
    <w:p>
      <w:pPr>
        <w:spacing w:after="80" w:before="80" w:line="360"/>
        <w:jc w:val="both"/>
      </w:pPr>
      <w:r>
        <w:rPr>
          <w:rFonts w:ascii="Arial" w:cs="Arial" w:eastAsia="Arial" w:hAnsi="Arial"/>
          <w:color w:val="1A1A1A"/>
          <w:sz w:val="22"/>
          <w:szCs w:val="22"/>
        </w:rPr>
        <w:t xml:space="preserve">The system is engineered to function on low-bandwidth mobile connections — a non-negotiable requirement given that disaster-affected areas frequently experience degraded network infrastructure. API responses are kept payload-efficient; list endpoints support pagination; and the mobile client employs TanStack Query caching to minimise redundant network requests. GPS coordinates are captured natively via expo-location and transmitted as DECIMAL(10,7) values, enabling sub-metre precision for volunteer proximity matching.</w:t>
      </w:r>
    </w:p>
    <w:p>
      <w:pPr>
        <w:spacing w:after="0" w:before="0" w:line="120"/>
      </w:pPr>
      <w:r>
        <w:t xml:space="preserve"/>
      </w:r>
    </w:p>
    <w:p>
      <w:pPr>
        <w:pBdr>
          <w:bottom w:val="single" w:color="AABBD4" w:sz="2"/>
        </w:pBdr>
        <w:spacing w:after="240" w:before="240"/>
      </w:pPr>
      <w:r>
        <w:t xml:space="preserve"/>
      </w:r>
    </w:p>
    <w:p>
      <w:pPr>
        <w:pStyle w:val="Heading2"/>
        <w:spacing w:after="120" w:before="360"/>
      </w:pPr>
      <w:r>
        <w:rPr>
          <w:rFonts w:ascii="Arial" w:cs="Arial" w:eastAsia="Arial" w:hAnsi="Arial"/>
          <w:b/>
          <w:bCs/>
          <w:color w:val="2E5FA3"/>
          <w:sz w:val="28"/>
          <w:szCs w:val="28"/>
        </w:rPr>
        <w:t xml:space="preserve">1.4  Academic and Social Significance</w:t>
      </w:r>
    </w:p>
    <w:p>
      <w:pPr>
        <w:spacing w:after="80" w:before="80" w:line="360"/>
        <w:jc w:val="both"/>
      </w:pPr>
      <w:r>
        <w:rPr>
          <w:rFonts w:ascii="Arial" w:cs="Arial" w:eastAsia="Arial" w:hAnsi="Arial"/>
          <w:color w:val="1A1A1A"/>
          <w:sz w:val="22"/>
          <w:szCs w:val="22"/>
        </w:rPr>
        <w:t xml:space="preserve">From an academic perspective, Bihar Sahayata represents a comprehensive synthesis of the core competencies developed across the BCA programme at Patna University. The project integrates relational database design (nineteen normalised tables across six domains), server-side application programming (Node.js/Express with TypeScript), RESTful API architecture (fifty documented endpoints), mobile application development (React Native with twenty screens), cloud infrastructure management (Docker and Fly.io deployment), and algorithmic geospatial computation (Haversine distance queries embedded in PostgreSQL).</w:t>
      </w:r>
    </w:p>
    <w:p>
      <w:pPr>
        <w:spacing w:after="0" w:before="0" w:line="40"/>
      </w:pPr>
      <w:r>
        <w:t xml:space="preserve"/>
      </w:r>
    </w:p>
    <w:p>
      <w:pPr>
        <w:spacing w:after="80" w:before="80" w:line="360"/>
        <w:jc w:val="both"/>
      </w:pPr>
      <w:r>
        <w:rPr>
          <w:rFonts w:ascii="Arial" w:cs="Arial" w:eastAsia="Arial" w:hAnsi="Arial"/>
          <w:color w:val="1A1A1A"/>
          <w:sz w:val="22"/>
          <w:szCs w:val="22"/>
        </w:rPr>
        <w:t xml:space="preserve">From a social perspective, the platform addresses a genuine, well-documented public need. Every component — from the SOS panic alert to the volunteer qualification tracker to the transparent campaign portal — maps directly to a real operational gap identified in Bihar's disaster management landscape. The project demonstrates that academic software engineering can produce systems with immediate relevance to civic challenges, not merely theoretical exercises.</w:t>
      </w:r>
    </w:p>
    <w:p>
      <w:pPr>
        <w:spacing w:after="0" w:before="0" w:line="40"/>
      </w:pPr>
      <w:r>
        <w:t xml:space="preserve"/>
      </w:r>
    </w:p>
    <w:p>
      <w:pPr>
        <w:spacing w:after="80" w:before="80" w:line="360"/>
        <w:jc w:val="both"/>
      </w:pPr>
      <w:r>
        <w:rPr>
          <w:rFonts w:ascii="Arial" w:cs="Arial" w:eastAsia="Arial" w:hAnsi="Arial"/>
          <w:color w:val="1A1A1A"/>
          <w:sz w:val="22"/>
          <w:szCs w:val="22"/>
        </w:rPr>
        <w:t xml:space="preserve">The Haversine-based volunteer matching algorithm, the formally defined issue resolution state machine, and the role-separated API security model each constitute discrete computer science contributions within the project scope. Together they illustrate how established algorithms and software patterns, when applied with domain awareness, can improve human outcomes during life-threatening emergencies.</w:t>
      </w:r>
    </w:p>
    <w:p>
      <w:pPr>
        <w:spacing w:after="0" w:before="0" w:line="120"/>
      </w:pPr>
      <w:r>
        <w:t xml:space="preserve"/>
      </w:r>
    </w:p>
    <w:p>
      <w:pPr>
        <w:pBdr>
          <w:bottom w:val="single" w:color="AABBD4" w:sz="2"/>
        </w:pBdr>
        <w:spacing w:after="240" w:before="240"/>
      </w:pPr>
      <w:r>
        <w:t xml:space="preserve"/>
      </w:r>
    </w:p>
    <w:p>
      <w:pPr>
        <w:pStyle w:val="Heading2"/>
        <w:spacing w:after="120" w:before="360"/>
      </w:pPr>
      <w:r>
        <w:rPr>
          <w:rFonts w:ascii="Arial" w:cs="Arial" w:eastAsia="Arial" w:hAnsi="Arial"/>
          <w:b/>
          <w:bCs/>
          <w:color w:val="2E5FA3"/>
          <w:sz w:val="28"/>
          <w:szCs w:val="28"/>
        </w:rPr>
        <w:t xml:space="preserve">1.5  Document Organisation</w:t>
      </w:r>
    </w:p>
    <w:p>
      <w:pPr>
        <w:spacing w:after="80" w:before="80" w:line="360"/>
        <w:jc w:val="both"/>
      </w:pPr>
      <w:r>
        <w:rPr>
          <w:rFonts w:ascii="Arial" w:cs="Arial" w:eastAsia="Arial" w:hAnsi="Arial"/>
          <w:color w:val="1A1A1A"/>
          <w:sz w:val="22"/>
          <w:szCs w:val="22"/>
        </w:rPr>
        <w:t xml:space="preserve">This thesis is organised as a scholarly reference document guiding the development, evaluation, and deployment of the Bihar Sahayata platform. Phase 1 (the present document) covers Chapters 1 through 4: Introduction, Objectives, Scope, and Methodology — establishing the contextual, goal-oriented, and procedural foundation for the technical work.</w:t>
      </w:r>
    </w:p>
    <w:p>
      <w:pPr>
        <w:spacing w:after="0" w:before="0" w:line="40"/>
      </w:pPr>
      <w:r>
        <w:t xml:space="preserve"/>
      </w:r>
    </w:p>
    <w:p>
      <w:pPr>
        <w:spacing w:after="80" w:before="80" w:line="360"/>
        <w:jc w:val="both"/>
      </w:pPr>
      <w:r>
        <w:rPr>
          <w:rFonts w:ascii="Arial" w:cs="Arial" w:eastAsia="Arial" w:hAnsi="Arial"/>
          <w:color w:val="1A1A1A"/>
          <w:sz w:val="22"/>
          <w:szCs w:val="22"/>
        </w:rPr>
        <w:t xml:space="preserve">Phase 2 (Chapters 5–6) documents System Architecture with complete entity-relationship diagrams, full schema details for all nineteen database tables, and the complete Tools and Technologies stack with technical justifications. Phase 3 (Chapters 7–8) addresses System Requirements, Implementation Details, and Expected Outcomes. Phase 4 (Chapters 9–10 and Appendices) covers Project Timeline, Testing, References, API documentation, and user manuals.</w:t>
      </w:r>
    </w:p>
    <w:p>
      <w:pPr>
        <w:spacing w:after="0" w:before="0" w:line="40"/>
      </w:pPr>
      <w:r>
        <w:t xml:space="preserve"/>
      </w:r>
    </w:p>
    <w:p>
      <w:pPr>
        <w:spacing w:after="80" w:before="80" w:line="360"/>
        <w:jc w:val="both"/>
      </w:pPr>
      <w:r>
        <w:rPr>
          <w:rFonts w:ascii="Arial" w:cs="Arial" w:eastAsia="Arial" w:hAnsi="Arial"/>
          <w:color w:val="1A1A1A"/>
          <w:sz w:val="22"/>
          <w:szCs w:val="22"/>
        </w:rPr>
        <w:t xml:space="preserve">Readers approaching this document sequentially will first understand why the platform exists, what it must achieve, what boundaries govern its delivery, and how it was built — before encountering the detailed technical specifications that follow. Cross-references between chapters use consistent figure and table numbering within each chapter (e.g., Figure 2.1, Table 3.1) to support navigation in both print and digital formats.</w:t>
      </w:r>
    </w:p>
    <w:p>
      <w:pPr>
        <w:spacing w:after="0" w:before="0" w:line="120"/>
      </w:pPr>
      <w:r>
        <w:t xml:space="preserve"/>
      </w:r>
    </w:p>
    <w:p>
      <w:pPr>
        <w:pBdr>
          <w:bottom w:val="single" w:color="AABBD4" w:sz="2"/>
        </w:pBdr>
        <w:spacing w:after="240" w:before="240"/>
      </w:pPr>
      <w:r>
        <w:t xml:space="preserve"/>
      </w:r>
    </w:p>
    <w:p>
      <w:pPr>
        <w:pStyle w:val="Heading2"/>
        <w:spacing w:after="120" w:before="360"/>
      </w:pPr>
      <w:r>
        <w:rPr>
          <w:rFonts w:ascii="Arial" w:cs="Arial" w:eastAsia="Arial" w:hAnsi="Arial"/>
          <w:b/>
          <w:bCs/>
          <w:color w:val="2E5FA3"/>
          <w:sz w:val="28"/>
          <w:szCs w:val="28"/>
        </w:rPr>
        <w:t xml:space="preserve">1.6  Problem Statement</w:t>
      </w:r>
    </w:p>
    <w:p>
      <w:pPr>
        <w:spacing w:after="80" w:before="80" w:line="360"/>
        <w:jc w:val="both"/>
      </w:pPr>
      <w:r>
        <w:rPr>
          <w:rFonts w:ascii="Arial" w:cs="Arial" w:eastAsia="Arial" w:hAnsi="Arial"/>
          <w:color w:val="1A1A1A"/>
          <w:sz w:val="22"/>
          <w:szCs w:val="22"/>
        </w:rPr>
        <w:t xml:space="preserve">The formal problem addressed by this project can be stated as follows: In Bihar's disaster-prone regions, there exists no integrated digital system that simultaneously enables (a) citizens to transmit geolocated emergency alerts to nearby verified responders, (b) volunteers to accept, track, and resolve incidents through a defined workflow, (c) administrators to declare disasters and coordinate district-level response, and (d) the public to contribute to verified relief campaigns with transparent fund tracking — all while enforcing strict role-based security and operating on constrained mobile networks.</w:t>
      </w:r>
    </w:p>
    <w:p>
      <w:pPr>
        <w:spacing w:after="0" w:before="0" w:line="40"/>
      </w:pPr>
      <w:r>
        <w:t xml:space="preserve"/>
      </w:r>
    </w:p>
    <w:p>
      <w:pPr>
        <w:spacing w:after="80" w:before="80" w:line="360"/>
        <w:jc w:val="both"/>
      </w:pPr>
      <w:r>
        <w:rPr>
          <w:rFonts w:ascii="Arial" w:cs="Arial" w:eastAsia="Arial" w:hAnsi="Arial"/>
          <w:color w:val="1A1A1A"/>
          <w:sz w:val="22"/>
          <w:szCs w:val="22"/>
        </w:rPr>
        <w:t xml:space="preserve">Existing partial solutions — social media appeals, government helplines, NGO spreadsheets — address individual facets but fail to unify stakeholders under a single source of operational truth. Bihar Sahayata is designed to fill this integration gap without replacing established institutions, but by providing the digital infrastructure through which they coordinate more effectively.</w:t>
      </w:r>
    </w:p>
    <w:p>
      <w:pPr>
        <w:spacing w:after="0" w:before="0" w:line="120"/>
      </w:pPr>
      <w:r>
        <w:t xml:space="preserve"/>
      </w:r>
    </w:p>
    <w:p>
      <w:pPr>
        <w:pBdr>
          <w:bottom w:val="single" w:color="AABBD4" w:sz="2"/>
        </w:pBdr>
        <w:spacing w:after="240" w:before="240"/>
      </w:pPr>
      <w:r>
        <w:t xml:space="preserve"/>
      </w:r>
    </w:p>
    <w:p>
      <w:pPr>
        <w:pStyle w:val="Heading2"/>
        <w:spacing w:after="120" w:before="360"/>
      </w:pPr>
      <w:r>
        <w:rPr>
          <w:rFonts w:ascii="Arial" w:cs="Arial" w:eastAsia="Arial" w:hAnsi="Arial"/>
          <w:b/>
          <w:bCs/>
          <w:color w:val="2E5FA3"/>
          <w:sz w:val="28"/>
          <w:szCs w:val="28"/>
        </w:rPr>
        <w:t xml:space="preserve">1.7  Existing Systems and Limitations</w:t>
      </w:r>
    </w:p>
    <w:p>
      <w:pPr>
        <w:spacing w:after="80" w:before="80" w:line="360"/>
        <w:jc w:val="both"/>
      </w:pPr>
      <w:r>
        <w:rPr>
          <w:rFonts w:ascii="Arial" w:cs="Arial" w:eastAsia="Arial" w:hAnsi="Arial"/>
          <w:color w:val="1A1A1A"/>
          <w:sz w:val="22"/>
          <w:szCs w:val="22"/>
        </w:rPr>
        <w:t xml:space="preserve">Several systems partially address disaster management in India, yet none fulfil the integrated requirements of the Bihar Sahayata use case. The NDMA's National Emergency Response Centre operates a national disaster helpline (112 integration in several states) but does not provide citizen-facing mobile workflows, volunteer task assignment, or crowdfunding transparency at state granularity.</w:t>
      </w:r>
    </w:p>
    <w:p>
      <w:pPr>
        <w:spacing w:after="0" w:before="0" w:line="40"/>
      </w:pPr>
      <w:r>
        <w:t xml:space="preserve"/>
      </w:r>
    </w:p>
    <w:p>
      <w:pPr>
        <w:spacing w:after="80" w:before="80" w:line="360"/>
        <w:jc w:val="both"/>
      </w:pPr>
      <w:r>
        <w:rPr>
          <w:rFonts w:ascii="Arial" w:cs="Arial" w:eastAsia="Arial" w:hAnsi="Arial"/>
          <w:color w:val="1A1A1A"/>
          <w:sz w:val="22"/>
          <w:szCs w:val="22"/>
        </w:rPr>
        <w:t xml:space="preserve">The Government of India's UMANG platform aggregates government services but lacks domain-specific disaster coordination features such as Haversine volunteer matching, issue state machines, or team activation during declared disasters. Generic crowdfunding platforms (Ketto, Milaap) facilitate donations but do not tie campaigns to verified administrators, district metadata, or operational incident context.</w:t>
      </w:r>
    </w:p>
    <w:p>
      <w:pPr>
        <w:spacing w:after="0" w:before="0" w:line="40"/>
      </w:pPr>
      <w:r>
        <w:t xml:space="preserve"/>
      </w:r>
    </w:p>
    <w:p>
      <w:pPr>
        <w:spacing w:after="80" w:before="80" w:line="360"/>
        <w:jc w:val="both"/>
      </w:pPr>
      <w:r>
        <w:rPr>
          <w:rFonts w:ascii="Arial" w:cs="Arial" w:eastAsia="Arial" w:hAnsi="Arial"/>
          <w:color w:val="1A1A1A"/>
          <w:sz w:val="22"/>
          <w:szCs w:val="22"/>
        </w:rPr>
        <w:t xml:space="preserve">Social media (WhatsApp groups, Twitter/X threads) enables rapid informal coordination but suffers from unverifiable information, no structured incident lifecycle, no role-based access control, and signal-to-noise degradation during large events. Spreadsheet-based NGO operations lack real-time synchronisation and mobile-first design for field volunteers operating in wading-depth flood conditions.</w:t>
      </w:r>
    </w:p>
    <w:p>
      <w:pPr>
        <w:spacing w:after="0" w:before="0" w:line="40"/>
      </w:pPr>
      <w:r>
        <w:t xml:space="preserve"/>
      </w:r>
    </w:p>
    <w:p>
      <w:pPr>
        <w:spacing w:after="80" w:before="80" w:line="360"/>
        <w:jc w:val="both"/>
      </w:pPr>
      <w:r>
        <w:rPr>
          <w:rFonts w:ascii="Arial" w:cs="Arial" w:eastAsia="Arial" w:hAnsi="Arial"/>
          <w:color w:val="1A1A1A"/>
          <w:sz w:val="22"/>
          <w:szCs w:val="22"/>
        </w:rPr>
        <w:t xml:space="preserve">Bihar Sahayata learns from these limitations by combining verified identity (email verification, Google OAuth, admin-approved volunteer status), structured data (typed issues, enumerated severities, formal state transitions), geospatial intelligence (database-level Haversine queries), and mobile-first delivery (React Native) into a single cohesive platform rather than another isolated partial tool.</w:t>
      </w:r>
    </w:p>
    <w:p>
      <w:pPr>
        <w:spacing w:after="0" w:before="0" w:line="120"/>
      </w:pPr>
      <w:r>
        <w:t xml:space="preserve"/>
      </w:r>
    </w:p>
    <w:p>
      <w:pPr>
        <w:pStyle w:val="Heading3"/>
        <w:spacing w:after="80" w:before="240"/>
      </w:pPr>
      <w:r>
        <w:rPr>
          <w:rFonts w:ascii="Arial" w:cs="Arial" w:eastAsia="Arial" w:hAnsi="Arial"/>
          <w:b/>
          <w:bCs/>
          <w:color w:val="1B2A4A"/>
          <w:sz w:val="24"/>
          <w:szCs w:val="24"/>
        </w:rPr>
        <w:t xml:space="preserve">Table 1.1 — Role Matrix: User Types and Primary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W w:type="dxa" w:w="1400"/>
            <w:tcBorders>
              <w:top w:val="single" w:color="AABBD4" w:sz="4"/>
              <w:left w:val="single" w:color="AABBD4" w:sz="4"/>
              <w:bottom w:val="single" w:color="AABBD4" w:sz="4"/>
              <w:right w:val="single" w:color="AABBD4" w:sz="4"/>
            </w:tcBorders>
            <w:shd w:fill="1B2A4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Role</w:t>
            </w:r>
          </w:p>
        </w:tc>
        <w:tc>
          <w:tcPr>
            <w:tcW w:type="dxa" w:w="2600"/>
            <w:tcBorders>
              <w:top w:val="single" w:color="AABBD4" w:sz="4"/>
              <w:left w:val="single" w:color="AABBD4" w:sz="4"/>
              <w:bottom w:val="single" w:color="AABBD4" w:sz="4"/>
              <w:right w:val="single" w:color="AABBD4" w:sz="4"/>
            </w:tcBorders>
            <w:shd w:fill="1B2A4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Primary Users</w:t>
            </w:r>
          </w:p>
        </w:tc>
        <w:tc>
          <w:tcPr>
            <w:tcW w:type="dxa" w:w="5360"/>
            <w:tcBorders>
              <w:top w:val="single" w:color="AABBD4" w:sz="4"/>
              <w:left w:val="single" w:color="AABBD4" w:sz="4"/>
              <w:bottom w:val="single" w:color="AABBD4" w:sz="4"/>
              <w:right w:val="single" w:color="AABBD4" w:sz="4"/>
            </w:tcBorders>
            <w:shd w:fill="1B2A4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Core Capabilities</w:t>
            </w:r>
          </w:p>
        </w:tc>
      </w:tr>
      <w:tr>
        <w:tc>
          <w:tcPr>
            <w:tcW w:type="dxa" w:w="1400"/>
            <w:tcBorders>
              <w:top w:val="single" w:color="AABBD4" w:sz="4"/>
              <w:left w:val="single" w:color="AABBD4" w:sz="4"/>
              <w:bottom w:val="single" w:color="AABBD4" w:sz="4"/>
              <w:right w:val="single" w:color="AABBD4" w:sz="4"/>
            </w:tcBorders>
            <w:shd w:fill="EBF0F8" w:val="clear"/>
            <w:tcMar>
              <w:top w:type="dxa" w:w="100"/>
              <w:left w:type="dxa" w:w="140"/>
              <w:bottom w:type="dxa" w:w="100"/>
              <w:right w:type="dxa" w:w="140"/>
            </w:tcMar>
            <w:vAlign w:val="center"/>
          </w:tcPr>
          <w:p>
            <w:pPr>
              <w:spacing w:after="0" w:before="0" w:line="300"/>
              <w:jc w:val="center"/>
            </w:pPr>
            <w:r>
              <w:rPr>
                <w:rFonts w:ascii="Arial" w:cs="Arial" w:eastAsia="Arial" w:hAnsi="Arial"/>
                <w:b/>
                <w:bCs/>
                <w:color w:val="1B2A4A"/>
                <w:sz w:val="19"/>
                <w:szCs w:val="19"/>
              </w:rPr>
              <w:t xml:space="preserve">Citizen</w:t>
            </w:r>
          </w:p>
        </w:tc>
        <w:tc>
          <w:tcPr>
            <w:tcW w:type="dxa" w:w="2600"/>
            <w:tcBorders>
              <w:top w:val="single" w:color="AABBD4" w:sz="4"/>
              <w:left w:val="single" w:color="AABBD4" w:sz="4"/>
              <w:bottom w:val="single" w:color="AABBD4" w:sz="4"/>
              <w:right w:val="single" w:color="AABBD4" w:sz="4"/>
            </w:tcBorders>
            <w:shd w:fill="EBF0F8" w:val="clear"/>
            <w:tcMar>
              <w:top w:type="dxa" w:w="100"/>
              <w:left w:type="dxa" w:w="140"/>
              <w:bottom w:type="dxa" w:w="100"/>
              <w:right w:type="dxa" w:w="140"/>
            </w:tcMar>
            <w:vAlign w:val="center"/>
          </w:tcPr>
          <w:p>
            <w:pPr>
              <w:spacing w:after="0" w:before="0" w:line="300"/>
              <w:jc w:val="both"/>
            </w:pPr>
            <w:r>
              <w:rPr>
                <w:rFonts w:ascii="Arial" w:cs="Arial" w:eastAsia="Arial" w:hAnsi="Arial"/>
                <w:b w:val="false"/>
                <w:bCs w:val="false"/>
                <w:color w:val="1A1A1A"/>
                <w:sz w:val="19"/>
                <w:szCs w:val="19"/>
              </w:rPr>
              <w:t xml:space="preserve">Flood-affected residents, general public</w:t>
            </w:r>
          </w:p>
        </w:tc>
        <w:tc>
          <w:tcPr>
            <w:tcW w:type="dxa" w:w="5360"/>
            <w:tcBorders>
              <w:top w:val="single" w:color="AABBD4" w:sz="4"/>
              <w:left w:val="single" w:color="AABBD4" w:sz="4"/>
              <w:bottom w:val="single" w:color="AABBD4" w:sz="4"/>
              <w:right w:val="single" w:color="AABBD4" w:sz="4"/>
            </w:tcBorders>
            <w:shd w:fill="EBF0F8" w:val="clear"/>
            <w:tcMar>
              <w:top w:type="dxa" w:w="100"/>
              <w:left w:type="dxa" w:w="140"/>
              <w:bottom w:type="dxa" w:w="100"/>
              <w:right w:type="dxa" w:w="140"/>
            </w:tcMar>
            <w:vAlign w:val="center"/>
          </w:tcPr>
          <w:p>
            <w:pPr>
              <w:spacing w:after="0" w:before="0" w:line="300"/>
              <w:jc w:val="both"/>
            </w:pPr>
            <w:r>
              <w:rPr>
                <w:rFonts w:ascii="Arial" w:cs="Arial" w:eastAsia="Arial" w:hAnsi="Arial"/>
                <w:b w:val="false"/>
                <w:bCs w:val="false"/>
                <w:color w:val="1A1A1A"/>
                <w:sz w:val="19"/>
                <w:szCs w:val="19"/>
              </w:rPr>
              <w:t xml:space="preserve">SOS Panic Alert · Issue Reporting · Campaign Donation · Status Tracking · Profile Management</w:t>
            </w:r>
          </w:p>
        </w:tc>
      </w:tr>
      <w:tr>
        <w:tc>
          <w:tcPr>
            <w:tcW w:type="dxa" w:w="1400"/>
            <w:tcBorders>
              <w:top w:val="single" w:color="AABBD4" w:sz="4"/>
              <w:left w:val="single" w:color="AABBD4" w:sz="4"/>
              <w:bottom w:val="single" w:color="AABBD4" w:sz="4"/>
              <w:right w:val="single" w:color="AABBD4" w:sz="4"/>
            </w:tcBorders>
            <w:shd w:fill="FFFFFF" w:val="clear"/>
            <w:tcMar>
              <w:top w:type="dxa" w:w="100"/>
              <w:left w:type="dxa" w:w="140"/>
              <w:bottom w:type="dxa" w:w="100"/>
              <w:right w:type="dxa" w:w="140"/>
            </w:tcMar>
            <w:vAlign w:val="center"/>
          </w:tcPr>
          <w:p>
            <w:pPr>
              <w:spacing w:after="0" w:before="0" w:line="300"/>
              <w:jc w:val="center"/>
            </w:pPr>
            <w:r>
              <w:rPr>
                <w:rFonts w:ascii="Arial" w:cs="Arial" w:eastAsia="Arial" w:hAnsi="Arial"/>
                <w:b/>
                <w:bCs/>
                <w:color w:val="1B2A4A"/>
                <w:sz w:val="19"/>
                <w:szCs w:val="19"/>
              </w:rPr>
              <w:t xml:space="preserve">Volunteer</w:t>
            </w:r>
          </w:p>
        </w:tc>
        <w:tc>
          <w:tcPr>
            <w:tcW w:type="dxa" w:w="2600"/>
            <w:tcBorders>
              <w:top w:val="single" w:color="AABBD4" w:sz="4"/>
              <w:left w:val="single" w:color="AABBD4" w:sz="4"/>
              <w:bottom w:val="single" w:color="AABBD4" w:sz="4"/>
              <w:right w:val="single" w:color="AABBD4" w:sz="4"/>
            </w:tcBorders>
            <w:shd w:fill="FFFFFF" w:val="clear"/>
            <w:tcMar>
              <w:top w:type="dxa" w:w="100"/>
              <w:left w:type="dxa" w:w="140"/>
              <w:bottom w:type="dxa" w:w="100"/>
              <w:right w:type="dxa" w:w="140"/>
            </w:tcMar>
            <w:vAlign w:val="center"/>
          </w:tcPr>
          <w:p>
            <w:pPr>
              <w:spacing w:after="0" w:before="0" w:line="300"/>
              <w:jc w:val="both"/>
            </w:pPr>
            <w:r>
              <w:rPr>
                <w:rFonts w:ascii="Arial" w:cs="Arial" w:eastAsia="Arial" w:hAnsi="Arial"/>
                <w:b w:val="false"/>
                <w:bCs w:val="false"/>
                <w:color w:val="1A1A1A"/>
                <w:sz w:val="19"/>
                <w:szCs w:val="19"/>
              </w:rPr>
              <w:t xml:space="preserve">Verified field responders, NGO workers</w:t>
            </w:r>
          </w:p>
        </w:tc>
        <w:tc>
          <w:tcPr>
            <w:tcW w:type="dxa" w:w="5360"/>
            <w:tcBorders>
              <w:top w:val="single" w:color="AABBD4" w:sz="4"/>
              <w:left w:val="single" w:color="AABBD4" w:sz="4"/>
              <w:bottom w:val="single" w:color="AABBD4" w:sz="4"/>
              <w:right w:val="single" w:color="AABBD4" w:sz="4"/>
            </w:tcBorders>
            <w:shd w:fill="FFFFFF" w:val="clear"/>
            <w:tcMar>
              <w:top w:type="dxa" w:w="100"/>
              <w:left w:type="dxa" w:w="140"/>
              <w:bottom w:type="dxa" w:w="100"/>
              <w:right w:type="dxa" w:w="140"/>
            </w:tcMar>
            <w:vAlign w:val="center"/>
          </w:tcPr>
          <w:p>
            <w:pPr>
              <w:spacing w:after="0" w:before="0" w:line="300"/>
              <w:jc w:val="both"/>
            </w:pPr>
            <w:r>
              <w:rPr>
                <w:rFonts w:ascii="Arial" w:cs="Arial" w:eastAsia="Arial" w:hAnsi="Arial"/>
                <w:b w:val="false"/>
                <w:bCs w:val="false"/>
                <w:color w:val="1A1A1A"/>
                <w:sz w:val="19"/>
                <w:szCs w:val="19"/>
              </w:rPr>
              <w:t xml:space="preserve">Accept Issues · Team Management · Qualification Tracking · Resolution Workflow · Availability Status</w:t>
            </w:r>
          </w:p>
        </w:tc>
      </w:tr>
      <w:tr>
        <w:tc>
          <w:tcPr>
            <w:tcW w:type="dxa" w:w="1400"/>
            <w:tcBorders>
              <w:top w:val="single" w:color="AABBD4" w:sz="4"/>
              <w:left w:val="single" w:color="AABBD4" w:sz="4"/>
              <w:bottom w:val="single" w:color="AABBD4" w:sz="4"/>
              <w:right w:val="single" w:color="AABBD4" w:sz="4"/>
            </w:tcBorders>
            <w:shd w:fill="EBF0F8" w:val="clear"/>
            <w:tcMar>
              <w:top w:type="dxa" w:w="100"/>
              <w:left w:type="dxa" w:w="140"/>
              <w:bottom w:type="dxa" w:w="100"/>
              <w:right w:type="dxa" w:w="140"/>
            </w:tcMar>
            <w:vAlign w:val="center"/>
          </w:tcPr>
          <w:p>
            <w:pPr>
              <w:spacing w:after="0" w:before="0" w:line="300"/>
              <w:jc w:val="center"/>
            </w:pPr>
            <w:r>
              <w:rPr>
                <w:rFonts w:ascii="Arial" w:cs="Arial" w:eastAsia="Arial" w:hAnsi="Arial"/>
                <w:b/>
                <w:bCs/>
                <w:color w:val="1B2A4A"/>
                <w:sz w:val="19"/>
                <w:szCs w:val="19"/>
              </w:rPr>
              <w:t xml:space="preserve">Administrator</w:t>
            </w:r>
          </w:p>
        </w:tc>
        <w:tc>
          <w:tcPr>
            <w:tcW w:type="dxa" w:w="2600"/>
            <w:tcBorders>
              <w:top w:val="single" w:color="AABBD4" w:sz="4"/>
              <w:left w:val="single" w:color="AABBD4" w:sz="4"/>
              <w:bottom w:val="single" w:color="AABBD4" w:sz="4"/>
              <w:right w:val="single" w:color="AABBD4" w:sz="4"/>
            </w:tcBorders>
            <w:shd w:fill="EBF0F8" w:val="clear"/>
            <w:tcMar>
              <w:top w:type="dxa" w:w="100"/>
              <w:left w:type="dxa" w:w="140"/>
              <w:bottom w:type="dxa" w:w="100"/>
              <w:right w:type="dxa" w:w="140"/>
            </w:tcMar>
            <w:vAlign w:val="center"/>
          </w:tcPr>
          <w:p>
            <w:pPr>
              <w:spacing w:after="0" w:before="0" w:line="300"/>
              <w:jc w:val="both"/>
            </w:pPr>
            <w:r>
              <w:rPr>
                <w:rFonts w:ascii="Arial" w:cs="Arial" w:eastAsia="Arial" w:hAnsi="Arial"/>
                <w:b w:val="false"/>
                <w:bCs w:val="false"/>
                <w:color w:val="1A1A1A"/>
                <w:sz w:val="19"/>
                <w:szCs w:val="19"/>
              </w:rPr>
              <w:t xml:space="preserve">SDMA officials, district authorities</w:t>
            </w:r>
          </w:p>
        </w:tc>
        <w:tc>
          <w:tcPr>
            <w:tcW w:type="dxa" w:w="5360"/>
            <w:tcBorders>
              <w:top w:val="single" w:color="AABBD4" w:sz="4"/>
              <w:left w:val="single" w:color="AABBD4" w:sz="4"/>
              <w:bottom w:val="single" w:color="AABBD4" w:sz="4"/>
              <w:right w:val="single" w:color="AABBD4" w:sz="4"/>
            </w:tcBorders>
            <w:shd w:fill="EBF0F8" w:val="clear"/>
            <w:tcMar>
              <w:top w:type="dxa" w:w="100"/>
              <w:left w:type="dxa" w:w="140"/>
              <w:bottom w:type="dxa" w:w="100"/>
              <w:right w:type="dxa" w:w="140"/>
            </w:tcMar>
            <w:vAlign w:val="center"/>
          </w:tcPr>
          <w:p>
            <w:pPr>
              <w:spacing w:after="0" w:before="0" w:line="300"/>
              <w:jc w:val="both"/>
            </w:pPr>
            <w:r>
              <w:rPr>
                <w:rFonts w:ascii="Arial" w:cs="Arial" w:eastAsia="Arial" w:hAnsi="Arial"/>
                <w:b w:val="false"/>
                <w:bCs w:val="false"/>
                <w:color w:val="1A1A1A"/>
                <w:sz w:val="19"/>
                <w:szCs w:val="19"/>
              </w:rPr>
              <w:t xml:space="preserve">Disaster Declaration · Team Activation · Campaign Approval · Volunteer Verification · Analytics Dashboard</w:t>
            </w:r>
          </w:p>
        </w:tc>
      </w:tr>
    </w:tbl>
    <w:p>
      <w:pPr>
        <w:spacing w:after="200" w:before="80"/>
        <w:jc w:val="center"/>
      </w:pPr>
      <w:r>
        <w:rPr>
          <w:rFonts w:ascii="Arial" w:cs="Arial" w:eastAsia="Arial" w:hAnsi="Arial"/>
          <w:b/>
          <w:bCs/>
          <w:i/>
          <w:iCs/>
          <w:color w:val="555555"/>
          <w:sz w:val="18"/>
          <w:szCs w:val="18"/>
        </w:rPr>
        <w:t xml:space="preserve">Table 1.1 — Role matrix defining user types and their primary capabilities within Bihar Sahayata</w:t>
      </w:r>
    </w:p>
    <w:p>
      <w:pPr>
        <w:spacing w:after="0" w:before="0" w:line="200"/>
      </w:pPr>
      <w:r>
        <w:t xml:space="preserve"/>
      </w:r>
    </w:p>
    <w:p>
      <w:pPr>
        <w:pStyle w:val="Heading3"/>
        <w:spacing w:after="80" w:before="240"/>
      </w:pPr>
      <w:r>
        <w:rPr>
          <w:rFonts w:ascii="Arial" w:cs="Arial" w:eastAsia="Arial" w:hAnsi="Arial"/>
          <w:b/>
          <w:bCs/>
          <w:color w:val="1B2A4A"/>
          <w:sz w:val="24"/>
          <w:szCs w:val="24"/>
        </w:rPr>
        <w:t xml:space="preserve">Figure 1.1 — Emergency Response Coordination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BBD4" w:sz="4"/>
              <w:left w:val="single" w:color="AABBD4" w:sz="4"/>
              <w:bottom w:val="single" w:color="AABBD4" w:sz="4"/>
              <w:right w:val="single" w:color="AABBD4" w:sz="4"/>
            </w:tcBorders>
            <w:shd w:fill="1B2A4A" w:val="clear"/>
            <w:tcMar>
              <w:top w:type="dxa" w:w="200"/>
              <w:left w:type="dxa" w:w="160"/>
              <w:bottom w:type="dxa" w:w="200"/>
              <w:right w:type="dxa" w:w="160"/>
            </w:tcMar>
          </w:tcPr>
          <w:p>
            <w:pPr>
              <w:spacing w:after="60" w:before="0"/>
              <w:jc w:val="center"/>
            </w:pPr>
            <w:r>
              <w:rPr>
                <w:rFonts w:ascii="Arial" w:cs="Arial" w:eastAsia="Arial" w:hAnsi="Arial"/>
                <w:b/>
                <w:bCs/>
                <w:color w:val="C8960C"/>
                <w:sz w:val="18"/>
                <w:szCs w:val="18"/>
              </w:rPr>
              <w:t xml:space="preserve">STEP 01</w:t>
            </w:r>
          </w:p>
          <w:p>
            <w:pPr>
              <w:spacing w:after="0" w:before="0"/>
              <w:jc w:val="center"/>
            </w:pPr>
            <w:r>
              <w:rPr>
                <w:rFonts w:ascii="Arial" w:cs="Arial" w:eastAsia="Arial" w:hAnsi="Arial"/>
                <w:b/>
                <w:bCs/>
                <w:color w:val="FFFFFF"/>
                <w:sz w:val="26"/>
                <w:szCs w:val="26"/>
              </w:rPr>
              <w:t xml:space="preserve">ALERT</w:t>
            </w:r>
          </w:p>
        </w:tc>
        <w:tc>
          <w:tcPr>
            <w:tcW w:type="dxa" w:w="2340"/>
            <w:tcBorders>
              <w:top w:val="single" w:color="AABBD4" w:sz="4"/>
              <w:left w:val="single" w:color="AABBD4" w:sz="4"/>
              <w:bottom w:val="single" w:color="AABBD4" w:sz="4"/>
              <w:right w:val="single" w:color="AABBD4" w:sz="4"/>
            </w:tcBorders>
            <w:shd w:fill="2E5FA3" w:val="clear"/>
            <w:tcMar>
              <w:top w:type="dxa" w:w="200"/>
              <w:left w:type="dxa" w:w="160"/>
              <w:bottom w:type="dxa" w:w="200"/>
              <w:right w:type="dxa" w:w="160"/>
            </w:tcMar>
          </w:tcPr>
          <w:p>
            <w:pPr>
              <w:spacing w:after="60" w:before="0"/>
              <w:jc w:val="center"/>
            </w:pPr>
            <w:r>
              <w:rPr>
                <w:rFonts w:ascii="Arial" w:cs="Arial" w:eastAsia="Arial" w:hAnsi="Arial"/>
                <w:b/>
                <w:bCs/>
                <w:color w:val="C8960C"/>
                <w:sz w:val="18"/>
                <w:szCs w:val="18"/>
              </w:rPr>
              <w:t xml:space="preserve">STEP 02</w:t>
            </w:r>
          </w:p>
          <w:p>
            <w:pPr>
              <w:spacing w:after="0" w:before="0"/>
              <w:jc w:val="center"/>
            </w:pPr>
            <w:r>
              <w:rPr>
                <w:rFonts w:ascii="Arial" w:cs="Arial" w:eastAsia="Arial" w:hAnsi="Arial"/>
                <w:b/>
                <w:bCs/>
                <w:color w:val="FFFFFF"/>
                <w:sz w:val="26"/>
                <w:szCs w:val="26"/>
              </w:rPr>
              <w:t xml:space="preserve">MATCH</w:t>
            </w:r>
          </w:p>
        </w:tc>
        <w:tc>
          <w:tcPr>
            <w:tcW w:type="dxa" w:w="2340"/>
            <w:tcBorders>
              <w:top w:val="single" w:color="AABBD4" w:sz="4"/>
              <w:left w:val="single" w:color="AABBD4" w:sz="4"/>
              <w:bottom w:val="single" w:color="AABBD4" w:sz="4"/>
              <w:right w:val="single" w:color="AABBD4" w:sz="4"/>
            </w:tcBorders>
            <w:shd w:fill="1B2A4A" w:val="clear"/>
            <w:tcMar>
              <w:top w:type="dxa" w:w="200"/>
              <w:left w:type="dxa" w:w="160"/>
              <w:bottom w:type="dxa" w:w="200"/>
              <w:right w:type="dxa" w:w="160"/>
            </w:tcMar>
          </w:tcPr>
          <w:p>
            <w:pPr>
              <w:spacing w:after="60" w:before="0"/>
              <w:jc w:val="center"/>
            </w:pPr>
            <w:r>
              <w:rPr>
                <w:rFonts w:ascii="Arial" w:cs="Arial" w:eastAsia="Arial" w:hAnsi="Arial"/>
                <w:b/>
                <w:bCs/>
                <w:color w:val="C8960C"/>
                <w:sz w:val="18"/>
                <w:szCs w:val="18"/>
              </w:rPr>
              <w:t xml:space="preserve">STEP 03</w:t>
            </w:r>
          </w:p>
          <w:p>
            <w:pPr>
              <w:spacing w:after="0" w:before="0"/>
              <w:jc w:val="center"/>
            </w:pPr>
            <w:r>
              <w:rPr>
                <w:rFonts w:ascii="Arial" w:cs="Arial" w:eastAsia="Arial" w:hAnsi="Arial"/>
                <w:b/>
                <w:bCs/>
                <w:color w:val="FFFFFF"/>
                <w:sz w:val="26"/>
                <w:szCs w:val="26"/>
              </w:rPr>
              <w:t xml:space="preserve">ASSIGN</w:t>
            </w:r>
          </w:p>
        </w:tc>
        <w:tc>
          <w:tcPr>
            <w:tcW w:type="dxa" w:w="2340"/>
            <w:tcBorders>
              <w:top w:val="single" w:color="AABBD4" w:sz="4"/>
              <w:left w:val="single" w:color="AABBD4" w:sz="4"/>
              <w:bottom w:val="single" w:color="AABBD4" w:sz="4"/>
              <w:right w:val="single" w:color="AABBD4" w:sz="4"/>
            </w:tcBorders>
            <w:shd w:fill="2E5FA3" w:val="clear"/>
            <w:tcMar>
              <w:top w:type="dxa" w:w="200"/>
              <w:left w:type="dxa" w:w="160"/>
              <w:bottom w:type="dxa" w:w="200"/>
              <w:right w:type="dxa" w:w="160"/>
            </w:tcMar>
          </w:tcPr>
          <w:p>
            <w:pPr>
              <w:spacing w:after="60" w:before="0"/>
              <w:jc w:val="center"/>
            </w:pPr>
            <w:r>
              <w:rPr>
                <w:rFonts w:ascii="Arial" w:cs="Arial" w:eastAsia="Arial" w:hAnsi="Arial"/>
                <w:b/>
                <w:bCs/>
                <w:color w:val="C8960C"/>
                <w:sz w:val="18"/>
                <w:szCs w:val="18"/>
              </w:rPr>
              <w:t xml:space="preserve">STEP 04</w:t>
            </w:r>
          </w:p>
          <w:p>
            <w:pPr>
              <w:spacing w:after="0" w:before="0"/>
              <w:jc w:val="center"/>
            </w:pPr>
            <w:r>
              <w:rPr>
                <w:rFonts w:ascii="Arial" w:cs="Arial" w:eastAsia="Arial" w:hAnsi="Arial"/>
                <w:b/>
                <w:bCs/>
                <w:color w:val="FFFFFF"/>
                <w:sz w:val="26"/>
                <w:szCs w:val="26"/>
              </w:rPr>
              <w:t xml:space="preserve">RESPOND</w:t>
            </w:r>
          </w:p>
        </w:tc>
      </w:tr>
      <w:tr>
        <w:tc>
          <w:tcPr>
            <w:tcW w:type="dxa" w:w="2340"/>
            <w:tcBorders>
              <w:top w:val="single" w:color="AABBD4" w:sz="4"/>
              <w:left w:val="single" w:color="AABBD4" w:sz="4"/>
              <w:bottom w:val="single" w:color="AABBD4" w:sz="4"/>
              <w:right w:val="single" w:color="AABBD4" w:sz="4"/>
            </w:tcBorders>
            <w:shd w:fill="EBF0F8" w:val="clear"/>
            <w:tcMar>
              <w:top w:type="dxa" w:w="140"/>
              <w:left w:type="dxa" w:w="160"/>
              <w:bottom w:type="dxa" w:w="140"/>
              <w:right w:type="dxa" w:w="160"/>
            </w:tcMar>
          </w:tcPr>
          <w:p>
            <w:pPr>
              <w:spacing w:after="0" w:before="0"/>
              <w:jc w:val="center"/>
            </w:pPr>
            <w:r>
              <w:rPr>
                <w:rFonts w:ascii="Arial" w:cs="Arial" w:eastAsia="Arial" w:hAnsi="Arial"/>
                <w:color w:val="1A1A1A"/>
                <w:sz w:val="19"/>
                <w:szCs w:val="19"/>
              </w:rPr>
              <w:t xml:space="preserve">Citizen triggers SOS; GPS captured; countdown optional</w:t>
            </w:r>
          </w:p>
        </w:tc>
        <w:tc>
          <w:tcPr>
            <w:tcW w:type="dxa" w:w="2340"/>
            <w:tcBorders>
              <w:top w:val="single" w:color="AABBD4" w:sz="4"/>
              <w:left w:val="single" w:color="AABBD4" w:sz="4"/>
              <w:bottom w:val="single" w:color="AABBD4" w:sz="4"/>
              <w:right w:val="single" w:color="AABBD4" w:sz="4"/>
            </w:tcBorders>
            <w:shd w:fill="D0DDF0" w:val="clear"/>
            <w:tcMar>
              <w:top w:type="dxa" w:w="140"/>
              <w:left w:type="dxa" w:w="160"/>
              <w:bottom w:type="dxa" w:w="140"/>
              <w:right w:type="dxa" w:w="160"/>
            </w:tcMar>
          </w:tcPr>
          <w:p>
            <w:pPr>
              <w:spacing w:after="0" w:before="0"/>
              <w:jc w:val="center"/>
            </w:pPr>
            <w:r>
              <w:rPr>
                <w:rFonts w:ascii="Arial" w:cs="Arial" w:eastAsia="Arial" w:hAnsi="Arial"/>
                <w:color w:val="1A1A1A"/>
                <w:sz w:val="19"/>
                <w:szCs w:val="19"/>
              </w:rPr>
              <w:t xml:space="preserve">Haversine query finds volunteers within 20 km radius</w:t>
            </w:r>
          </w:p>
        </w:tc>
        <w:tc>
          <w:tcPr>
            <w:tcW w:type="dxa" w:w="2340"/>
            <w:tcBorders>
              <w:top w:val="single" w:color="AABBD4" w:sz="4"/>
              <w:left w:val="single" w:color="AABBD4" w:sz="4"/>
              <w:bottom w:val="single" w:color="AABBD4" w:sz="4"/>
              <w:right w:val="single" w:color="AABBD4" w:sz="4"/>
            </w:tcBorders>
            <w:shd w:fill="EBF0F8" w:val="clear"/>
            <w:tcMar>
              <w:top w:type="dxa" w:w="140"/>
              <w:left w:type="dxa" w:w="160"/>
              <w:bottom w:type="dxa" w:w="140"/>
              <w:right w:type="dxa" w:w="160"/>
            </w:tcMar>
          </w:tcPr>
          <w:p>
            <w:pPr>
              <w:spacing w:after="0" w:before="0"/>
              <w:jc w:val="center"/>
            </w:pPr>
            <w:r>
              <w:rPr>
                <w:rFonts w:ascii="Arial" w:cs="Arial" w:eastAsia="Arial" w:hAnsi="Arial"/>
                <w:color w:val="1A1A1A"/>
                <w:sz w:val="19"/>
                <w:szCs w:val="19"/>
              </w:rPr>
              <w:t xml:space="preserve">Nearest available volunteer accepts; state → Assigned</w:t>
            </w:r>
          </w:p>
        </w:tc>
        <w:tc>
          <w:tcPr>
            <w:tcW w:type="dxa" w:w="2340"/>
            <w:tcBorders>
              <w:top w:val="single" w:color="AABBD4" w:sz="4"/>
              <w:left w:val="single" w:color="AABBD4" w:sz="4"/>
              <w:bottom w:val="single" w:color="AABBD4" w:sz="4"/>
              <w:right w:val="single" w:color="AABBD4" w:sz="4"/>
            </w:tcBorders>
            <w:shd w:fill="D0DDF0" w:val="clear"/>
            <w:tcMar>
              <w:top w:type="dxa" w:w="140"/>
              <w:left w:type="dxa" w:w="160"/>
              <w:bottom w:type="dxa" w:w="140"/>
              <w:right w:type="dxa" w:w="160"/>
            </w:tcMar>
          </w:tcPr>
          <w:p>
            <w:pPr>
              <w:spacing w:after="0" w:before="0"/>
              <w:jc w:val="center"/>
            </w:pPr>
            <w:r>
              <w:rPr>
                <w:rFonts w:ascii="Arial" w:cs="Arial" w:eastAsia="Arial" w:hAnsi="Arial"/>
                <w:color w:val="1A1A1A"/>
                <w:sz w:val="19"/>
                <w:szCs w:val="19"/>
              </w:rPr>
              <w:t xml:space="preserve">En Route → On Site → Resolved lifecycle tracking</w:t>
            </w:r>
          </w:p>
        </w:tc>
      </w:tr>
    </w:tbl>
    <w:p>
      <w:pPr>
        <w:spacing w:after="200" w:before="80"/>
        <w:jc w:val="center"/>
      </w:pPr>
      <w:r>
        <w:rPr>
          <w:rFonts w:ascii="Arial" w:cs="Arial" w:eastAsia="Arial" w:hAnsi="Arial"/>
          <w:b/>
          <w:bCs/>
          <w:i/>
          <w:iCs/>
          <w:color w:val="555555"/>
          <w:sz w:val="18"/>
          <w:szCs w:val="18"/>
        </w:rPr>
        <w:t xml:space="preserve">Figure 1.1 — Four-step emergency coordination flow from citizen SOS alert to incident resolution</w:t>
      </w:r>
    </w:p>
    <w:p>
      <w:r>
        <w:br w:type="page"/>
      </w:r>
    </w:p>
    <w:p>
      <w:pPr>
        <w:sectPr>
          <w:headerReference w:type="default" r:id="rId9"/>
          <w:footerReference w:type="default" r:id="rId10"/>
          <w:pgSz w:w="12240" w:h="15840" w:orient="portrait"/>
          <w:pgMar w:top="1440" w:right="1440" w:bottom="1440" w:left="1440" w:header="708" w:footer="708" w:gutter="0"/>
          <w:pgNumType/>
          <w:docGrid w:linePitch="360"/>
        </w:sectPr>
      </w:pPr>
    </w:p>
    <w:p>
      <w:pPr>
        <w:spacing w:after="0" w:before="0" w:line="200"/>
      </w:pPr>
      <w:r>
        <w:t xml:space="preserve"/>
      </w:r>
    </w:p>
    <w:p>
      <w:pPr>
        <w:spacing w:after="80" w:before="480"/>
      </w:pPr>
      <w:r>
        <w:rPr>
          <w:rFonts w:ascii="Arial" w:cs="Arial" w:eastAsia="Arial" w:hAnsi="Arial"/>
          <w:b/>
          <w:bCs/>
          <w:color w:val="C8960C"/>
          <w:spacing w:val="200"/>
          <w:sz w:val="20"/>
          <w:szCs w:val="20"/>
        </w:rPr>
        <w:t xml:space="preserve">CHAPTER 02</w:t>
      </w:r>
    </w:p>
    <w:p>
      <w:pPr>
        <w:pStyle w:val="Heading1"/>
        <w:pBdr>
          <w:bottom w:val="single" w:color="1B2A4A" w:sz="12" w:space="4"/>
        </w:pBdr>
        <w:spacing w:after="120" w:before="0"/>
      </w:pPr>
      <w:r>
        <w:rPr>
          <w:rFonts w:ascii="Arial" w:cs="Arial" w:eastAsia="Arial" w:hAnsi="Arial"/>
          <w:b/>
          <w:bCs/>
          <w:color w:val="1B2A4A"/>
          <w:sz w:val="44"/>
          <w:szCs w:val="44"/>
        </w:rPr>
        <w:t xml:space="preserve">Objectives of the Project</w:t>
      </w:r>
    </w:p>
    <w:p>
      <w:pPr>
        <w:spacing w:after="0" w:before="0" w:line="160"/>
      </w:pPr>
      <w:r>
        <w:t xml:space="preserve"/>
      </w:r>
    </w:p>
    <w:p>
      <w:pPr>
        <w:spacing w:after="80" w:before="80" w:line="360"/>
        <w:jc w:val="both"/>
      </w:pPr>
      <w:r>
        <w:rPr>
          <w:rFonts w:ascii="Arial" w:cs="Arial" w:eastAsia="Arial" w:hAnsi="Arial"/>
          <w:color w:val="1A1A1A"/>
          <w:sz w:val="22"/>
          <w:szCs w:val="22"/>
        </w:rPr>
        <w:t xml:space="preserve">The Bihar Sahayata project is designed to achieve eight primary technical and functional objectives, each mapped to a discrete deliverable component and measurable success criterion. These objectives collectively span emergency response systems, volunteer coordination, disaster governance, financial transparency, security engineering, and cross-platform mobile development — representing the full academic scope of the BCA final-year project at Patna University.</w:t>
      </w:r>
    </w:p>
    <w:p>
      <w:pPr>
        <w:spacing w:after="0" w:before="0" w:line="120"/>
      </w:pPr>
      <w:r>
        <w:t xml:space="preserve"/>
      </w:r>
    </w:p>
    <w:p>
      <w:pPr>
        <w:pStyle w:val="Heading2"/>
        <w:spacing w:after="120" w:before="360"/>
      </w:pPr>
      <w:r>
        <w:rPr>
          <w:rFonts w:ascii="Arial" w:cs="Arial" w:eastAsia="Arial" w:hAnsi="Arial"/>
          <w:b/>
          <w:bCs/>
          <w:color w:val="2E5FA3"/>
          <w:sz w:val="28"/>
          <w:szCs w:val="28"/>
        </w:rPr>
        <w:t xml:space="preserve">2.1  Primary Objectives</w:t>
      </w:r>
    </w:p>
    <w:p>
      <w:pPr>
        <w:pStyle w:val="Heading3"/>
        <w:spacing w:after="80" w:before="240"/>
      </w:pPr>
      <w:r>
        <w:rPr>
          <w:rFonts w:ascii="Arial" w:cs="Arial" w:eastAsia="Arial" w:hAnsi="Arial"/>
          <w:b/>
          <w:bCs/>
          <w:color w:val="1B2A4A"/>
          <w:sz w:val="24"/>
          <w:szCs w:val="24"/>
        </w:rPr>
        <w:t xml:space="preserve">Table 2.1 — Objective Traceability Matrix with Measurable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800"/>
        <w:gridCol w:w="4200"/>
        <w:gridCol w:w="2800"/>
      </w:tblGrid>
      <w:tr>
        <w:tc>
          <w:tcPr>
            <w:tcW w:type="dxa" w:w="560"/>
            <w:tcBorders>
              <w:top w:val="single" w:color="AABBD4" w:sz="4"/>
              <w:left w:val="single" w:color="AABBD4" w:sz="4"/>
              <w:bottom w:val="single" w:color="AABBD4" w:sz="4"/>
              <w:right w:val="single" w:color="AABBD4" w:sz="4"/>
            </w:tcBorders>
            <w:shd w:fill="1B2A4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ID</w:t>
            </w:r>
          </w:p>
        </w:tc>
        <w:tc>
          <w:tcPr>
            <w:tcW w:type="dxa" w:w="1800"/>
            <w:tcBorders>
              <w:top w:val="single" w:color="AABBD4" w:sz="4"/>
              <w:left w:val="single" w:color="AABBD4" w:sz="4"/>
              <w:bottom w:val="single" w:color="AABBD4" w:sz="4"/>
              <w:right w:val="single" w:color="AABBD4" w:sz="4"/>
            </w:tcBorders>
            <w:shd w:fill="1B2A4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Objective</w:t>
            </w:r>
          </w:p>
        </w:tc>
        <w:tc>
          <w:tcPr>
            <w:tcW w:type="dxa" w:w="4200"/>
            <w:tcBorders>
              <w:top w:val="single" w:color="AABBD4" w:sz="4"/>
              <w:left w:val="single" w:color="AABBD4" w:sz="4"/>
              <w:bottom w:val="single" w:color="AABBD4" w:sz="4"/>
              <w:right w:val="single" w:color="AABBD4" w:sz="4"/>
            </w:tcBorders>
            <w:shd w:fill="1B2A4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Description</w:t>
            </w:r>
          </w:p>
        </w:tc>
        <w:tc>
          <w:tcPr>
            <w:tcW w:type="dxa" w:w="2800"/>
            <w:tcBorders>
              <w:top w:val="single" w:color="AABBD4" w:sz="4"/>
              <w:left w:val="single" w:color="AABBD4" w:sz="4"/>
              <w:bottom w:val="single" w:color="AABBD4" w:sz="4"/>
              <w:right w:val="single" w:color="AABBD4" w:sz="4"/>
            </w:tcBorders>
            <w:shd w:fill="1B2A4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Success Criterion</w:t>
            </w:r>
          </w:p>
        </w:tc>
      </w:tr>
      <w:tr>
        <w:tc>
          <w:tcPr>
            <w:tcW w:type="dxa" w:w="560"/>
            <w:tcBorders>
              <w:top w:val="single" w:color="AABBD4" w:sz="4"/>
              <w:left w:val="single" w:color="AABBD4" w:sz="4"/>
              <w:bottom w:val="single" w:color="AABBD4" w:sz="4"/>
              <w:right w:val="single" w:color="AABBD4" w:sz="4"/>
            </w:tcBorders>
            <w:shd w:fill="EBF0F8" w:val="clear"/>
            <w:tcMar>
              <w:top w:type="dxa" w:w="100"/>
              <w:left w:type="dxa" w:w="100"/>
              <w:bottom w:type="dxa" w:w="100"/>
              <w:right w:type="dxa" w:w="100"/>
            </w:tcMar>
            <w:vAlign w:val="center"/>
          </w:tcPr>
          <w:p>
            <w:pPr>
              <w:spacing w:after="0" w:before="0"/>
              <w:jc w:val="center"/>
            </w:pPr>
            <w:r>
              <w:rPr>
                <w:rFonts w:ascii="Arial" w:cs="Arial" w:eastAsia="Arial" w:hAnsi="Arial"/>
                <w:b/>
                <w:bCs/>
                <w:color w:val="2E5FA3"/>
                <w:sz w:val="19"/>
                <w:szCs w:val="19"/>
              </w:rPr>
              <w:t xml:space="preserve">O-01</w:t>
            </w:r>
          </w:p>
        </w:tc>
        <w:tc>
          <w:tcPr>
            <w:tcW w:type="dxa" w:w="1800"/>
            <w:tcBorders>
              <w:top w:val="single" w:color="AABBD4" w:sz="4"/>
              <w:left w:val="single" w:color="AABBD4" w:sz="4"/>
              <w:bottom w:val="single" w:color="AABBD4" w:sz="4"/>
              <w:right w:val="single" w:color="AABBD4" w:sz="4"/>
            </w:tcBorders>
            <w:shd w:fill="EBF0F8" w:val="clear"/>
            <w:tcMar>
              <w:top w:type="dxa" w:w="100"/>
              <w:left w:type="dxa" w:w="140"/>
              <w:bottom w:type="dxa" w:w="100"/>
              <w:right w:type="dxa" w:w="140"/>
            </w:tcMar>
            <w:vAlign w:val="center"/>
          </w:tcPr>
          <w:p>
            <w:pPr>
              <w:spacing w:after="0" w:before="0"/>
            </w:pPr>
            <w:r>
              <w:rPr>
                <w:rFonts w:ascii="Arial" w:cs="Arial" w:eastAsia="Arial" w:hAnsi="Arial"/>
                <w:b/>
                <w:bCs/>
                <w:color w:val="1B2A4A"/>
                <w:sz w:val="19"/>
                <w:szCs w:val="19"/>
              </w:rPr>
              <w:t xml:space="preserve">Emergency SOS System</w:t>
            </w:r>
          </w:p>
        </w:tc>
        <w:tc>
          <w:tcPr>
            <w:tcW w:type="dxa" w:w="4200"/>
            <w:tcBorders>
              <w:top w:val="single" w:color="AABBD4" w:sz="4"/>
              <w:left w:val="single" w:color="AABBD4" w:sz="4"/>
              <w:bottom w:val="single" w:color="AABBD4" w:sz="4"/>
              <w:right w:val="single" w:color="AABBD4" w:sz="4"/>
            </w:tcBorders>
            <w:shd w:fill="EBF0F8" w:val="clear"/>
            <w:tcMar>
              <w:top w:type="dxa" w:w="100"/>
              <w:left w:type="dxa" w:w="140"/>
              <w:bottom w:type="dxa" w:w="100"/>
              <w:right w:type="dxa" w:w="140"/>
            </w:tcMar>
          </w:tcPr>
          <w:p>
            <w:pPr>
              <w:spacing w:after="0" w:before="0" w:line="280"/>
              <w:jc w:val="both"/>
            </w:pPr>
            <w:r>
              <w:rPr>
                <w:rFonts w:ascii="Arial" w:cs="Arial" w:eastAsia="Arial" w:hAnsi="Arial"/>
                <w:color w:val="1A1A1A"/>
                <w:sz w:val="18"/>
                <w:szCs w:val="18"/>
              </w:rPr>
              <w:t xml:space="preserve">Implement a one-tap panic alert mechanism that captures the citizen's GPS coordinates and identifies all verified volunteers within a 20 km radius, notifying them within ten seconds of alert submission.</w:t>
            </w:r>
          </w:p>
        </w:tc>
        <w:tc>
          <w:tcPr>
            <w:tcW w:type="dxa" w:w="2800"/>
            <w:tcBorders>
              <w:top w:val="single" w:color="AABBD4" w:sz="4"/>
              <w:left w:val="single" w:color="AABBD4" w:sz="4"/>
              <w:bottom w:val="single" w:color="AABBD4" w:sz="4"/>
              <w:right w:val="single" w:color="AABBD4" w:sz="4"/>
            </w:tcBorders>
            <w:shd w:fill="EBF0F8" w:val="clear"/>
            <w:tcMar>
              <w:top w:type="dxa" w:w="100"/>
              <w:left w:type="dxa" w:w="140"/>
              <w:bottom w:type="dxa" w:w="100"/>
              <w:right w:type="dxa" w:w="140"/>
            </w:tcMar>
          </w:tcPr>
          <w:p>
            <w:pPr>
              <w:spacing w:after="0" w:before="0" w:line="280"/>
              <w:jc w:val="both"/>
            </w:pPr>
            <w:r>
              <w:rPr>
                <w:rFonts w:ascii="Arial" w:cs="Arial" w:eastAsia="Arial" w:hAnsi="Arial"/>
                <w:color w:val="1A1A1A"/>
                <w:sz w:val="18"/>
                <w:szCs w:val="18"/>
              </w:rPr>
              <w:t xml:space="preserve">Functional demo with Postman/mobile; volunteer list returned; alert record persisted</w:t>
            </w:r>
          </w:p>
        </w:tc>
      </w:tr>
      <w:tr>
        <w:tc>
          <w:tcPr>
            <w:tcW w:type="dxa" w:w="560"/>
            <w:tcBorders>
              <w:top w:val="single" w:color="AABBD4" w:sz="4"/>
              <w:left w:val="single" w:color="AABBD4" w:sz="4"/>
              <w:bottom w:val="single" w:color="AABBD4" w:sz="4"/>
              <w:right w:val="single" w:color="AABBD4" w:sz="4"/>
            </w:tcBorders>
            <w:shd w:fill="FFFFFF" w:val="clear"/>
            <w:tcMar>
              <w:top w:type="dxa" w:w="100"/>
              <w:left w:type="dxa" w:w="100"/>
              <w:bottom w:type="dxa" w:w="100"/>
              <w:right w:type="dxa" w:w="100"/>
            </w:tcMar>
            <w:vAlign w:val="center"/>
          </w:tcPr>
          <w:p>
            <w:pPr>
              <w:spacing w:after="0" w:before="0"/>
              <w:jc w:val="center"/>
            </w:pPr>
            <w:r>
              <w:rPr>
                <w:rFonts w:ascii="Arial" w:cs="Arial" w:eastAsia="Arial" w:hAnsi="Arial"/>
                <w:b/>
                <w:bCs/>
                <w:color w:val="2E5FA3"/>
                <w:sz w:val="19"/>
                <w:szCs w:val="19"/>
              </w:rPr>
              <w:t xml:space="preserve">O-02</w:t>
            </w:r>
          </w:p>
        </w:tc>
        <w:tc>
          <w:tcPr>
            <w:tcW w:type="dxa" w:w="1800"/>
            <w:tcBorders>
              <w:top w:val="single" w:color="AABBD4" w:sz="4"/>
              <w:left w:val="single" w:color="AABBD4" w:sz="4"/>
              <w:bottom w:val="single" w:color="AABBD4" w:sz="4"/>
              <w:right w:val="single" w:color="AABBD4" w:sz="4"/>
            </w:tcBorders>
            <w:shd w:fill="FFFFFF" w:val="clear"/>
            <w:tcMar>
              <w:top w:type="dxa" w:w="100"/>
              <w:left w:type="dxa" w:w="140"/>
              <w:bottom w:type="dxa" w:w="100"/>
              <w:right w:type="dxa" w:w="140"/>
            </w:tcMar>
            <w:vAlign w:val="center"/>
          </w:tcPr>
          <w:p>
            <w:pPr>
              <w:spacing w:after="0" w:before="0"/>
            </w:pPr>
            <w:r>
              <w:rPr>
                <w:rFonts w:ascii="Arial" w:cs="Arial" w:eastAsia="Arial" w:hAnsi="Arial"/>
                <w:b/>
                <w:bCs/>
                <w:color w:val="1B2A4A"/>
                <w:sz w:val="19"/>
                <w:szCs w:val="19"/>
              </w:rPr>
              <w:t xml:space="preserve">Issue Reporting &amp; Tracking</w:t>
            </w:r>
          </w:p>
        </w:tc>
        <w:tc>
          <w:tcPr>
            <w:tcW w:type="dxa" w:w="4200"/>
            <w:tcBorders>
              <w:top w:val="single" w:color="AABBD4" w:sz="4"/>
              <w:left w:val="single" w:color="AABBD4" w:sz="4"/>
              <w:bottom w:val="single" w:color="AABBD4" w:sz="4"/>
              <w:right w:val="single" w:color="AABBD4" w:sz="4"/>
            </w:tcBorders>
            <w:shd w:fill="FFFFFF" w:val="clear"/>
            <w:tcMar>
              <w:top w:type="dxa" w:w="100"/>
              <w:left w:type="dxa" w:w="140"/>
              <w:bottom w:type="dxa" w:w="100"/>
              <w:right w:type="dxa" w:w="140"/>
            </w:tcMar>
          </w:tcPr>
          <w:p>
            <w:pPr>
              <w:spacing w:after="0" w:before="0" w:line="280"/>
              <w:jc w:val="both"/>
            </w:pPr>
            <w:r>
              <w:rPr>
                <w:rFonts w:ascii="Arial" w:cs="Arial" w:eastAsia="Arial" w:hAnsi="Arial"/>
                <w:color w:val="1A1A1A"/>
                <w:sz w:val="18"/>
                <w:szCs w:val="18"/>
              </w:rPr>
              <w:t xml:space="preserve">Enable structured reporting of emergency incidents (flood, medical, rescue, infrastructure) with severity classification, victim count, GPS coordinates, and full lifecycle tracking from Pending through Resolved.</w:t>
            </w:r>
          </w:p>
        </w:tc>
        <w:tc>
          <w:tcPr>
            <w:tcW w:type="dxa" w:w="2800"/>
            <w:tcBorders>
              <w:top w:val="single" w:color="AABBD4" w:sz="4"/>
              <w:left w:val="single" w:color="AABBD4" w:sz="4"/>
              <w:bottom w:val="single" w:color="AABBD4" w:sz="4"/>
              <w:right w:val="single" w:color="AABBD4" w:sz="4"/>
            </w:tcBorders>
            <w:shd w:fill="FFFFFF" w:val="clear"/>
            <w:tcMar>
              <w:top w:type="dxa" w:w="100"/>
              <w:left w:type="dxa" w:w="140"/>
              <w:bottom w:type="dxa" w:w="100"/>
              <w:right w:type="dxa" w:w="140"/>
            </w:tcMar>
          </w:tcPr>
          <w:p>
            <w:pPr>
              <w:spacing w:after="0" w:before="0" w:line="280"/>
              <w:jc w:val="both"/>
            </w:pPr>
            <w:r>
              <w:rPr>
                <w:rFonts w:ascii="Arial" w:cs="Arial" w:eastAsia="Arial" w:hAnsi="Arial"/>
                <w:color w:val="1A1A1A"/>
                <w:sz w:val="18"/>
                <w:szCs w:val="18"/>
              </w:rPr>
              <w:t xml:space="preserve">All issue types creatable; state transitions enforced; audit trail queryable</w:t>
            </w:r>
          </w:p>
        </w:tc>
      </w:tr>
      <w:tr>
        <w:tc>
          <w:tcPr>
            <w:tcW w:type="dxa" w:w="560"/>
            <w:tcBorders>
              <w:top w:val="single" w:color="AABBD4" w:sz="4"/>
              <w:left w:val="single" w:color="AABBD4" w:sz="4"/>
              <w:bottom w:val="single" w:color="AABBD4" w:sz="4"/>
              <w:right w:val="single" w:color="AABBD4" w:sz="4"/>
            </w:tcBorders>
            <w:shd w:fill="EBF0F8" w:val="clear"/>
            <w:tcMar>
              <w:top w:type="dxa" w:w="100"/>
              <w:left w:type="dxa" w:w="100"/>
              <w:bottom w:type="dxa" w:w="100"/>
              <w:right w:type="dxa" w:w="100"/>
            </w:tcMar>
            <w:vAlign w:val="center"/>
          </w:tcPr>
          <w:p>
            <w:pPr>
              <w:spacing w:after="0" w:before="0"/>
              <w:jc w:val="center"/>
            </w:pPr>
            <w:r>
              <w:rPr>
                <w:rFonts w:ascii="Arial" w:cs="Arial" w:eastAsia="Arial" w:hAnsi="Arial"/>
                <w:b/>
                <w:bCs/>
                <w:color w:val="2E5FA3"/>
                <w:sz w:val="19"/>
                <w:szCs w:val="19"/>
              </w:rPr>
              <w:t xml:space="preserve">O-03</w:t>
            </w:r>
          </w:p>
        </w:tc>
        <w:tc>
          <w:tcPr>
            <w:tcW w:type="dxa" w:w="1800"/>
            <w:tcBorders>
              <w:top w:val="single" w:color="AABBD4" w:sz="4"/>
              <w:left w:val="single" w:color="AABBD4" w:sz="4"/>
              <w:bottom w:val="single" w:color="AABBD4" w:sz="4"/>
              <w:right w:val="single" w:color="AABBD4" w:sz="4"/>
            </w:tcBorders>
            <w:shd w:fill="EBF0F8" w:val="clear"/>
            <w:tcMar>
              <w:top w:type="dxa" w:w="100"/>
              <w:left w:type="dxa" w:w="140"/>
              <w:bottom w:type="dxa" w:w="100"/>
              <w:right w:type="dxa" w:w="140"/>
            </w:tcMar>
            <w:vAlign w:val="center"/>
          </w:tcPr>
          <w:p>
            <w:pPr>
              <w:spacing w:after="0" w:before="0"/>
            </w:pPr>
            <w:r>
              <w:rPr>
                <w:rFonts w:ascii="Arial" w:cs="Arial" w:eastAsia="Arial" w:hAnsi="Arial"/>
                <w:b/>
                <w:bCs/>
                <w:color w:val="1B2A4A"/>
                <w:sz w:val="19"/>
                <w:szCs w:val="19"/>
              </w:rPr>
              <w:t xml:space="preserve">Volunteer Coordination Workflow</w:t>
            </w:r>
          </w:p>
        </w:tc>
        <w:tc>
          <w:tcPr>
            <w:tcW w:type="dxa" w:w="4200"/>
            <w:tcBorders>
              <w:top w:val="single" w:color="AABBD4" w:sz="4"/>
              <w:left w:val="single" w:color="AABBD4" w:sz="4"/>
              <w:bottom w:val="single" w:color="AABBD4" w:sz="4"/>
              <w:right w:val="single" w:color="AABBD4" w:sz="4"/>
            </w:tcBorders>
            <w:shd w:fill="EBF0F8" w:val="clear"/>
            <w:tcMar>
              <w:top w:type="dxa" w:w="100"/>
              <w:left w:type="dxa" w:w="140"/>
              <w:bottom w:type="dxa" w:w="100"/>
              <w:right w:type="dxa" w:w="140"/>
            </w:tcMar>
          </w:tcPr>
          <w:p>
            <w:pPr>
              <w:spacing w:after="0" w:before="0" w:line="280"/>
              <w:jc w:val="both"/>
            </w:pPr>
            <w:r>
              <w:rPr>
                <w:rFonts w:ascii="Arial" w:cs="Arial" w:eastAsia="Arial" w:hAnsi="Arial"/>
                <w:color w:val="1A1A1A"/>
                <w:sz w:val="18"/>
                <w:szCs w:val="18"/>
              </w:rPr>
              <w:t xml:space="preserve">Build a complete volunteer management system enabling acceptance, en-route confirmation, on-site check-in, and issue resolution with a defined multi-stage state machine.</w:t>
            </w:r>
          </w:p>
        </w:tc>
        <w:tc>
          <w:tcPr>
            <w:tcW w:type="dxa" w:w="2800"/>
            <w:tcBorders>
              <w:top w:val="single" w:color="AABBD4" w:sz="4"/>
              <w:left w:val="single" w:color="AABBD4" w:sz="4"/>
              <w:bottom w:val="single" w:color="AABBD4" w:sz="4"/>
              <w:right w:val="single" w:color="AABBD4" w:sz="4"/>
            </w:tcBorders>
            <w:shd w:fill="EBF0F8" w:val="clear"/>
            <w:tcMar>
              <w:top w:type="dxa" w:w="100"/>
              <w:left w:type="dxa" w:w="140"/>
              <w:bottom w:type="dxa" w:w="100"/>
              <w:right w:type="dxa" w:w="140"/>
            </w:tcMar>
          </w:tcPr>
          <w:p>
            <w:pPr>
              <w:spacing w:after="0" w:before="0" w:line="280"/>
              <w:jc w:val="both"/>
            </w:pPr>
            <w:r>
              <w:rPr>
                <w:rFonts w:ascii="Arial" w:cs="Arial" w:eastAsia="Arial" w:hAnsi="Arial"/>
                <w:color w:val="1A1A1A"/>
                <w:sz w:val="18"/>
                <w:szCs w:val="18"/>
              </w:rPr>
              <w:t xml:space="preserve">State machine rejects invalid transitions; timestamps recorded per stage</w:t>
            </w:r>
          </w:p>
        </w:tc>
      </w:tr>
      <w:tr>
        <w:tc>
          <w:tcPr>
            <w:tcW w:type="dxa" w:w="560"/>
            <w:tcBorders>
              <w:top w:val="single" w:color="AABBD4" w:sz="4"/>
              <w:left w:val="single" w:color="AABBD4" w:sz="4"/>
              <w:bottom w:val="single" w:color="AABBD4" w:sz="4"/>
              <w:right w:val="single" w:color="AABBD4" w:sz="4"/>
            </w:tcBorders>
            <w:shd w:fill="FFFFFF" w:val="clear"/>
            <w:tcMar>
              <w:top w:type="dxa" w:w="100"/>
              <w:left w:type="dxa" w:w="100"/>
              <w:bottom w:type="dxa" w:w="100"/>
              <w:right w:type="dxa" w:w="100"/>
            </w:tcMar>
            <w:vAlign w:val="center"/>
          </w:tcPr>
          <w:p>
            <w:pPr>
              <w:spacing w:after="0" w:before="0"/>
              <w:jc w:val="center"/>
            </w:pPr>
            <w:r>
              <w:rPr>
                <w:rFonts w:ascii="Arial" w:cs="Arial" w:eastAsia="Arial" w:hAnsi="Arial"/>
                <w:b/>
                <w:bCs/>
                <w:color w:val="2E5FA3"/>
                <w:sz w:val="19"/>
                <w:szCs w:val="19"/>
              </w:rPr>
              <w:t xml:space="preserve">O-04</w:t>
            </w:r>
          </w:p>
        </w:tc>
        <w:tc>
          <w:tcPr>
            <w:tcW w:type="dxa" w:w="1800"/>
            <w:tcBorders>
              <w:top w:val="single" w:color="AABBD4" w:sz="4"/>
              <w:left w:val="single" w:color="AABBD4" w:sz="4"/>
              <w:bottom w:val="single" w:color="AABBD4" w:sz="4"/>
              <w:right w:val="single" w:color="AABBD4" w:sz="4"/>
            </w:tcBorders>
            <w:shd w:fill="FFFFFF" w:val="clear"/>
            <w:tcMar>
              <w:top w:type="dxa" w:w="100"/>
              <w:left w:type="dxa" w:w="140"/>
              <w:bottom w:type="dxa" w:w="100"/>
              <w:right w:type="dxa" w:w="140"/>
            </w:tcMar>
            <w:vAlign w:val="center"/>
          </w:tcPr>
          <w:p>
            <w:pPr>
              <w:spacing w:after="0" w:before="0"/>
            </w:pPr>
            <w:r>
              <w:rPr>
                <w:rFonts w:ascii="Arial" w:cs="Arial" w:eastAsia="Arial" w:hAnsi="Arial"/>
                <w:b/>
                <w:bCs/>
                <w:color w:val="1B2A4A"/>
                <w:sz w:val="19"/>
                <w:szCs w:val="19"/>
              </w:rPr>
              <w:t xml:space="preserve">Team Management</w:t>
            </w:r>
          </w:p>
        </w:tc>
        <w:tc>
          <w:tcPr>
            <w:tcW w:type="dxa" w:w="4200"/>
            <w:tcBorders>
              <w:top w:val="single" w:color="AABBD4" w:sz="4"/>
              <w:left w:val="single" w:color="AABBD4" w:sz="4"/>
              <w:bottom w:val="single" w:color="AABBD4" w:sz="4"/>
              <w:right w:val="single" w:color="AABBD4" w:sz="4"/>
            </w:tcBorders>
            <w:shd w:fill="FFFFFF" w:val="clear"/>
            <w:tcMar>
              <w:top w:type="dxa" w:w="100"/>
              <w:left w:type="dxa" w:w="140"/>
              <w:bottom w:type="dxa" w:w="100"/>
              <w:right w:type="dxa" w:w="140"/>
            </w:tcMar>
          </w:tcPr>
          <w:p>
            <w:pPr>
              <w:spacing w:after="0" w:before="0" w:line="280"/>
              <w:jc w:val="both"/>
            </w:pPr>
            <w:r>
              <w:rPr>
                <w:rFonts w:ascii="Arial" w:cs="Arial" w:eastAsia="Arial" w:hAnsi="Arial"/>
                <w:color w:val="1A1A1A"/>
                <w:sz w:val="18"/>
                <w:szCs w:val="18"/>
              </w:rPr>
              <w:t xml:space="preserve">Allow volunteers to create and manage rescue, medical, relief, and general teams with membership controls, role assignments, and administrator activation during declared disasters.</w:t>
            </w:r>
          </w:p>
        </w:tc>
        <w:tc>
          <w:tcPr>
            <w:tcW w:type="dxa" w:w="2800"/>
            <w:tcBorders>
              <w:top w:val="single" w:color="AABBD4" w:sz="4"/>
              <w:left w:val="single" w:color="AABBD4" w:sz="4"/>
              <w:bottom w:val="single" w:color="AABBD4" w:sz="4"/>
              <w:right w:val="single" w:color="AABBD4" w:sz="4"/>
            </w:tcBorders>
            <w:shd w:fill="FFFFFF" w:val="clear"/>
            <w:tcMar>
              <w:top w:type="dxa" w:w="100"/>
              <w:left w:type="dxa" w:w="140"/>
              <w:bottom w:type="dxa" w:w="100"/>
              <w:right w:type="dxa" w:w="140"/>
            </w:tcMar>
          </w:tcPr>
          <w:p>
            <w:pPr>
              <w:spacing w:after="0" w:before="0" w:line="280"/>
              <w:jc w:val="both"/>
            </w:pPr>
            <w:r>
              <w:rPr>
                <w:rFonts w:ascii="Arial" w:cs="Arial" w:eastAsia="Arial" w:hAnsi="Arial"/>
                <w:color w:val="1A1A1A"/>
                <w:sz w:val="18"/>
                <w:szCs w:val="18"/>
              </w:rPr>
              <w:t xml:space="preserve">Teams CRUD operational; admin activation toggles team disaster mode</w:t>
            </w:r>
          </w:p>
        </w:tc>
      </w:tr>
      <w:tr>
        <w:tc>
          <w:tcPr>
            <w:tcW w:type="dxa" w:w="560"/>
            <w:tcBorders>
              <w:top w:val="single" w:color="AABBD4" w:sz="4"/>
              <w:left w:val="single" w:color="AABBD4" w:sz="4"/>
              <w:bottom w:val="single" w:color="AABBD4" w:sz="4"/>
              <w:right w:val="single" w:color="AABBD4" w:sz="4"/>
            </w:tcBorders>
            <w:shd w:fill="EBF0F8" w:val="clear"/>
            <w:tcMar>
              <w:top w:type="dxa" w:w="100"/>
              <w:left w:type="dxa" w:w="100"/>
              <w:bottom w:type="dxa" w:w="100"/>
              <w:right w:type="dxa" w:w="100"/>
            </w:tcMar>
            <w:vAlign w:val="center"/>
          </w:tcPr>
          <w:p>
            <w:pPr>
              <w:spacing w:after="0" w:before="0"/>
              <w:jc w:val="center"/>
            </w:pPr>
            <w:r>
              <w:rPr>
                <w:rFonts w:ascii="Arial" w:cs="Arial" w:eastAsia="Arial" w:hAnsi="Arial"/>
                <w:b/>
                <w:bCs/>
                <w:color w:val="2E5FA3"/>
                <w:sz w:val="19"/>
                <w:szCs w:val="19"/>
              </w:rPr>
              <w:t xml:space="preserve">O-05</w:t>
            </w:r>
          </w:p>
        </w:tc>
        <w:tc>
          <w:tcPr>
            <w:tcW w:type="dxa" w:w="1800"/>
            <w:tcBorders>
              <w:top w:val="single" w:color="AABBD4" w:sz="4"/>
              <w:left w:val="single" w:color="AABBD4" w:sz="4"/>
              <w:bottom w:val="single" w:color="AABBD4" w:sz="4"/>
              <w:right w:val="single" w:color="AABBD4" w:sz="4"/>
            </w:tcBorders>
            <w:shd w:fill="EBF0F8" w:val="clear"/>
            <w:tcMar>
              <w:top w:type="dxa" w:w="100"/>
              <w:left w:type="dxa" w:w="140"/>
              <w:bottom w:type="dxa" w:w="100"/>
              <w:right w:type="dxa" w:w="140"/>
            </w:tcMar>
            <w:vAlign w:val="center"/>
          </w:tcPr>
          <w:p>
            <w:pPr>
              <w:spacing w:after="0" w:before="0"/>
            </w:pPr>
            <w:r>
              <w:rPr>
                <w:rFonts w:ascii="Arial" w:cs="Arial" w:eastAsia="Arial" w:hAnsi="Arial"/>
                <w:b/>
                <w:bCs/>
                <w:color w:val="1B2A4A"/>
                <w:sz w:val="19"/>
                <w:szCs w:val="19"/>
              </w:rPr>
              <w:t xml:space="preserve">Disaster Management Dashboard</w:t>
            </w:r>
          </w:p>
        </w:tc>
        <w:tc>
          <w:tcPr>
            <w:tcW w:type="dxa" w:w="4200"/>
            <w:tcBorders>
              <w:top w:val="single" w:color="AABBD4" w:sz="4"/>
              <w:left w:val="single" w:color="AABBD4" w:sz="4"/>
              <w:bottom w:val="single" w:color="AABBD4" w:sz="4"/>
              <w:right w:val="single" w:color="AABBD4" w:sz="4"/>
            </w:tcBorders>
            <w:shd w:fill="EBF0F8" w:val="clear"/>
            <w:tcMar>
              <w:top w:type="dxa" w:w="100"/>
              <w:left w:type="dxa" w:w="140"/>
              <w:bottom w:type="dxa" w:w="100"/>
              <w:right w:type="dxa" w:w="140"/>
            </w:tcMar>
          </w:tcPr>
          <w:p>
            <w:pPr>
              <w:spacing w:after="0" w:before="0" w:line="280"/>
              <w:jc w:val="both"/>
            </w:pPr>
            <w:r>
              <w:rPr>
                <w:rFonts w:ascii="Arial" w:cs="Arial" w:eastAsia="Arial" w:hAnsi="Arial"/>
                <w:color w:val="1A1A1A"/>
                <w:sz w:val="18"/>
                <w:szCs w:val="18"/>
              </w:rPr>
              <w:t xml:space="preserve">Provide administrators with tools to declare official disasters, assign severity levels, monitor active incidents by district, activate volunteer teams, and manage disaster status in real time.</w:t>
            </w:r>
          </w:p>
        </w:tc>
        <w:tc>
          <w:tcPr>
            <w:tcW w:type="dxa" w:w="2800"/>
            <w:tcBorders>
              <w:top w:val="single" w:color="AABBD4" w:sz="4"/>
              <w:left w:val="single" w:color="AABBD4" w:sz="4"/>
              <w:bottom w:val="single" w:color="AABBD4" w:sz="4"/>
              <w:right w:val="single" w:color="AABBD4" w:sz="4"/>
            </w:tcBorders>
            <w:shd w:fill="EBF0F8" w:val="clear"/>
            <w:tcMar>
              <w:top w:type="dxa" w:w="100"/>
              <w:left w:type="dxa" w:w="140"/>
              <w:bottom w:type="dxa" w:w="100"/>
              <w:right w:type="dxa" w:w="140"/>
            </w:tcMar>
          </w:tcPr>
          <w:p>
            <w:pPr>
              <w:spacing w:after="0" w:before="0" w:line="280"/>
              <w:jc w:val="both"/>
            </w:pPr>
            <w:r>
              <w:rPr>
                <w:rFonts w:ascii="Arial" w:cs="Arial" w:eastAsia="Arial" w:hAnsi="Arial"/>
                <w:color w:val="1A1A1A"/>
                <w:sz w:val="18"/>
                <w:szCs w:val="18"/>
              </w:rPr>
              <w:t xml:space="preserve">Disaster declaration API; district-filtered incident views</w:t>
            </w:r>
          </w:p>
        </w:tc>
      </w:tr>
      <w:tr>
        <w:tc>
          <w:tcPr>
            <w:tcW w:type="dxa" w:w="560"/>
            <w:tcBorders>
              <w:top w:val="single" w:color="AABBD4" w:sz="4"/>
              <w:left w:val="single" w:color="AABBD4" w:sz="4"/>
              <w:bottom w:val="single" w:color="AABBD4" w:sz="4"/>
              <w:right w:val="single" w:color="AABBD4" w:sz="4"/>
            </w:tcBorders>
            <w:shd w:fill="FFFFFF" w:val="clear"/>
            <w:tcMar>
              <w:top w:type="dxa" w:w="100"/>
              <w:left w:type="dxa" w:w="100"/>
              <w:bottom w:type="dxa" w:w="100"/>
              <w:right w:type="dxa" w:w="100"/>
            </w:tcMar>
            <w:vAlign w:val="center"/>
          </w:tcPr>
          <w:p>
            <w:pPr>
              <w:spacing w:after="0" w:before="0"/>
              <w:jc w:val="center"/>
            </w:pPr>
            <w:r>
              <w:rPr>
                <w:rFonts w:ascii="Arial" w:cs="Arial" w:eastAsia="Arial" w:hAnsi="Arial"/>
                <w:b/>
                <w:bCs/>
                <w:color w:val="2E5FA3"/>
                <w:sz w:val="19"/>
                <w:szCs w:val="19"/>
              </w:rPr>
              <w:t xml:space="preserve">O-06</w:t>
            </w:r>
          </w:p>
        </w:tc>
        <w:tc>
          <w:tcPr>
            <w:tcW w:type="dxa" w:w="1800"/>
            <w:tcBorders>
              <w:top w:val="single" w:color="AABBD4" w:sz="4"/>
              <w:left w:val="single" w:color="AABBD4" w:sz="4"/>
              <w:bottom w:val="single" w:color="AABBD4" w:sz="4"/>
              <w:right w:val="single" w:color="AABBD4" w:sz="4"/>
            </w:tcBorders>
            <w:shd w:fill="FFFFFF" w:val="clear"/>
            <w:tcMar>
              <w:top w:type="dxa" w:w="100"/>
              <w:left w:type="dxa" w:w="140"/>
              <w:bottom w:type="dxa" w:w="100"/>
              <w:right w:type="dxa" w:w="140"/>
            </w:tcMar>
            <w:vAlign w:val="center"/>
          </w:tcPr>
          <w:p>
            <w:pPr>
              <w:spacing w:after="0" w:before="0"/>
            </w:pPr>
            <w:r>
              <w:rPr>
                <w:rFonts w:ascii="Arial" w:cs="Arial" w:eastAsia="Arial" w:hAnsi="Arial"/>
                <w:b/>
                <w:bCs/>
                <w:color w:val="1B2A4A"/>
                <w:sz w:val="19"/>
                <w:szCs w:val="19"/>
              </w:rPr>
              <w:t xml:space="preserve">Transparent Crowdfunding</w:t>
            </w:r>
          </w:p>
        </w:tc>
        <w:tc>
          <w:tcPr>
            <w:tcW w:type="dxa" w:w="4200"/>
            <w:tcBorders>
              <w:top w:val="single" w:color="AABBD4" w:sz="4"/>
              <w:left w:val="single" w:color="AABBD4" w:sz="4"/>
              <w:bottom w:val="single" w:color="AABBD4" w:sz="4"/>
              <w:right w:val="single" w:color="AABBD4" w:sz="4"/>
            </w:tcBorders>
            <w:shd w:fill="FFFFFF" w:val="clear"/>
            <w:tcMar>
              <w:top w:type="dxa" w:w="100"/>
              <w:left w:type="dxa" w:w="140"/>
              <w:bottom w:type="dxa" w:w="100"/>
              <w:right w:type="dxa" w:w="140"/>
            </w:tcMar>
          </w:tcPr>
          <w:p>
            <w:pPr>
              <w:spacing w:after="0" w:before="0" w:line="280"/>
              <w:jc w:val="both"/>
            </w:pPr>
            <w:r>
              <w:rPr>
                <w:rFonts w:ascii="Arial" w:cs="Arial" w:eastAsia="Arial" w:hAnsi="Arial"/>
                <w:color w:val="1A1A1A"/>
                <w:sz w:val="18"/>
                <w:szCs w:val="18"/>
              </w:rPr>
              <w:t xml:space="preserve">Enable creation and approval of verified relief campaigns with defined goals, real-time donation tracking, progress percentages, and donor transparency.</w:t>
            </w:r>
          </w:p>
        </w:tc>
        <w:tc>
          <w:tcPr>
            <w:tcW w:type="dxa" w:w="2800"/>
            <w:tcBorders>
              <w:top w:val="single" w:color="AABBD4" w:sz="4"/>
              <w:left w:val="single" w:color="AABBD4" w:sz="4"/>
              <w:bottom w:val="single" w:color="AABBD4" w:sz="4"/>
              <w:right w:val="single" w:color="AABBD4" w:sz="4"/>
            </w:tcBorders>
            <w:shd w:fill="FFFFFF" w:val="clear"/>
            <w:tcMar>
              <w:top w:type="dxa" w:w="100"/>
              <w:left w:type="dxa" w:w="140"/>
              <w:bottom w:type="dxa" w:w="100"/>
              <w:right w:type="dxa" w:w="140"/>
            </w:tcMar>
          </w:tcPr>
          <w:p>
            <w:pPr>
              <w:spacing w:after="0" w:before="0" w:line="280"/>
              <w:jc w:val="both"/>
            </w:pPr>
            <w:r>
              <w:rPr>
                <w:rFonts w:ascii="Arial" w:cs="Arial" w:eastAsia="Arial" w:hAnsi="Arial"/>
                <w:color w:val="1A1A1A"/>
                <w:sz w:val="18"/>
                <w:szCs w:val="18"/>
              </w:rPr>
              <w:t xml:space="preserve">Campaign approval workflow; donation totals update atomically</w:t>
            </w:r>
          </w:p>
        </w:tc>
      </w:tr>
      <w:tr>
        <w:tc>
          <w:tcPr>
            <w:tcW w:type="dxa" w:w="560"/>
            <w:tcBorders>
              <w:top w:val="single" w:color="AABBD4" w:sz="4"/>
              <w:left w:val="single" w:color="AABBD4" w:sz="4"/>
              <w:bottom w:val="single" w:color="AABBD4" w:sz="4"/>
              <w:right w:val="single" w:color="AABBD4" w:sz="4"/>
            </w:tcBorders>
            <w:shd w:fill="EBF0F8" w:val="clear"/>
            <w:tcMar>
              <w:top w:type="dxa" w:w="100"/>
              <w:left w:type="dxa" w:w="100"/>
              <w:bottom w:type="dxa" w:w="100"/>
              <w:right w:type="dxa" w:w="100"/>
            </w:tcMar>
            <w:vAlign w:val="center"/>
          </w:tcPr>
          <w:p>
            <w:pPr>
              <w:spacing w:after="0" w:before="0"/>
              <w:jc w:val="center"/>
            </w:pPr>
            <w:r>
              <w:rPr>
                <w:rFonts w:ascii="Arial" w:cs="Arial" w:eastAsia="Arial" w:hAnsi="Arial"/>
                <w:b/>
                <w:bCs/>
                <w:color w:val="2E5FA3"/>
                <w:sz w:val="19"/>
                <w:szCs w:val="19"/>
              </w:rPr>
              <w:t xml:space="preserve">O-07</w:t>
            </w:r>
          </w:p>
        </w:tc>
        <w:tc>
          <w:tcPr>
            <w:tcW w:type="dxa" w:w="1800"/>
            <w:tcBorders>
              <w:top w:val="single" w:color="AABBD4" w:sz="4"/>
              <w:left w:val="single" w:color="AABBD4" w:sz="4"/>
              <w:bottom w:val="single" w:color="AABBD4" w:sz="4"/>
              <w:right w:val="single" w:color="AABBD4" w:sz="4"/>
            </w:tcBorders>
            <w:shd w:fill="EBF0F8" w:val="clear"/>
            <w:tcMar>
              <w:top w:type="dxa" w:w="100"/>
              <w:left w:type="dxa" w:w="140"/>
              <w:bottom w:type="dxa" w:w="100"/>
              <w:right w:type="dxa" w:w="140"/>
            </w:tcMar>
            <w:vAlign w:val="center"/>
          </w:tcPr>
          <w:p>
            <w:pPr>
              <w:spacing w:after="0" w:before="0"/>
            </w:pPr>
            <w:r>
              <w:rPr>
                <w:rFonts w:ascii="Arial" w:cs="Arial" w:eastAsia="Arial" w:hAnsi="Arial"/>
                <w:b/>
                <w:bCs/>
                <w:color w:val="1B2A4A"/>
                <w:sz w:val="19"/>
                <w:szCs w:val="19"/>
              </w:rPr>
              <w:t xml:space="preserve">Role-Based Access Control</w:t>
            </w:r>
          </w:p>
        </w:tc>
        <w:tc>
          <w:tcPr>
            <w:tcW w:type="dxa" w:w="4200"/>
            <w:tcBorders>
              <w:top w:val="single" w:color="AABBD4" w:sz="4"/>
              <w:left w:val="single" w:color="AABBD4" w:sz="4"/>
              <w:bottom w:val="single" w:color="AABBD4" w:sz="4"/>
              <w:right w:val="single" w:color="AABBD4" w:sz="4"/>
            </w:tcBorders>
            <w:shd w:fill="EBF0F8" w:val="clear"/>
            <w:tcMar>
              <w:top w:type="dxa" w:w="100"/>
              <w:left w:type="dxa" w:w="140"/>
              <w:bottom w:type="dxa" w:w="100"/>
              <w:right w:type="dxa" w:w="140"/>
            </w:tcMar>
          </w:tcPr>
          <w:p>
            <w:pPr>
              <w:spacing w:after="0" w:before="0" w:line="280"/>
              <w:jc w:val="both"/>
            </w:pPr>
            <w:r>
              <w:rPr>
                <w:rFonts w:ascii="Arial" w:cs="Arial" w:eastAsia="Arial" w:hAnsi="Arial"/>
                <w:color w:val="1A1A1A"/>
                <w:sz w:val="18"/>
                <w:szCs w:val="18"/>
              </w:rPr>
              <w:t xml:space="preserve">Enforce strict, non-bypassable permission separation between Citizens, Volunteers, and Administrators at the API middleware layer.</w:t>
            </w:r>
          </w:p>
        </w:tc>
        <w:tc>
          <w:tcPr>
            <w:tcW w:type="dxa" w:w="2800"/>
            <w:tcBorders>
              <w:top w:val="single" w:color="AABBD4" w:sz="4"/>
              <w:left w:val="single" w:color="AABBD4" w:sz="4"/>
              <w:bottom w:val="single" w:color="AABBD4" w:sz="4"/>
              <w:right w:val="single" w:color="AABBD4" w:sz="4"/>
            </w:tcBorders>
            <w:shd w:fill="EBF0F8" w:val="clear"/>
            <w:tcMar>
              <w:top w:type="dxa" w:w="100"/>
              <w:left w:type="dxa" w:w="140"/>
              <w:bottom w:type="dxa" w:w="100"/>
              <w:right w:type="dxa" w:w="140"/>
            </w:tcMar>
          </w:tcPr>
          <w:p>
            <w:pPr>
              <w:spacing w:after="0" w:before="0" w:line="280"/>
              <w:jc w:val="both"/>
            </w:pPr>
            <w:r>
              <w:rPr>
                <w:rFonts w:ascii="Arial" w:cs="Arial" w:eastAsia="Arial" w:hAnsi="Arial"/>
                <w:color w:val="1A1A1A"/>
                <w:sz w:val="18"/>
                <w:szCs w:val="18"/>
              </w:rPr>
              <w:t xml:space="preserve">Unauthorized role requests return HTTP 403; penetration test checklist passed</w:t>
            </w:r>
          </w:p>
        </w:tc>
      </w:tr>
      <w:tr>
        <w:tc>
          <w:tcPr>
            <w:tcW w:type="dxa" w:w="560"/>
            <w:tcBorders>
              <w:top w:val="single" w:color="AABBD4" w:sz="4"/>
              <w:left w:val="single" w:color="AABBD4" w:sz="4"/>
              <w:bottom w:val="single" w:color="AABBD4" w:sz="4"/>
              <w:right w:val="single" w:color="AABBD4" w:sz="4"/>
            </w:tcBorders>
            <w:shd w:fill="FFFFFF" w:val="clear"/>
            <w:tcMar>
              <w:top w:type="dxa" w:w="100"/>
              <w:left w:type="dxa" w:w="100"/>
              <w:bottom w:type="dxa" w:w="100"/>
              <w:right w:type="dxa" w:w="100"/>
            </w:tcMar>
            <w:vAlign w:val="center"/>
          </w:tcPr>
          <w:p>
            <w:pPr>
              <w:spacing w:after="0" w:before="0"/>
              <w:jc w:val="center"/>
            </w:pPr>
            <w:r>
              <w:rPr>
                <w:rFonts w:ascii="Arial" w:cs="Arial" w:eastAsia="Arial" w:hAnsi="Arial"/>
                <w:b/>
                <w:bCs/>
                <w:color w:val="2E5FA3"/>
                <w:sz w:val="19"/>
                <w:szCs w:val="19"/>
              </w:rPr>
              <w:t xml:space="preserve">O-08</w:t>
            </w:r>
          </w:p>
        </w:tc>
        <w:tc>
          <w:tcPr>
            <w:tcW w:type="dxa" w:w="1800"/>
            <w:tcBorders>
              <w:top w:val="single" w:color="AABBD4" w:sz="4"/>
              <w:left w:val="single" w:color="AABBD4" w:sz="4"/>
              <w:bottom w:val="single" w:color="AABBD4" w:sz="4"/>
              <w:right w:val="single" w:color="AABBD4" w:sz="4"/>
            </w:tcBorders>
            <w:shd w:fill="FFFFFF" w:val="clear"/>
            <w:tcMar>
              <w:top w:type="dxa" w:w="100"/>
              <w:left w:type="dxa" w:w="140"/>
              <w:bottom w:type="dxa" w:w="100"/>
              <w:right w:type="dxa" w:w="140"/>
            </w:tcMar>
            <w:vAlign w:val="center"/>
          </w:tcPr>
          <w:p>
            <w:pPr>
              <w:spacing w:after="0" w:before="0"/>
            </w:pPr>
            <w:r>
              <w:rPr>
                <w:rFonts w:ascii="Arial" w:cs="Arial" w:eastAsia="Arial" w:hAnsi="Arial"/>
                <w:b/>
                <w:bCs/>
                <w:color w:val="1B2A4A"/>
                <w:sz w:val="19"/>
                <w:szCs w:val="19"/>
              </w:rPr>
              <w:t xml:space="preserve">Cross-Platform Mobile Application</w:t>
            </w:r>
          </w:p>
        </w:tc>
        <w:tc>
          <w:tcPr>
            <w:tcW w:type="dxa" w:w="4200"/>
            <w:tcBorders>
              <w:top w:val="single" w:color="AABBD4" w:sz="4"/>
              <w:left w:val="single" w:color="AABBD4" w:sz="4"/>
              <w:bottom w:val="single" w:color="AABBD4" w:sz="4"/>
              <w:right w:val="single" w:color="AABBD4" w:sz="4"/>
            </w:tcBorders>
            <w:shd w:fill="FFFFFF" w:val="clear"/>
            <w:tcMar>
              <w:top w:type="dxa" w:w="100"/>
              <w:left w:type="dxa" w:w="140"/>
              <w:bottom w:type="dxa" w:w="100"/>
              <w:right w:type="dxa" w:w="140"/>
            </w:tcMar>
          </w:tcPr>
          <w:p>
            <w:pPr>
              <w:spacing w:after="0" w:before="0" w:line="280"/>
              <w:jc w:val="both"/>
            </w:pPr>
            <w:r>
              <w:rPr>
                <w:rFonts w:ascii="Arial" w:cs="Arial" w:eastAsia="Arial" w:hAnsi="Arial"/>
                <w:color w:val="1A1A1A"/>
                <w:sz w:val="18"/>
                <w:szCs w:val="18"/>
              </w:rPr>
              <w:t xml:space="preserve">Deliver a React Native mobile application covering twenty screens across all user roles, accessible on Android 10+ and iOS 14+, with offline-resilient request handling.</w:t>
            </w:r>
          </w:p>
        </w:tc>
        <w:tc>
          <w:tcPr>
            <w:tcW w:type="dxa" w:w="2800"/>
            <w:tcBorders>
              <w:top w:val="single" w:color="AABBD4" w:sz="4"/>
              <w:left w:val="single" w:color="AABBD4" w:sz="4"/>
              <w:bottom w:val="single" w:color="AABBD4" w:sz="4"/>
              <w:right w:val="single" w:color="AABBD4" w:sz="4"/>
            </w:tcBorders>
            <w:shd w:fill="FFFFFF" w:val="clear"/>
            <w:tcMar>
              <w:top w:type="dxa" w:w="100"/>
              <w:left w:type="dxa" w:w="140"/>
              <w:bottom w:type="dxa" w:w="100"/>
              <w:right w:type="dxa" w:w="140"/>
            </w:tcMar>
          </w:tcPr>
          <w:p>
            <w:pPr>
              <w:spacing w:after="0" w:before="0" w:line="280"/>
              <w:jc w:val="both"/>
            </w:pPr>
            <w:r>
              <w:rPr>
                <w:rFonts w:ascii="Arial" w:cs="Arial" w:eastAsia="Arial" w:hAnsi="Arial"/>
                <w:color w:val="1A1A1A"/>
                <w:sz w:val="18"/>
                <w:szCs w:val="18"/>
              </w:rPr>
              <w:t xml:space="preserve">App runs on emulator and physical device; role-specific navigation verified</w:t>
            </w:r>
          </w:p>
        </w:tc>
      </w:tr>
    </w:tbl>
    <w:p>
      <w:pPr>
        <w:spacing w:after="200" w:before="80"/>
        <w:jc w:val="center"/>
      </w:pPr>
      <w:r>
        <w:rPr>
          <w:rFonts w:ascii="Arial" w:cs="Arial" w:eastAsia="Arial" w:hAnsi="Arial"/>
          <w:b/>
          <w:bCs/>
          <w:i/>
          <w:iCs/>
          <w:color w:val="555555"/>
          <w:sz w:val="18"/>
          <w:szCs w:val="18"/>
        </w:rPr>
        <w:t xml:space="preserve">Table 2.1 — Primary objectives with descriptions and measurable success criteria</w:t>
      </w:r>
    </w:p>
    <w:p>
      <w:pPr>
        <w:spacing w:after="0" w:before="0" w:line="200"/>
      </w:pPr>
      <w:r>
        <w:t xml:space="preserve"/>
      </w:r>
    </w:p>
    <w:p>
      <w:pPr>
        <w:pStyle w:val="Heading2"/>
        <w:spacing w:after="120" w:before="360"/>
      </w:pPr>
      <w:r>
        <w:rPr>
          <w:rFonts w:ascii="Arial" w:cs="Arial" w:eastAsia="Arial" w:hAnsi="Arial"/>
          <w:b/>
          <w:bCs/>
          <w:color w:val="2E5FA3"/>
          <w:sz w:val="28"/>
          <w:szCs w:val="28"/>
        </w:rPr>
        <w:t xml:space="preserve">2.2  Secondary Objectives</w:t>
      </w:r>
    </w:p>
    <w:p>
      <w:pPr>
        <w:spacing w:after="80" w:before="80" w:line="360"/>
        <w:jc w:val="both"/>
      </w:pPr>
      <w:r>
        <w:rPr>
          <w:rFonts w:ascii="Arial" w:cs="Arial" w:eastAsia="Arial" w:hAnsi="Arial"/>
          <w:color w:val="1A1A1A"/>
          <w:sz w:val="22"/>
          <w:szCs w:val="22"/>
        </w:rPr>
        <w:t xml:space="preserve">In addition to the primary functional objectives, the project pursues five secondary objectives that enhance long-term viability, security posture, documentation quality, and academic value. While not individually graded as pass/fail gates, each secondary objective strengthens the production readiness and scholarly completeness of the submission.</w:t>
      </w:r>
    </w:p>
    <w:p>
      <w:pPr>
        <w:spacing w:after="0" w:before="0" w:line="80"/>
      </w:pPr>
      <w:r>
        <w:t xml:space="preserve"/>
      </w:r>
    </w:p>
    <w:p>
      <w:pPr>
        <w:pStyle w:val="ListParagraph"/>
        <w:numPr>
          <w:ilvl w:val="0"/>
          <w:numId w:val="2"/>
        </w:numPr>
        <w:spacing w:after="60" w:before="60" w:line="320"/>
      </w:pPr>
      <w:r>
        <w:rPr>
          <w:rFonts w:ascii="Arial" w:cs="Arial" w:eastAsia="Arial" w:hAnsi="Arial"/>
          <w:color w:val="1A1A1A"/>
          <w:sz w:val="22"/>
          <w:szCs w:val="22"/>
        </w:rPr>
        <w:t xml:space="preserve">API Documentation: Produce a complete OpenAPI (Swagger) specification for all fifty endpoints, accessible via interactive browser interface at /api/docs.</w:t>
      </w:r>
    </w:p>
    <w:p>
      <w:pPr>
        <w:pStyle w:val="ListParagraph"/>
        <w:numPr>
          <w:ilvl w:val="0"/>
          <w:numId w:val="2"/>
        </w:numPr>
        <w:spacing w:after="60" w:before="60" w:line="320"/>
      </w:pPr>
      <w:r>
        <w:rPr>
          <w:rFonts w:ascii="Arial" w:cs="Arial" w:eastAsia="Arial" w:hAnsi="Arial"/>
          <w:color w:val="1A1A1A"/>
          <w:sz w:val="22"/>
          <w:szCs w:val="22"/>
        </w:rPr>
        <w:t xml:space="preserve">Security Hardening: Implement HTTP security headers via Helmet, configurable rate limiting to prevent denial-of-service attacks, and comprehensive input validation using Zod schema validators.</w:t>
      </w:r>
    </w:p>
    <w:p>
      <w:pPr>
        <w:pStyle w:val="ListParagraph"/>
        <w:numPr>
          <w:ilvl w:val="0"/>
          <w:numId w:val="2"/>
        </w:numPr>
        <w:spacing w:after="60" w:before="60" w:line="320"/>
      </w:pPr>
      <w:r>
        <w:rPr>
          <w:rFonts w:ascii="Arial" w:cs="Arial" w:eastAsia="Arial" w:hAnsi="Arial"/>
          <w:color w:val="1A1A1A"/>
          <w:sz w:val="22"/>
          <w:szCs w:val="22"/>
        </w:rPr>
        <w:t xml:space="preserve">Cloud Readiness: Achieve production deployment on Fly.io with Docker containerisation, demonstrating the full DevOps lifecycle from local development to cloud-hosted service.</w:t>
      </w:r>
    </w:p>
    <w:p>
      <w:pPr>
        <w:pStyle w:val="ListParagraph"/>
        <w:numPr>
          <w:ilvl w:val="0"/>
          <w:numId w:val="2"/>
        </w:numPr>
        <w:spacing w:after="60" w:before="60" w:line="320"/>
      </w:pPr>
      <w:r>
        <w:rPr>
          <w:rFonts w:ascii="Arial" w:cs="Arial" w:eastAsia="Arial" w:hAnsi="Arial"/>
          <w:color w:val="1A1A1A"/>
          <w:sz w:val="22"/>
          <w:szCs w:val="22"/>
        </w:rPr>
        <w:t xml:space="preserve">Code Quality: Maintain strict TypeScript typing throughout the backend codebase, enforcing compile-time correctness and reducing runtime error probability.</w:t>
      </w:r>
    </w:p>
    <w:p>
      <w:pPr>
        <w:pStyle w:val="ListParagraph"/>
        <w:numPr>
          <w:ilvl w:val="0"/>
          <w:numId w:val="2"/>
        </w:numPr>
        <w:spacing w:after="60" w:before="60" w:line="320"/>
      </w:pPr>
      <w:r>
        <w:rPr>
          <w:rFonts w:ascii="Arial" w:cs="Arial" w:eastAsia="Arial" w:hAnsi="Arial"/>
          <w:color w:val="1A1A1A"/>
          <w:sz w:val="22"/>
          <w:szCs w:val="22"/>
        </w:rPr>
        <w:t xml:space="preserve">Database Efficiency: Implement Haversine-based geospatial queries at the database level to minimise data transfer and maximise query performance during high-load disaster events.</w:t>
      </w:r>
    </w:p>
    <w:p>
      <w:pPr>
        <w:spacing w:after="0" w:before="0" w:line="200"/>
      </w:pPr>
      <w:r>
        <w:t xml:space="preserve"/>
      </w:r>
    </w:p>
    <w:p>
      <w:pPr>
        <w:pStyle w:val="Heading2"/>
        <w:spacing w:after="120" w:before="360"/>
      </w:pPr>
      <w:r>
        <w:rPr>
          <w:rFonts w:ascii="Arial" w:cs="Arial" w:eastAsia="Arial" w:hAnsi="Arial"/>
          <w:b/>
          <w:bCs/>
          <w:color w:val="2E5FA3"/>
          <w:sz w:val="28"/>
          <w:szCs w:val="28"/>
        </w:rPr>
        <w:t xml:space="preserve">2.3  Objective Interdependencies and Development Priority</w:t>
      </w:r>
    </w:p>
    <w:p>
      <w:pPr>
        <w:spacing w:after="80" w:before="80" w:line="360"/>
        <w:jc w:val="both"/>
      </w:pPr>
      <w:r>
        <w:rPr>
          <w:rFonts w:ascii="Arial" w:cs="Arial" w:eastAsia="Arial" w:hAnsi="Arial"/>
          <w:color w:val="1A1A1A"/>
          <w:sz w:val="22"/>
          <w:szCs w:val="22"/>
        </w:rPr>
        <w:t xml:space="preserve">The eight primary objectives form a dependency graph governing development sequence. Objective O-07 (Role-Based Access Control) and the authentication subsystem are foundational prerequisites — no protected feature is accessible without an authenticated, role-assigned session. Objective O-01 (Emergency SOS) and O-02 (Issue Reporting) constitute the core data-generation layer: incidents and alerts populate the database that O-03 (Volunteer Workflow) and O-05 (Disaster Dashboard) consume.</w:t>
      </w:r>
    </w:p>
    <w:p>
      <w:pPr>
        <w:spacing w:after="0" w:before="0" w:line="40"/>
      </w:pPr>
      <w:r>
        <w:t xml:space="preserve"/>
      </w:r>
    </w:p>
    <w:p>
      <w:pPr>
        <w:spacing w:after="80" w:before="80" w:line="360"/>
        <w:jc w:val="both"/>
      </w:pPr>
      <w:r>
        <w:rPr>
          <w:rFonts w:ascii="Arial" w:cs="Arial" w:eastAsia="Arial" w:hAnsi="Arial"/>
          <w:color w:val="1A1A1A"/>
          <w:sz w:val="22"/>
          <w:szCs w:val="22"/>
        </w:rPr>
        <w:t xml:space="preserve">Objectives O-04 (Team Management) and O-06 (Crowdfunding) extend operational capacity but depend on verified volunteer and administrator roles established during authentication setup. Objective O-08 (Mobile Application) is the delivery vehicle for all other objectives — every API capability must be accessible through role-appropriate screens. This dependency architecture directly informed the ten-phase Agile methodology documented in Chapter 4.</w:t>
      </w:r>
    </w:p>
    <w:p>
      <w:pPr>
        <w:spacing w:after="0" w:before="0" w:line="200"/>
      </w:pPr>
      <w:r>
        <w:t xml:space="preserve"/>
      </w:r>
    </w:p>
    <w:p>
      <w:pPr>
        <w:pStyle w:val="Heading2"/>
        <w:spacing w:after="120" w:before="360"/>
      </w:pPr>
      <w:r>
        <w:rPr>
          <w:rFonts w:ascii="Arial" w:cs="Arial" w:eastAsia="Arial" w:hAnsi="Arial"/>
          <w:b/>
          <w:bCs/>
          <w:color w:val="2E5FA3"/>
          <w:sz w:val="28"/>
          <w:szCs w:val="28"/>
        </w:rPr>
        <w:t xml:space="preserve">2.4  Assumptions and Constraints</w:t>
      </w:r>
    </w:p>
    <w:p>
      <w:pPr>
        <w:spacing w:after="80" w:before="80" w:line="360"/>
        <w:jc w:val="both"/>
      </w:pPr>
      <w:r>
        <w:rPr>
          <w:rFonts w:ascii="Arial" w:cs="Arial" w:eastAsia="Arial" w:hAnsi="Arial"/>
          <w:color w:val="1A1A1A"/>
          <w:sz w:val="22"/>
          <w:szCs w:val="22"/>
        </w:rPr>
        <w:t xml:space="preserve">The following assumptions underpin objective feasibility: (1) users possess smartphones with GPS capability and intermittent mobile data connectivity; (2) volunteers register with accurate location data updated at login; (3) administrators are authorised institutional representatives verified manually during onboarding; (4) Neon PostgreSQL and Fly.io services remain available at production deployment time.</w:t>
      </w:r>
    </w:p>
    <w:p>
      <w:pPr>
        <w:spacing w:after="0" w:before="0" w:line="40"/>
      </w:pPr>
      <w:r>
        <w:t xml:space="preserve"/>
      </w:r>
    </w:p>
    <w:p>
      <w:pPr>
        <w:spacing w:after="80" w:before="80" w:line="360"/>
        <w:jc w:val="both"/>
      </w:pPr>
      <w:r>
        <w:rPr>
          <w:rFonts w:ascii="Arial" w:cs="Arial" w:eastAsia="Arial" w:hAnsi="Arial"/>
          <w:color w:val="1A1A1A"/>
          <w:sz w:val="22"/>
          <w:szCs w:val="22"/>
        </w:rPr>
        <w:t xml:space="preserve">Constraints include: single-semester development timeline (approximately fifteen weeks); two-person development team; no official SDMA API integration in the current phase; demo-mode payment integration for donations rather than live payment gateway activation; and geographic scope limited to Bihar's 38 administrative districts.</w:t>
      </w:r>
    </w:p>
    <w:p>
      <w:r>
        <w:br w:type="page"/>
      </w:r>
    </w:p>
    <w:p>
      <w:pPr>
        <w:sectPr>
          <w:headerReference w:type="default" r:id="rId11"/>
          <w:footerReference w:type="default" r:id="rId12"/>
          <w:pgSz w:w="12240" w:h="15840" w:orient="portrait"/>
          <w:pgMar w:top="1440" w:right="1440" w:bottom="1440" w:left="1440" w:header="708" w:footer="708" w:gutter="0"/>
          <w:pgNumType/>
          <w:docGrid w:linePitch="360"/>
        </w:sectPr>
      </w:pPr>
    </w:p>
    <w:p>
      <w:pPr>
        <w:spacing w:after="0" w:before="0" w:line="200"/>
      </w:pPr>
      <w:r>
        <w:t xml:space="preserve"/>
      </w:r>
    </w:p>
    <w:p>
      <w:pPr>
        <w:spacing w:after="80" w:before="480"/>
      </w:pPr>
      <w:r>
        <w:rPr>
          <w:rFonts w:ascii="Arial" w:cs="Arial" w:eastAsia="Arial" w:hAnsi="Arial"/>
          <w:b/>
          <w:bCs/>
          <w:color w:val="C8960C"/>
          <w:spacing w:val="200"/>
          <w:sz w:val="20"/>
          <w:szCs w:val="20"/>
        </w:rPr>
        <w:t xml:space="preserve">CHAPTER 03</w:t>
      </w:r>
    </w:p>
    <w:p>
      <w:pPr>
        <w:pStyle w:val="Heading1"/>
        <w:pBdr>
          <w:bottom w:val="single" w:color="1B2A4A" w:sz="12" w:space="4"/>
        </w:pBdr>
        <w:spacing w:after="120" w:before="0"/>
      </w:pPr>
      <w:r>
        <w:rPr>
          <w:rFonts w:ascii="Arial" w:cs="Arial" w:eastAsia="Arial" w:hAnsi="Arial"/>
          <w:b/>
          <w:bCs/>
          <w:color w:val="1B2A4A"/>
          <w:sz w:val="44"/>
          <w:szCs w:val="44"/>
        </w:rPr>
        <w:t xml:space="preserve">Scope of the Project</w:t>
      </w:r>
    </w:p>
    <w:p>
      <w:pPr>
        <w:spacing w:after="0" w:before="0" w:line="160"/>
      </w:pPr>
      <w:r>
        <w:t xml:space="preserve"/>
      </w:r>
    </w:p>
    <w:p>
      <w:pPr>
        <w:spacing w:after="80" w:before="80" w:line="360"/>
        <w:jc w:val="both"/>
      </w:pPr>
      <w:r>
        <w:rPr>
          <w:rFonts w:ascii="Arial" w:cs="Arial" w:eastAsia="Arial" w:hAnsi="Arial"/>
          <w:color w:val="1A1A1A"/>
          <w:sz w:val="22"/>
          <w:szCs w:val="22"/>
        </w:rPr>
        <w:t xml:space="preserve">The scope of Bihar Sahayata is defined across three dimensions: confirmed in-scope deliverables for the present academic submission, consciously deferred out-of-scope features forming a post-submission roadmap, and non-functional requirements governing performance, security, and usability. This disciplined scope management prioritises a complete, working core platform over an incomplete feature-rich prototype.</w:t>
      </w:r>
    </w:p>
    <w:p>
      <w:pPr>
        <w:spacing w:after="0" w:before="0" w:line="120"/>
      </w:pPr>
      <w:r>
        <w:t xml:space="preserve"/>
      </w:r>
    </w:p>
    <w:p>
      <w:pPr>
        <w:pStyle w:val="Heading2"/>
        <w:spacing w:after="120" w:before="360"/>
      </w:pPr>
      <w:r>
        <w:rPr>
          <w:rFonts w:ascii="Arial" w:cs="Arial" w:eastAsia="Arial" w:hAnsi="Arial"/>
          <w:b/>
          <w:bCs/>
          <w:color w:val="2E5FA3"/>
          <w:sz w:val="28"/>
          <w:szCs w:val="28"/>
        </w:rPr>
        <w:t xml:space="preserve">3.1  In-Scope Deliverables</w:t>
      </w:r>
    </w:p>
    <w:p>
      <w:pPr>
        <w:pStyle w:val="Heading3"/>
        <w:spacing w:after="80" w:before="240"/>
      </w:pPr>
      <w:r>
        <w:rPr>
          <w:rFonts w:ascii="Arial" w:cs="Arial" w:eastAsia="Arial" w:hAnsi="Arial"/>
          <w:b/>
          <w:bCs/>
          <w:color w:val="1B2A4A"/>
          <w:sz w:val="24"/>
          <w:szCs w:val="24"/>
        </w:rPr>
        <w:t xml:space="preserve">Table 3.1 — Confirmed In-Scope Deliverables for the Current Development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BBD4" w:sz="4"/>
              <w:left w:val="single" w:color="AABBD4" w:sz="4"/>
              <w:bottom w:val="single" w:color="AABBD4" w:sz="4"/>
              <w:right w:val="single" w:color="AABBD4" w:sz="4"/>
            </w:tcBorders>
            <w:shd w:fill="1B2A4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Component</w:t>
            </w:r>
          </w:p>
        </w:tc>
        <w:tc>
          <w:tcPr>
            <w:tcW w:type="dxa" w:w="6960"/>
            <w:tcBorders>
              <w:top w:val="single" w:color="AABBD4" w:sz="4"/>
              <w:left w:val="single" w:color="AABBD4" w:sz="4"/>
              <w:bottom w:val="single" w:color="AABBD4" w:sz="4"/>
              <w:right w:val="single" w:color="AABBD4" w:sz="4"/>
            </w:tcBorders>
            <w:shd w:fill="1B2A4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Description</w:t>
            </w:r>
          </w:p>
        </w:tc>
      </w:tr>
      <w:tr>
        <w:tc>
          <w:tcPr>
            <w:tcW w:type="dxa" w:w="2400"/>
            <w:tcBorders>
              <w:top w:val="single" w:color="AABBD4" w:sz="4"/>
              <w:left w:val="single" w:color="AABBD4" w:sz="4"/>
              <w:bottom w:val="single" w:color="AABBD4" w:sz="4"/>
              <w:right w:val="single" w:color="AABBD4" w:sz="4"/>
            </w:tcBorders>
            <w:shd w:fill="EBF0F8" w:val="clear"/>
            <w:tcMar>
              <w:top w:type="dxa" w:w="100"/>
              <w:left w:type="dxa" w:w="140"/>
              <w:bottom w:type="dxa" w:w="100"/>
              <w:right w:type="dxa" w:w="140"/>
            </w:tcMar>
            <w:vAlign w:val="center"/>
          </w:tcPr>
          <w:p>
            <w:pPr>
              <w:spacing w:after="0" w:before="0"/>
            </w:pPr>
            <w:r>
              <w:rPr>
                <w:rFonts w:ascii="Arial" w:cs="Arial" w:eastAsia="Arial" w:hAnsi="Arial"/>
                <w:b/>
                <w:bCs/>
                <w:color w:val="1B2A4A"/>
                <w:sz w:val="20"/>
                <w:szCs w:val="20"/>
              </w:rPr>
              <w:t xml:space="preserve">Emergency SOS Module</w:t>
            </w:r>
          </w:p>
        </w:tc>
        <w:tc>
          <w:tcPr>
            <w:tcW w:type="dxa" w:w="6960"/>
            <w:tcBorders>
              <w:top w:val="single" w:color="AABBD4" w:sz="4"/>
              <w:left w:val="single" w:color="AABBD4" w:sz="4"/>
              <w:bottom w:val="single" w:color="AABBD4" w:sz="4"/>
              <w:right w:val="single" w:color="AABBD4" w:sz="4"/>
            </w:tcBorders>
            <w:shd w:fill="EBF0F8" w:val="clear"/>
            <w:tcMar>
              <w:top w:type="dxa" w:w="100"/>
              <w:left w:type="dxa" w:w="140"/>
              <w:bottom w:type="dxa" w:w="100"/>
              <w:right w:type="dxa" w:w="140"/>
            </w:tcMar>
          </w:tcPr>
          <w:p>
            <w:pPr>
              <w:spacing w:after="0" w:before="0" w:line="300"/>
              <w:jc w:val="both"/>
            </w:pPr>
            <w:r>
              <w:rPr>
                <w:rFonts w:ascii="Arial" w:cs="Arial" w:eastAsia="Arial" w:hAnsi="Arial"/>
                <w:color w:val="1A1A1A"/>
                <w:sz w:val="19"/>
                <w:szCs w:val="19"/>
              </w:rPr>
              <w:t xml:space="preserve">GPS-triggered panic alert with optional countdown timer, volunteer radius search (20 km), and alert status tracking until resolution.</w:t>
            </w:r>
          </w:p>
        </w:tc>
      </w:tr>
      <w:tr>
        <w:tc>
          <w:tcPr>
            <w:tcW w:type="dxa" w:w="2400"/>
            <w:tcBorders>
              <w:top w:val="single" w:color="AABBD4" w:sz="4"/>
              <w:left w:val="single" w:color="AABBD4" w:sz="4"/>
              <w:bottom w:val="single" w:color="AABBD4" w:sz="4"/>
              <w:right w:val="single" w:color="AABBD4" w:sz="4"/>
            </w:tcBorders>
            <w:shd w:fill="FFFFFF" w:val="clear"/>
            <w:tcMar>
              <w:top w:type="dxa" w:w="100"/>
              <w:left w:type="dxa" w:w="140"/>
              <w:bottom w:type="dxa" w:w="100"/>
              <w:right w:type="dxa" w:w="140"/>
            </w:tcMar>
            <w:vAlign w:val="center"/>
          </w:tcPr>
          <w:p>
            <w:pPr>
              <w:spacing w:after="0" w:before="0"/>
            </w:pPr>
            <w:r>
              <w:rPr>
                <w:rFonts w:ascii="Arial" w:cs="Arial" w:eastAsia="Arial" w:hAnsi="Arial"/>
                <w:b/>
                <w:bCs/>
                <w:color w:val="1B2A4A"/>
                <w:sz w:val="20"/>
                <w:szCs w:val="20"/>
              </w:rPr>
              <w:t xml:space="preserve">Issue Reporting System</w:t>
            </w:r>
          </w:p>
        </w:tc>
        <w:tc>
          <w:tcPr>
            <w:tcW w:type="dxa" w:w="6960"/>
            <w:tcBorders>
              <w:top w:val="single" w:color="AABBD4" w:sz="4"/>
              <w:left w:val="single" w:color="AABBD4" w:sz="4"/>
              <w:bottom w:val="single" w:color="AABBD4" w:sz="4"/>
              <w:right w:val="single" w:color="AABBD4" w:sz="4"/>
            </w:tcBorders>
            <w:shd w:fill="FFFFFF" w:val="clear"/>
            <w:tcMar>
              <w:top w:type="dxa" w:w="100"/>
              <w:left w:type="dxa" w:w="140"/>
              <w:bottom w:type="dxa" w:w="100"/>
              <w:right w:type="dxa" w:w="140"/>
            </w:tcMar>
          </w:tcPr>
          <w:p>
            <w:pPr>
              <w:spacing w:after="0" w:before="0" w:line="300"/>
              <w:jc w:val="both"/>
            </w:pPr>
            <w:r>
              <w:rPr>
                <w:rFonts w:ascii="Arial" w:cs="Arial" w:eastAsia="Arial" w:hAnsi="Arial"/>
                <w:color w:val="1A1A1A"/>
                <w:sz w:val="19"/>
                <w:szCs w:val="19"/>
              </w:rPr>
              <w:t xml:space="preserve">Multi-field incident forms with type classification (flood, medical, rescue, infrastructure), severity levels, victim details, photo attachment support, and GPS coordinates.</w:t>
            </w:r>
          </w:p>
        </w:tc>
      </w:tr>
      <w:tr>
        <w:tc>
          <w:tcPr>
            <w:tcW w:type="dxa" w:w="2400"/>
            <w:tcBorders>
              <w:top w:val="single" w:color="AABBD4" w:sz="4"/>
              <w:left w:val="single" w:color="AABBD4" w:sz="4"/>
              <w:bottom w:val="single" w:color="AABBD4" w:sz="4"/>
              <w:right w:val="single" w:color="AABBD4" w:sz="4"/>
            </w:tcBorders>
            <w:shd w:fill="EBF0F8" w:val="clear"/>
            <w:tcMar>
              <w:top w:type="dxa" w:w="100"/>
              <w:left w:type="dxa" w:w="140"/>
              <w:bottom w:type="dxa" w:w="100"/>
              <w:right w:type="dxa" w:w="140"/>
            </w:tcMar>
            <w:vAlign w:val="center"/>
          </w:tcPr>
          <w:p>
            <w:pPr>
              <w:spacing w:after="0" w:before="0"/>
            </w:pPr>
            <w:r>
              <w:rPr>
                <w:rFonts w:ascii="Arial" w:cs="Arial" w:eastAsia="Arial" w:hAnsi="Arial"/>
                <w:b/>
                <w:bCs/>
                <w:color w:val="1B2A4A"/>
                <w:sz w:val="20"/>
                <w:szCs w:val="20"/>
              </w:rPr>
              <w:t xml:space="preserve">Volunteer Lifecycle</w:t>
            </w:r>
          </w:p>
        </w:tc>
        <w:tc>
          <w:tcPr>
            <w:tcW w:type="dxa" w:w="6960"/>
            <w:tcBorders>
              <w:top w:val="single" w:color="AABBD4" w:sz="4"/>
              <w:left w:val="single" w:color="AABBD4" w:sz="4"/>
              <w:bottom w:val="single" w:color="AABBD4" w:sz="4"/>
              <w:right w:val="single" w:color="AABBD4" w:sz="4"/>
            </w:tcBorders>
            <w:shd w:fill="EBF0F8" w:val="clear"/>
            <w:tcMar>
              <w:top w:type="dxa" w:w="100"/>
              <w:left w:type="dxa" w:w="140"/>
              <w:bottom w:type="dxa" w:w="100"/>
              <w:right w:type="dxa" w:w="140"/>
            </w:tcMar>
          </w:tcPr>
          <w:p>
            <w:pPr>
              <w:spacing w:after="0" w:before="0" w:line="300"/>
              <w:jc w:val="both"/>
            </w:pPr>
            <w:r>
              <w:rPr>
                <w:rFonts w:ascii="Arial" w:cs="Arial" w:eastAsia="Arial" w:hAnsi="Arial"/>
                <w:color w:val="1A1A1A"/>
                <w:sz w:val="19"/>
                <w:szCs w:val="19"/>
              </w:rPr>
              <w:t xml:space="preserve">Full onboarding, admin verification, qualification logging, team membership, availability toggling, and issue resolution tracking.</w:t>
            </w:r>
          </w:p>
        </w:tc>
      </w:tr>
      <w:tr>
        <w:tc>
          <w:tcPr>
            <w:tcW w:type="dxa" w:w="2400"/>
            <w:tcBorders>
              <w:top w:val="single" w:color="AABBD4" w:sz="4"/>
              <w:left w:val="single" w:color="AABBD4" w:sz="4"/>
              <w:bottom w:val="single" w:color="AABBD4" w:sz="4"/>
              <w:right w:val="single" w:color="AABBD4" w:sz="4"/>
            </w:tcBorders>
            <w:shd w:fill="FFFFFF" w:val="clear"/>
            <w:tcMar>
              <w:top w:type="dxa" w:w="100"/>
              <w:left w:type="dxa" w:w="140"/>
              <w:bottom w:type="dxa" w:w="100"/>
              <w:right w:type="dxa" w:w="140"/>
            </w:tcMar>
            <w:vAlign w:val="center"/>
          </w:tcPr>
          <w:p>
            <w:pPr>
              <w:spacing w:after="0" w:before="0"/>
            </w:pPr>
            <w:r>
              <w:rPr>
                <w:rFonts w:ascii="Arial" w:cs="Arial" w:eastAsia="Arial" w:hAnsi="Arial"/>
                <w:b/>
                <w:bCs/>
                <w:color w:val="1B2A4A"/>
                <w:sz w:val="20"/>
                <w:szCs w:val="20"/>
              </w:rPr>
              <w:t xml:space="preserve">Disaster Management</w:t>
            </w:r>
          </w:p>
        </w:tc>
        <w:tc>
          <w:tcPr>
            <w:tcW w:type="dxa" w:w="6960"/>
            <w:tcBorders>
              <w:top w:val="single" w:color="AABBD4" w:sz="4"/>
              <w:left w:val="single" w:color="AABBD4" w:sz="4"/>
              <w:bottom w:val="single" w:color="AABBD4" w:sz="4"/>
              <w:right w:val="single" w:color="AABBD4" w:sz="4"/>
            </w:tcBorders>
            <w:shd w:fill="FFFFFF" w:val="clear"/>
            <w:tcMar>
              <w:top w:type="dxa" w:w="100"/>
              <w:left w:type="dxa" w:w="140"/>
              <w:bottom w:type="dxa" w:w="100"/>
              <w:right w:type="dxa" w:w="140"/>
            </w:tcMar>
          </w:tcPr>
          <w:p>
            <w:pPr>
              <w:spacing w:after="0" w:before="0" w:line="300"/>
              <w:jc w:val="both"/>
            </w:pPr>
            <w:r>
              <w:rPr>
                <w:rFonts w:ascii="Arial" w:cs="Arial" w:eastAsia="Arial" w:hAnsi="Arial"/>
                <w:color w:val="1A1A1A"/>
                <w:sz w:val="19"/>
                <w:szCs w:val="19"/>
              </w:rPr>
              <w:t xml:space="preserve">Official disaster declaration, severity updates, district monitoring, and team activation by administrators during active disasters.</w:t>
            </w:r>
          </w:p>
        </w:tc>
      </w:tr>
      <w:tr>
        <w:tc>
          <w:tcPr>
            <w:tcW w:type="dxa" w:w="2400"/>
            <w:tcBorders>
              <w:top w:val="single" w:color="AABBD4" w:sz="4"/>
              <w:left w:val="single" w:color="AABBD4" w:sz="4"/>
              <w:bottom w:val="single" w:color="AABBD4" w:sz="4"/>
              <w:right w:val="single" w:color="AABBD4" w:sz="4"/>
            </w:tcBorders>
            <w:shd w:fill="EBF0F8" w:val="clear"/>
            <w:tcMar>
              <w:top w:type="dxa" w:w="100"/>
              <w:left w:type="dxa" w:w="140"/>
              <w:bottom w:type="dxa" w:w="100"/>
              <w:right w:type="dxa" w:w="140"/>
            </w:tcMar>
            <w:vAlign w:val="center"/>
          </w:tcPr>
          <w:p>
            <w:pPr>
              <w:spacing w:after="0" w:before="0"/>
            </w:pPr>
            <w:r>
              <w:rPr>
                <w:rFonts w:ascii="Arial" w:cs="Arial" w:eastAsia="Arial" w:hAnsi="Arial"/>
                <w:b/>
                <w:bCs/>
                <w:color w:val="1B2A4A"/>
                <w:sz w:val="20"/>
                <w:szCs w:val="20"/>
              </w:rPr>
              <w:t xml:space="preserve">Campaign &amp; Donations</w:t>
            </w:r>
          </w:p>
        </w:tc>
        <w:tc>
          <w:tcPr>
            <w:tcW w:type="dxa" w:w="6960"/>
            <w:tcBorders>
              <w:top w:val="single" w:color="AABBD4" w:sz="4"/>
              <w:left w:val="single" w:color="AABBD4" w:sz="4"/>
              <w:bottom w:val="single" w:color="AABBD4" w:sz="4"/>
              <w:right w:val="single" w:color="AABBD4" w:sz="4"/>
            </w:tcBorders>
            <w:shd w:fill="EBF0F8" w:val="clear"/>
            <w:tcMar>
              <w:top w:type="dxa" w:w="100"/>
              <w:left w:type="dxa" w:w="140"/>
              <w:bottom w:type="dxa" w:w="100"/>
              <w:right w:type="dxa" w:w="140"/>
            </w:tcMar>
          </w:tcPr>
          <w:p>
            <w:pPr>
              <w:spacing w:after="0" w:before="0" w:line="300"/>
              <w:jc w:val="both"/>
            </w:pPr>
            <w:r>
              <w:rPr>
                <w:rFonts w:ascii="Arial" w:cs="Arial" w:eastAsia="Arial" w:hAnsi="Arial"/>
                <w:color w:val="1A1A1A"/>
                <w:sz w:val="19"/>
                <w:szCs w:val="19"/>
              </w:rPr>
              <w:t xml:space="preserve">Campaign creation, admin approval workflow, donation processing (Razorpay-ready demo integration), real-time progress percentage, and campaign update posts.</w:t>
            </w:r>
          </w:p>
        </w:tc>
      </w:tr>
      <w:tr>
        <w:tc>
          <w:tcPr>
            <w:tcW w:type="dxa" w:w="2400"/>
            <w:tcBorders>
              <w:top w:val="single" w:color="AABBD4" w:sz="4"/>
              <w:left w:val="single" w:color="AABBD4" w:sz="4"/>
              <w:bottom w:val="single" w:color="AABBD4" w:sz="4"/>
              <w:right w:val="single" w:color="AABBD4" w:sz="4"/>
            </w:tcBorders>
            <w:shd w:fill="FFFFFF" w:val="clear"/>
            <w:tcMar>
              <w:top w:type="dxa" w:w="100"/>
              <w:left w:type="dxa" w:w="140"/>
              <w:bottom w:type="dxa" w:w="100"/>
              <w:right w:type="dxa" w:w="140"/>
            </w:tcMar>
            <w:vAlign w:val="center"/>
          </w:tcPr>
          <w:p>
            <w:pPr>
              <w:spacing w:after="0" w:before="0"/>
            </w:pPr>
            <w:r>
              <w:rPr>
                <w:rFonts w:ascii="Arial" w:cs="Arial" w:eastAsia="Arial" w:hAnsi="Arial"/>
                <w:b/>
                <w:bCs/>
                <w:color w:val="1B2A4A"/>
                <w:sz w:val="20"/>
                <w:szCs w:val="20"/>
              </w:rPr>
              <w:t xml:space="preserve">Role-Based Dashboards</w:t>
            </w:r>
          </w:p>
        </w:tc>
        <w:tc>
          <w:tcPr>
            <w:tcW w:type="dxa" w:w="6960"/>
            <w:tcBorders>
              <w:top w:val="single" w:color="AABBD4" w:sz="4"/>
              <w:left w:val="single" w:color="AABBD4" w:sz="4"/>
              <w:bottom w:val="single" w:color="AABBD4" w:sz="4"/>
              <w:right w:val="single" w:color="AABBD4" w:sz="4"/>
            </w:tcBorders>
            <w:shd w:fill="FFFFFF" w:val="clear"/>
            <w:tcMar>
              <w:top w:type="dxa" w:w="100"/>
              <w:left w:type="dxa" w:w="140"/>
              <w:bottom w:type="dxa" w:w="100"/>
              <w:right w:type="dxa" w:w="140"/>
            </w:tcMar>
          </w:tcPr>
          <w:p>
            <w:pPr>
              <w:spacing w:after="0" w:before="0" w:line="300"/>
              <w:jc w:val="both"/>
            </w:pPr>
            <w:r>
              <w:rPr>
                <w:rFonts w:ascii="Arial" w:cs="Arial" w:eastAsia="Arial" w:hAnsi="Arial"/>
                <w:color w:val="1A1A1A"/>
                <w:sz w:val="19"/>
                <w:szCs w:val="19"/>
              </w:rPr>
              <w:t xml:space="preserve">Distinct, permission-controlled dashboards for Citizen, Volunteer, and Administrator roles with role-appropriate navigation.</w:t>
            </w:r>
          </w:p>
        </w:tc>
      </w:tr>
      <w:tr>
        <w:tc>
          <w:tcPr>
            <w:tcW w:type="dxa" w:w="2400"/>
            <w:tcBorders>
              <w:top w:val="single" w:color="AABBD4" w:sz="4"/>
              <w:left w:val="single" w:color="AABBD4" w:sz="4"/>
              <w:bottom w:val="single" w:color="AABBD4" w:sz="4"/>
              <w:right w:val="single" w:color="AABBD4" w:sz="4"/>
            </w:tcBorders>
            <w:shd w:fill="EBF0F8" w:val="clear"/>
            <w:tcMar>
              <w:top w:type="dxa" w:w="100"/>
              <w:left w:type="dxa" w:w="140"/>
              <w:bottom w:type="dxa" w:w="100"/>
              <w:right w:type="dxa" w:w="140"/>
            </w:tcMar>
            <w:vAlign w:val="center"/>
          </w:tcPr>
          <w:p>
            <w:pPr>
              <w:spacing w:after="0" w:before="0"/>
            </w:pPr>
            <w:r>
              <w:rPr>
                <w:rFonts w:ascii="Arial" w:cs="Arial" w:eastAsia="Arial" w:hAnsi="Arial"/>
                <w:b/>
                <w:bCs/>
                <w:color w:val="1B2A4A"/>
                <w:sz w:val="20"/>
                <w:szCs w:val="20"/>
              </w:rPr>
              <w:t xml:space="preserve">District Data</w:t>
            </w:r>
          </w:p>
        </w:tc>
        <w:tc>
          <w:tcPr>
            <w:tcW w:type="dxa" w:w="6960"/>
            <w:tcBorders>
              <w:top w:val="single" w:color="AABBD4" w:sz="4"/>
              <w:left w:val="single" w:color="AABBD4" w:sz="4"/>
              <w:bottom w:val="single" w:color="AABBD4" w:sz="4"/>
              <w:right w:val="single" w:color="AABBD4" w:sz="4"/>
            </w:tcBorders>
            <w:shd w:fill="EBF0F8" w:val="clear"/>
            <w:tcMar>
              <w:top w:type="dxa" w:w="100"/>
              <w:left w:type="dxa" w:w="140"/>
              <w:bottom w:type="dxa" w:w="100"/>
              <w:right w:type="dxa" w:w="140"/>
            </w:tcMar>
          </w:tcPr>
          <w:p>
            <w:pPr>
              <w:spacing w:after="0" w:before="0" w:line="300"/>
              <w:jc w:val="both"/>
            </w:pPr>
            <w:r>
              <w:rPr>
                <w:rFonts w:ascii="Arial" w:cs="Arial" w:eastAsia="Arial" w:hAnsi="Arial"/>
                <w:color w:val="1A1A1A"/>
                <w:sz w:val="19"/>
                <w:szCs w:val="19"/>
              </w:rPr>
              <w:t xml:space="preserve">All 38 Bihar districts seeded into the database with searchable metadata for district-level filtering and reporting.</w:t>
            </w:r>
          </w:p>
        </w:tc>
      </w:tr>
      <w:tr>
        <w:tc>
          <w:tcPr>
            <w:tcW w:type="dxa" w:w="2400"/>
            <w:tcBorders>
              <w:top w:val="single" w:color="AABBD4" w:sz="4"/>
              <w:left w:val="single" w:color="AABBD4" w:sz="4"/>
              <w:bottom w:val="single" w:color="AABBD4" w:sz="4"/>
              <w:right w:val="single" w:color="AABBD4" w:sz="4"/>
            </w:tcBorders>
            <w:shd w:fill="FFFFFF" w:val="clear"/>
            <w:tcMar>
              <w:top w:type="dxa" w:w="100"/>
              <w:left w:type="dxa" w:w="140"/>
              <w:bottom w:type="dxa" w:w="100"/>
              <w:right w:type="dxa" w:w="140"/>
            </w:tcMar>
            <w:vAlign w:val="center"/>
          </w:tcPr>
          <w:p>
            <w:pPr>
              <w:spacing w:after="0" w:before="0"/>
            </w:pPr>
            <w:r>
              <w:rPr>
                <w:rFonts w:ascii="Arial" w:cs="Arial" w:eastAsia="Arial" w:hAnsi="Arial"/>
                <w:b/>
                <w:bCs/>
                <w:color w:val="1B2A4A"/>
                <w:sz w:val="20"/>
                <w:szCs w:val="20"/>
              </w:rPr>
              <w:t xml:space="preserve">Cloud Deployment</w:t>
            </w:r>
          </w:p>
        </w:tc>
        <w:tc>
          <w:tcPr>
            <w:tcW w:type="dxa" w:w="6960"/>
            <w:tcBorders>
              <w:top w:val="single" w:color="AABBD4" w:sz="4"/>
              <w:left w:val="single" w:color="AABBD4" w:sz="4"/>
              <w:bottom w:val="single" w:color="AABBD4" w:sz="4"/>
              <w:right w:val="single" w:color="AABBD4" w:sz="4"/>
            </w:tcBorders>
            <w:shd w:fill="FFFFFF" w:val="clear"/>
            <w:tcMar>
              <w:top w:type="dxa" w:w="100"/>
              <w:left w:type="dxa" w:w="140"/>
              <w:bottom w:type="dxa" w:w="100"/>
              <w:right w:type="dxa" w:w="140"/>
            </w:tcMar>
          </w:tcPr>
          <w:p>
            <w:pPr>
              <w:spacing w:after="0" w:before="0" w:line="300"/>
              <w:jc w:val="both"/>
            </w:pPr>
            <w:r>
              <w:rPr>
                <w:rFonts w:ascii="Arial" w:cs="Arial" w:eastAsia="Arial" w:hAnsi="Arial"/>
                <w:color w:val="1A1A1A"/>
                <w:sz w:val="19"/>
                <w:szCs w:val="19"/>
              </w:rPr>
              <w:t xml:space="preserve">Docker-containerised REST API deployed on Fly.io with environment secrets management and health check endpoints.</w:t>
            </w:r>
          </w:p>
        </w:tc>
      </w:tr>
      <w:tr>
        <w:tc>
          <w:tcPr>
            <w:tcW w:type="dxa" w:w="2400"/>
            <w:tcBorders>
              <w:top w:val="single" w:color="AABBD4" w:sz="4"/>
              <w:left w:val="single" w:color="AABBD4" w:sz="4"/>
              <w:bottom w:val="single" w:color="AABBD4" w:sz="4"/>
              <w:right w:val="single" w:color="AABBD4" w:sz="4"/>
            </w:tcBorders>
            <w:shd w:fill="EBF0F8" w:val="clear"/>
            <w:tcMar>
              <w:top w:type="dxa" w:w="100"/>
              <w:left w:type="dxa" w:w="140"/>
              <w:bottom w:type="dxa" w:w="100"/>
              <w:right w:type="dxa" w:w="140"/>
            </w:tcMar>
            <w:vAlign w:val="center"/>
          </w:tcPr>
          <w:p>
            <w:pPr>
              <w:spacing w:after="0" w:before="0"/>
            </w:pPr>
            <w:r>
              <w:rPr>
                <w:rFonts w:ascii="Arial" w:cs="Arial" w:eastAsia="Arial" w:hAnsi="Arial"/>
                <w:b/>
                <w:bCs/>
                <w:color w:val="1B2A4A"/>
                <w:sz w:val="20"/>
                <w:szCs w:val="20"/>
              </w:rPr>
              <w:t xml:space="preserve">Authentication</w:t>
            </w:r>
          </w:p>
        </w:tc>
        <w:tc>
          <w:tcPr>
            <w:tcW w:type="dxa" w:w="6960"/>
            <w:tcBorders>
              <w:top w:val="single" w:color="AABBD4" w:sz="4"/>
              <w:left w:val="single" w:color="AABBD4" w:sz="4"/>
              <w:bottom w:val="single" w:color="AABBD4" w:sz="4"/>
              <w:right w:val="single" w:color="AABBD4" w:sz="4"/>
            </w:tcBorders>
            <w:shd w:fill="EBF0F8" w:val="clear"/>
            <w:tcMar>
              <w:top w:type="dxa" w:w="100"/>
              <w:left w:type="dxa" w:w="140"/>
              <w:bottom w:type="dxa" w:w="100"/>
              <w:right w:type="dxa" w:w="140"/>
            </w:tcMar>
          </w:tcPr>
          <w:p>
            <w:pPr>
              <w:spacing w:after="0" w:before="0" w:line="300"/>
              <w:jc w:val="both"/>
            </w:pPr>
            <w:r>
              <w:rPr>
                <w:rFonts w:ascii="Arial" w:cs="Arial" w:eastAsia="Arial" w:hAnsi="Arial"/>
                <w:color w:val="1A1A1A"/>
                <w:sz w:val="19"/>
                <w:szCs w:val="19"/>
              </w:rPr>
              <w:t xml:space="preserve">Email/password with verification via Resend, Google OAuth social login, and dual session modes (Bearer token for mobile, HTTP-only cookies for web).</w:t>
            </w:r>
          </w:p>
        </w:tc>
      </w:tr>
      <w:tr>
        <w:tc>
          <w:tcPr>
            <w:tcW w:type="dxa" w:w="2400"/>
            <w:tcBorders>
              <w:top w:val="single" w:color="AABBD4" w:sz="4"/>
              <w:left w:val="single" w:color="AABBD4" w:sz="4"/>
              <w:bottom w:val="single" w:color="AABBD4" w:sz="4"/>
              <w:right w:val="single" w:color="AABBD4" w:sz="4"/>
            </w:tcBorders>
            <w:shd w:fill="FFFFFF" w:val="clear"/>
            <w:tcMar>
              <w:top w:type="dxa" w:w="100"/>
              <w:left w:type="dxa" w:w="140"/>
              <w:bottom w:type="dxa" w:w="100"/>
              <w:right w:type="dxa" w:w="140"/>
            </w:tcMar>
            <w:vAlign w:val="center"/>
          </w:tcPr>
          <w:p>
            <w:pPr>
              <w:spacing w:after="0" w:before="0"/>
            </w:pPr>
            <w:r>
              <w:rPr>
                <w:rFonts w:ascii="Arial" w:cs="Arial" w:eastAsia="Arial" w:hAnsi="Arial"/>
                <w:b/>
                <w:bCs/>
                <w:color w:val="1B2A4A"/>
                <w:sz w:val="20"/>
                <w:szCs w:val="20"/>
              </w:rPr>
              <w:t xml:space="preserve">API Documentation</w:t>
            </w:r>
          </w:p>
        </w:tc>
        <w:tc>
          <w:tcPr>
            <w:tcW w:type="dxa" w:w="6960"/>
            <w:tcBorders>
              <w:top w:val="single" w:color="AABBD4" w:sz="4"/>
              <w:left w:val="single" w:color="AABBD4" w:sz="4"/>
              <w:bottom w:val="single" w:color="AABBD4" w:sz="4"/>
              <w:right w:val="single" w:color="AABBD4" w:sz="4"/>
            </w:tcBorders>
            <w:shd w:fill="FFFFFF" w:val="clear"/>
            <w:tcMar>
              <w:top w:type="dxa" w:w="100"/>
              <w:left w:type="dxa" w:w="140"/>
              <w:bottom w:type="dxa" w:w="100"/>
              <w:right w:type="dxa" w:w="140"/>
            </w:tcMar>
          </w:tcPr>
          <w:p>
            <w:pPr>
              <w:spacing w:after="0" w:before="0" w:line="300"/>
              <w:jc w:val="both"/>
            </w:pPr>
            <w:r>
              <w:rPr>
                <w:rFonts w:ascii="Arial" w:cs="Arial" w:eastAsia="Arial" w:hAnsi="Arial"/>
                <w:color w:val="1A1A1A"/>
                <w:sz w:val="19"/>
                <w:szCs w:val="19"/>
              </w:rPr>
              <w:t xml:space="preserve">OpenAPI interactive documentation for all fifty endpoints with request/response schema examples.</w:t>
            </w:r>
          </w:p>
        </w:tc>
      </w:tr>
    </w:tbl>
    <w:p>
      <w:pPr>
        <w:spacing w:after="200" w:before="80"/>
        <w:jc w:val="center"/>
      </w:pPr>
      <w:r>
        <w:rPr>
          <w:rFonts w:ascii="Arial" w:cs="Arial" w:eastAsia="Arial" w:hAnsi="Arial"/>
          <w:b/>
          <w:bCs/>
          <w:i/>
          <w:iCs/>
          <w:color w:val="555555"/>
          <w:sz w:val="18"/>
          <w:szCs w:val="18"/>
        </w:rPr>
        <w:t xml:space="preserve">Table 3.1 — Ten confirmed in-scope deliverable components</w:t>
      </w:r>
    </w:p>
    <w:p>
      <w:pPr>
        <w:spacing w:after="0" w:before="0" w:line="200"/>
      </w:pPr>
      <w:r>
        <w:t xml:space="preserve"/>
      </w:r>
    </w:p>
    <w:p>
      <w:pPr>
        <w:pStyle w:val="Heading2"/>
        <w:spacing w:after="120" w:before="360"/>
      </w:pPr>
      <w:r>
        <w:rPr>
          <w:rFonts w:ascii="Arial" w:cs="Arial" w:eastAsia="Arial" w:hAnsi="Arial"/>
          <w:b/>
          <w:bCs/>
          <w:color w:val="2E5FA3"/>
          <w:sz w:val="28"/>
          <w:szCs w:val="28"/>
        </w:rPr>
        <w:t xml:space="preserve">3.2  Out-of-Scope Items and Future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8960C" w:sz="24"/>
              <w:bottom w:val="none" w:color="FFFFFF" w:sz="0"/>
              <w:right w:val="none" w:color="FFFFFF" w:sz="0"/>
            </w:tcBorders>
            <w:shd w:fill="EBF0F8" w:val="clear"/>
            <w:tcMar>
              <w:top w:type="dxa" w:w="140"/>
              <w:left w:type="dxa" w:w="280"/>
              <w:bottom w:type="dxa" w:w="140"/>
              <w:right w:type="dxa" w:w="280"/>
            </w:tcMar>
          </w:tcPr>
          <w:p>
            <w:pPr>
              <w:spacing w:after="0" w:before="0" w:line="340"/>
            </w:pPr>
            <w:r>
              <w:rPr>
                <w:rFonts w:ascii="Arial" w:cs="Arial" w:eastAsia="Arial" w:hAnsi="Arial"/>
                <w:i/>
                <w:iCs/>
                <w:color w:val="1B2A4A"/>
                <w:sz w:val="21"/>
                <w:szCs w:val="21"/>
              </w:rPr>
              <w:t xml:space="preserve">The following features are architecturally anticipated but deferred to future development phases. Deferral reflects disciplined scope management, not diminished long-term importance.</w:t>
            </w:r>
          </w:p>
        </w:tc>
      </w:tr>
    </w:tbl>
    <w:p>
      <w:pPr>
        <w:spacing w:after="0" w:before="0" w:line="120"/>
      </w:pPr>
      <w:r>
        <w:t xml:space="preserve"/>
      </w:r>
    </w:p>
    <w:p>
      <w:pPr>
        <w:pStyle w:val="Heading3"/>
        <w:spacing w:after="80" w:before="240"/>
      </w:pPr>
      <w:r>
        <w:rPr>
          <w:rFonts w:ascii="Arial" w:cs="Arial" w:eastAsia="Arial" w:hAnsi="Arial"/>
          <w:b/>
          <w:bCs/>
          <w:color w:val="1B2A4A"/>
          <w:sz w:val="24"/>
          <w:szCs w:val="24"/>
        </w:rPr>
        <w:t xml:space="preserve">Table 3.2 — Future Development Roadmap with Planned Implementation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160"/>
      </w:tblGrid>
      <w:tr>
        <w:tc>
          <w:tcPr>
            <w:tcW w:type="dxa" w:w="2200"/>
            <w:tcBorders>
              <w:top w:val="single" w:color="AABBD4" w:sz="4"/>
              <w:left w:val="single" w:color="AABBD4" w:sz="4"/>
              <w:bottom w:val="single" w:color="AABBD4" w:sz="4"/>
              <w:right w:val="single" w:color="AABBD4" w:sz="4"/>
            </w:tcBorders>
            <w:shd w:fill="1B2A4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Feature</w:t>
            </w:r>
          </w:p>
        </w:tc>
        <w:tc>
          <w:tcPr>
            <w:tcW w:type="dxa" w:w="1000"/>
            <w:tcBorders>
              <w:top w:val="single" w:color="AABBD4" w:sz="4"/>
              <w:left w:val="single" w:color="AABBD4" w:sz="4"/>
              <w:bottom w:val="single" w:color="AABBD4" w:sz="4"/>
              <w:right w:val="single" w:color="AABBD4" w:sz="4"/>
            </w:tcBorders>
            <w:shd w:fill="1B2A4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Phase</w:t>
            </w:r>
          </w:p>
        </w:tc>
        <w:tc>
          <w:tcPr>
            <w:tcW w:type="dxa" w:w="6160"/>
            <w:tcBorders>
              <w:top w:val="single" w:color="AABBD4" w:sz="4"/>
              <w:left w:val="single" w:color="AABBD4" w:sz="4"/>
              <w:bottom w:val="single" w:color="AABBD4" w:sz="4"/>
              <w:right w:val="single" w:color="AABBD4" w:sz="4"/>
            </w:tcBorders>
            <w:shd w:fill="1B2A4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Description</w:t>
            </w:r>
          </w:p>
        </w:tc>
      </w:tr>
      <w:tr>
        <w:tc>
          <w:tcPr>
            <w:tcW w:type="dxa" w:w="2200"/>
            <w:tcBorders>
              <w:top w:val="single" w:color="AABBD4" w:sz="4"/>
              <w:left w:val="single" w:color="AABBD4" w:sz="4"/>
              <w:bottom w:val="single" w:color="AABBD4" w:sz="4"/>
              <w:right w:val="single" w:color="AABBD4" w:sz="4"/>
            </w:tcBorders>
            <w:shd w:fill="EBF0F8" w:val="clear"/>
            <w:tcMar>
              <w:top w:type="dxa" w:w="100"/>
              <w:left w:type="dxa" w:w="140"/>
              <w:bottom w:type="dxa" w:w="100"/>
              <w:right w:type="dxa" w:w="140"/>
            </w:tcMar>
          </w:tcPr>
          <w:p>
            <w:pPr>
              <w:spacing w:after="0" w:before="0"/>
            </w:pPr>
            <w:r>
              <w:rPr>
                <w:rFonts w:ascii="Arial" w:cs="Arial" w:eastAsia="Arial" w:hAnsi="Arial"/>
                <w:b/>
                <w:bCs/>
                <w:color w:val="1B2A4A"/>
                <w:sz w:val="19"/>
                <w:szCs w:val="19"/>
              </w:rPr>
              <w:t xml:space="preserve">FCM Push Notifications</w:t>
            </w:r>
          </w:p>
        </w:tc>
        <w:tc>
          <w:tcPr>
            <w:tcW w:type="dxa" w:w="1000"/>
            <w:tcBorders>
              <w:top w:val="single" w:color="AABBD4" w:sz="4"/>
              <w:left w:val="single" w:color="AABBD4" w:sz="4"/>
              <w:bottom w:val="single" w:color="AABBD4" w:sz="4"/>
              <w:right w:val="single" w:color="AABBD4" w:sz="4"/>
            </w:tcBorders>
            <w:shd w:fill="EBF0F8" w:val="clear"/>
            <w:tcMar>
              <w:top w:type="dxa" w:w="100"/>
              <w:left w:type="dxa" w:w="140"/>
              <w:bottom w:type="dxa" w:w="100"/>
              <w:right w:type="dxa" w:w="140"/>
            </w:tcMar>
            <w:vAlign w:val="center"/>
          </w:tcPr>
          <w:p>
            <w:pPr>
              <w:spacing w:after="0" w:before="0"/>
              <w:jc w:val="center"/>
            </w:pPr>
            <w:r>
              <w:rPr>
                <w:rFonts w:ascii="Arial" w:cs="Arial" w:eastAsia="Arial" w:hAnsi="Arial"/>
                <w:b/>
                <w:bCs/>
                <w:color w:val="2E5FA3"/>
                <w:sz w:val="19"/>
                <w:szCs w:val="19"/>
              </w:rPr>
              <w:t xml:space="preserve">Q1 2026</w:t>
            </w:r>
          </w:p>
        </w:tc>
        <w:tc>
          <w:tcPr>
            <w:tcW w:type="dxa" w:w="6160"/>
            <w:tcBorders>
              <w:top w:val="single" w:color="AABBD4" w:sz="4"/>
              <w:left w:val="single" w:color="AABBD4" w:sz="4"/>
              <w:bottom w:val="single" w:color="AABBD4" w:sz="4"/>
              <w:right w:val="single" w:color="AABBD4" w:sz="4"/>
            </w:tcBorders>
            <w:shd w:fill="EBF0F8" w:val="clear"/>
            <w:tcMar>
              <w:top w:type="dxa" w:w="100"/>
              <w:left w:type="dxa" w:w="140"/>
              <w:bottom w:type="dxa" w:w="100"/>
              <w:right w:type="dxa" w:w="140"/>
            </w:tcMar>
          </w:tcPr>
          <w:p>
            <w:pPr>
              <w:spacing w:after="0" w:before="0" w:line="300"/>
              <w:jc w:val="both"/>
            </w:pPr>
            <w:r>
              <w:rPr>
                <w:rFonts w:ascii="Arial" w:cs="Arial" w:eastAsia="Arial" w:hAnsi="Arial"/>
                <w:color w:val="1A1A1A"/>
                <w:sz w:val="19"/>
                <w:szCs w:val="19"/>
              </w:rPr>
              <w:t xml:space="preserve">Firebase Cloud Messaging integration for real-time volunteer alerts without polling — requires FCM project setup and device token registry.</w:t>
            </w:r>
          </w:p>
        </w:tc>
      </w:tr>
      <w:tr>
        <w:tc>
          <w:tcPr>
            <w:tcW w:type="dxa" w:w="2200"/>
            <w:tcBorders>
              <w:top w:val="single" w:color="AABBD4" w:sz="4"/>
              <w:left w:val="single" w:color="AABBD4" w:sz="4"/>
              <w:bottom w:val="single" w:color="AABBD4" w:sz="4"/>
              <w:right w:val="single" w:color="AABBD4" w:sz="4"/>
            </w:tcBorders>
            <w:shd w:fill="FFFFFF" w:val="clear"/>
            <w:tcMar>
              <w:top w:type="dxa" w:w="100"/>
              <w:left w:type="dxa" w:w="140"/>
              <w:bottom w:type="dxa" w:w="100"/>
              <w:right w:type="dxa" w:w="140"/>
            </w:tcMar>
          </w:tcPr>
          <w:p>
            <w:pPr>
              <w:spacing w:after="0" w:before="0"/>
            </w:pPr>
            <w:r>
              <w:rPr>
                <w:rFonts w:ascii="Arial" w:cs="Arial" w:eastAsia="Arial" w:hAnsi="Arial"/>
                <w:b/>
                <w:bCs/>
                <w:color w:val="1B2A4A"/>
                <w:sz w:val="19"/>
                <w:szCs w:val="19"/>
              </w:rPr>
              <w:t xml:space="preserve">WebSocket Real-time Updates</w:t>
            </w:r>
          </w:p>
        </w:tc>
        <w:tc>
          <w:tcPr>
            <w:tcW w:type="dxa" w:w="1000"/>
            <w:tcBorders>
              <w:top w:val="single" w:color="AABBD4" w:sz="4"/>
              <w:left w:val="single" w:color="AABBD4" w:sz="4"/>
              <w:bottom w:val="single" w:color="AABBD4" w:sz="4"/>
              <w:right w:val="single" w:color="AABBD4"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2E5FA3"/>
                <w:sz w:val="19"/>
                <w:szCs w:val="19"/>
              </w:rPr>
              <w:t xml:space="preserve">Q1 2026</w:t>
            </w:r>
          </w:p>
        </w:tc>
        <w:tc>
          <w:tcPr>
            <w:tcW w:type="dxa" w:w="6160"/>
            <w:tcBorders>
              <w:top w:val="single" w:color="AABBD4" w:sz="4"/>
              <w:left w:val="single" w:color="AABBD4" w:sz="4"/>
              <w:bottom w:val="single" w:color="AABBD4" w:sz="4"/>
              <w:right w:val="single" w:color="AABBD4" w:sz="4"/>
            </w:tcBorders>
            <w:shd w:fill="FFFFFF" w:val="clear"/>
            <w:tcMar>
              <w:top w:type="dxa" w:w="100"/>
              <w:left w:type="dxa" w:w="140"/>
              <w:bottom w:type="dxa" w:w="100"/>
              <w:right w:type="dxa" w:w="140"/>
            </w:tcMar>
          </w:tcPr>
          <w:p>
            <w:pPr>
              <w:spacing w:after="0" w:before="0" w:line="300"/>
              <w:jc w:val="both"/>
            </w:pPr>
            <w:r>
              <w:rPr>
                <w:rFonts w:ascii="Arial" w:cs="Arial" w:eastAsia="Arial" w:hAnsi="Arial"/>
                <w:color w:val="1A1A1A"/>
                <w:sz w:val="19"/>
                <w:szCs w:val="19"/>
              </w:rPr>
              <w:t xml:space="preserve">Live status updates for active issues without page refresh, using Socket.io — reduces polling overhead during concurrent incidents.</w:t>
            </w:r>
          </w:p>
        </w:tc>
      </w:tr>
      <w:tr>
        <w:tc>
          <w:tcPr>
            <w:tcW w:type="dxa" w:w="2200"/>
            <w:tcBorders>
              <w:top w:val="single" w:color="AABBD4" w:sz="4"/>
              <w:left w:val="single" w:color="AABBD4" w:sz="4"/>
              <w:bottom w:val="single" w:color="AABBD4" w:sz="4"/>
              <w:right w:val="single" w:color="AABBD4" w:sz="4"/>
            </w:tcBorders>
            <w:shd w:fill="EBF0F8" w:val="clear"/>
            <w:tcMar>
              <w:top w:type="dxa" w:w="100"/>
              <w:left w:type="dxa" w:w="140"/>
              <w:bottom w:type="dxa" w:w="100"/>
              <w:right w:type="dxa" w:w="140"/>
            </w:tcMar>
          </w:tcPr>
          <w:p>
            <w:pPr>
              <w:spacing w:after="0" w:before="0"/>
            </w:pPr>
            <w:r>
              <w:rPr>
                <w:rFonts w:ascii="Arial" w:cs="Arial" w:eastAsia="Arial" w:hAnsi="Arial"/>
                <w:b/>
                <w:bCs/>
                <w:color w:val="1B2A4A"/>
                <w:sz w:val="19"/>
                <w:szCs w:val="19"/>
              </w:rPr>
              <w:t xml:space="preserve">SMS Alerts (MSG91/Twilio)</w:t>
            </w:r>
          </w:p>
        </w:tc>
        <w:tc>
          <w:tcPr>
            <w:tcW w:type="dxa" w:w="1000"/>
            <w:tcBorders>
              <w:top w:val="single" w:color="AABBD4" w:sz="4"/>
              <w:left w:val="single" w:color="AABBD4" w:sz="4"/>
              <w:bottom w:val="single" w:color="AABBD4" w:sz="4"/>
              <w:right w:val="single" w:color="AABBD4" w:sz="4"/>
            </w:tcBorders>
            <w:shd w:fill="EBF0F8" w:val="clear"/>
            <w:tcMar>
              <w:top w:type="dxa" w:w="100"/>
              <w:left w:type="dxa" w:w="140"/>
              <w:bottom w:type="dxa" w:w="100"/>
              <w:right w:type="dxa" w:w="140"/>
            </w:tcMar>
            <w:vAlign w:val="center"/>
          </w:tcPr>
          <w:p>
            <w:pPr>
              <w:spacing w:after="0" w:before="0"/>
              <w:jc w:val="center"/>
            </w:pPr>
            <w:r>
              <w:rPr>
                <w:rFonts w:ascii="Arial" w:cs="Arial" w:eastAsia="Arial" w:hAnsi="Arial"/>
                <w:b/>
                <w:bCs/>
                <w:color w:val="2E5FA3"/>
                <w:sz w:val="19"/>
                <w:szCs w:val="19"/>
              </w:rPr>
              <w:t xml:space="preserve">Q2 2026</w:t>
            </w:r>
          </w:p>
        </w:tc>
        <w:tc>
          <w:tcPr>
            <w:tcW w:type="dxa" w:w="6160"/>
            <w:tcBorders>
              <w:top w:val="single" w:color="AABBD4" w:sz="4"/>
              <w:left w:val="single" w:color="AABBD4" w:sz="4"/>
              <w:bottom w:val="single" w:color="AABBD4" w:sz="4"/>
              <w:right w:val="single" w:color="AABBD4" w:sz="4"/>
            </w:tcBorders>
            <w:shd w:fill="EBF0F8" w:val="clear"/>
            <w:tcMar>
              <w:top w:type="dxa" w:w="100"/>
              <w:left w:type="dxa" w:w="140"/>
              <w:bottom w:type="dxa" w:w="100"/>
              <w:right w:type="dxa" w:w="140"/>
            </w:tcMar>
          </w:tcPr>
          <w:p>
            <w:pPr>
              <w:spacing w:after="0" w:before="0" w:line="300"/>
              <w:jc w:val="both"/>
            </w:pPr>
            <w:r>
              <w:rPr>
                <w:rFonts w:ascii="Arial" w:cs="Arial" w:eastAsia="Arial" w:hAnsi="Arial"/>
                <w:color w:val="1A1A1A"/>
                <w:sz w:val="19"/>
                <w:szCs w:val="19"/>
              </w:rPr>
              <w:t xml:space="preserve">Reach non-smartphone users in disaster zones via SMS-based emergency alerts — critical for elderly populations.</w:t>
            </w:r>
          </w:p>
        </w:tc>
      </w:tr>
      <w:tr>
        <w:tc>
          <w:tcPr>
            <w:tcW w:type="dxa" w:w="2200"/>
            <w:tcBorders>
              <w:top w:val="single" w:color="AABBD4" w:sz="4"/>
              <w:left w:val="single" w:color="AABBD4" w:sz="4"/>
              <w:bottom w:val="single" w:color="AABBD4" w:sz="4"/>
              <w:right w:val="single" w:color="AABBD4" w:sz="4"/>
            </w:tcBorders>
            <w:shd w:fill="FFFFFF" w:val="clear"/>
            <w:tcMar>
              <w:top w:type="dxa" w:w="100"/>
              <w:left w:type="dxa" w:w="140"/>
              <w:bottom w:type="dxa" w:w="100"/>
              <w:right w:type="dxa" w:w="140"/>
            </w:tcMar>
          </w:tcPr>
          <w:p>
            <w:pPr>
              <w:spacing w:after="0" w:before="0"/>
            </w:pPr>
            <w:r>
              <w:rPr>
                <w:rFonts w:ascii="Arial" w:cs="Arial" w:eastAsia="Arial" w:hAnsi="Arial"/>
                <w:b/>
                <w:bCs/>
                <w:color w:val="1B2A4A"/>
                <w:sz w:val="19"/>
                <w:szCs w:val="19"/>
              </w:rPr>
              <w:t xml:space="preserve">Live Map Tracking</w:t>
            </w:r>
          </w:p>
        </w:tc>
        <w:tc>
          <w:tcPr>
            <w:tcW w:type="dxa" w:w="1000"/>
            <w:tcBorders>
              <w:top w:val="single" w:color="AABBD4" w:sz="4"/>
              <w:left w:val="single" w:color="AABBD4" w:sz="4"/>
              <w:bottom w:val="single" w:color="AABBD4" w:sz="4"/>
              <w:right w:val="single" w:color="AABBD4"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2E5FA3"/>
                <w:sz w:val="19"/>
                <w:szCs w:val="19"/>
              </w:rPr>
              <w:t xml:space="preserve">Q2 2026</w:t>
            </w:r>
          </w:p>
        </w:tc>
        <w:tc>
          <w:tcPr>
            <w:tcW w:type="dxa" w:w="6160"/>
            <w:tcBorders>
              <w:top w:val="single" w:color="AABBD4" w:sz="4"/>
              <w:left w:val="single" w:color="AABBD4" w:sz="4"/>
              <w:bottom w:val="single" w:color="AABBD4" w:sz="4"/>
              <w:right w:val="single" w:color="AABBD4" w:sz="4"/>
            </w:tcBorders>
            <w:shd w:fill="FFFFFF" w:val="clear"/>
            <w:tcMar>
              <w:top w:type="dxa" w:w="100"/>
              <w:left w:type="dxa" w:w="140"/>
              <w:bottom w:type="dxa" w:w="100"/>
              <w:right w:type="dxa" w:w="140"/>
            </w:tcMar>
          </w:tcPr>
          <w:p>
            <w:pPr>
              <w:spacing w:after="0" w:before="0" w:line="300"/>
              <w:jc w:val="both"/>
            </w:pPr>
            <w:r>
              <w:rPr>
                <w:rFonts w:ascii="Arial" w:cs="Arial" w:eastAsia="Arial" w:hAnsi="Arial"/>
                <w:color w:val="1A1A1A"/>
                <w:sz w:val="19"/>
                <w:szCs w:val="19"/>
              </w:rPr>
              <w:t xml:space="preserve">Real-time GPS tracking of volunteer positions during active rescue operations — requires background location permissions and battery optimisation.</w:t>
            </w:r>
          </w:p>
        </w:tc>
      </w:tr>
      <w:tr>
        <w:tc>
          <w:tcPr>
            <w:tcW w:type="dxa" w:w="2200"/>
            <w:tcBorders>
              <w:top w:val="single" w:color="AABBD4" w:sz="4"/>
              <w:left w:val="single" w:color="AABBD4" w:sz="4"/>
              <w:bottom w:val="single" w:color="AABBD4" w:sz="4"/>
              <w:right w:val="single" w:color="AABBD4" w:sz="4"/>
            </w:tcBorders>
            <w:shd w:fill="EBF0F8" w:val="clear"/>
            <w:tcMar>
              <w:top w:type="dxa" w:w="100"/>
              <w:left w:type="dxa" w:w="140"/>
              <w:bottom w:type="dxa" w:w="100"/>
              <w:right w:type="dxa" w:w="140"/>
            </w:tcMar>
          </w:tcPr>
          <w:p>
            <w:pPr>
              <w:spacing w:after="0" w:before="0"/>
            </w:pPr>
            <w:r>
              <w:rPr>
                <w:rFonts w:ascii="Arial" w:cs="Arial" w:eastAsia="Arial" w:hAnsi="Arial"/>
                <w:b/>
                <w:bCs/>
                <w:color w:val="1B2A4A"/>
                <w:sz w:val="19"/>
                <w:szCs w:val="19"/>
              </w:rPr>
              <w:t xml:space="preserve">AI Severity Prediction</w:t>
            </w:r>
          </w:p>
        </w:tc>
        <w:tc>
          <w:tcPr>
            <w:tcW w:type="dxa" w:w="1000"/>
            <w:tcBorders>
              <w:top w:val="single" w:color="AABBD4" w:sz="4"/>
              <w:left w:val="single" w:color="AABBD4" w:sz="4"/>
              <w:bottom w:val="single" w:color="AABBD4" w:sz="4"/>
              <w:right w:val="single" w:color="AABBD4" w:sz="4"/>
            </w:tcBorders>
            <w:shd w:fill="EBF0F8" w:val="clear"/>
            <w:tcMar>
              <w:top w:type="dxa" w:w="100"/>
              <w:left w:type="dxa" w:w="140"/>
              <w:bottom w:type="dxa" w:w="100"/>
              <w:right w:type="dxa" w:w="140"/>
            </w:tcMar>
            <w:vAlign w:val="center"/>
          </w:tcPr>
          <w:p>
            <w:pPr>
              <w:spacing w:after="0" w:before="0"/>
              <w:jc w:val="center"/>
            </w:pPr>
            <w:r>
              <w:rPr>
                <w:rFonts w:ascii="Arial" w:cs="Arial" w:eastAsia="Arial" w:hAnsi="Arial"/>
                <w:b/>
                <w:bCs/>
                <w:color w:val="2E5FA3"/>
                <w:sz w:val="19"/>
                <w:szCs w:val="19"/>
              </w:rPr>
              <w:t xml:space="preserve">Q3 2026</w:t>
            </w:r>
          </w:p>
        </w:tc>
        <w:tc>
          <w:tcPr>
            <w:tcW w:type="dxa" w:w="6160"/>
            <w:tcBorders>
              <w:top w:val="single" w:color="AABBD4" w:sz="4"/>
              <w:left w:val="single" w:color="AABBD4" w:sz="4"/>
              <w:bottom w:val="single" w:color="AABBD4" w:sz="4"/>
              <w:right w:val="single" w:color="AABBD4" w:sz="4"/>
            </w:tcBorders>
            <w:shd w:fill="EBF0F8" w:val="clear"/>
            <w:tcMar>
              <w:top w:type="dxa" w:w="100"/>
              <w:left w:type="dxa" w:w="140"/>
              <w:bottom w:type="dxa" w:w="100"/>
              <w:right w:type="dxa" w:w="140"/>
            </w:tcMar>
          </w:tcPr>
          <w:p>
            <w:pPr>
              <w:spacing w:after="0" w:before="0" w:line="300"/>
              <w:jc w:val="both"/>
            </w:pPr>
            <w:r>
              <w:rPr>
                <w:rFonts w:ascii="Arial" w:cs="Arial" w:eastAsia="Arial" w:hAnsi="Arial"/>
                <w:color w:val="1A1A1A"/>
                <w:sz w:val="19"/>
                <w:szCs w:val="19"/>
              </w:rPr>
              <w:t xml:space="preserve">Machine learning model to auto-classify issue severity and suggest optimal volunteer dispatch based on historical incident data.</w:t>
            </w:r>
          </w:p>
        </w:tc>
      </w:tr>
      <w:tr>
        <w:tc>
          <w:tcPr>
            <w:tcW w:type="dxa" w:w="2200"/>
            <w:tcBorders>
              <w:top w:val="single" w:color="AABBD4" w:sz="4"/>
              <w:left w:val="single" w:color="AABBD4" w:sz="4"/>
              <w:bottom w:val="single" w:color="AABBD4" w:sz="4"/>
              <w:right w:val="single" w:color="AABBD4" w:sz="4"/>
            </w:tcBorders>
            <w:shd w:fill="FFFFFF" w:val="clear"/>
            <w:tcMar>
              <w:top w:type="dxa" w:w="100"/>
              <w:left w:type="dxa" w:w="140"/>
              <w:bottom w:type="dxa" w:w="100"/>
              <w:right w:type="dxa" w:w="140"/>
            </w:tcMar>
          </w:tcPr>
          <w:p>
            <w:pPr>
              <w:spacing w:after="0" w:before="0"/>
            </w:pPr>
            <w:r>
              <w:rPr>
                <w:rFonts w:ascii="Arial" w:cs="Arial" w:eastAsia="Arial" w:hAnsi="Arial"/>
                <w:b/>
                <w:bCs/>
                <w:color w:val="1B2A4A"/>
                <w:sz w:val="19"/>
                <w:szCs w:val="19"/>
              </w:rPr>
              <w:t xml:space="preserve">SDMA API Integration</w:t>
            </w:r>
          </w:p>
        </w:tc>
        <w:tc>
          <w:tcPr>
            <w:tcW w:type="dxa" w:w="1000"/>
            <w:tcBorders>
              <w:top w:val="single" w:color="AABBD4" w:sz="4"/>
              <w:left w:val="single" w:color="AABBD4" w:sz="4"/>
              <w:bottom w:val="single" w:color="AABBD4" w:sz="4"/>
              <w:right w:val="single" w:color="AABBD4"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2E5FA3"/>
                <w:sz w:val="19"/>
                <w:szCs w:val="19"/>
              </w:rPr>
              <w:t xml:space="preserve">Q3 2026</w:t>
            </w:r>
          </w:p>
        </w:tc>
        <w:tc>
          <w:tcPr>
            <w:tcW w:type="dxa" w:w="6160"/>
            <w:tcBorders>
              <w:top w:val="single" w:color="AABBD4" w:sz="4"/>
              <w:left w:val="single" w:color="AABBD4" w:sz="4"/>
              <w:bottom w:val="single" w:color="AABBD4" w:sz="4"/>
              <w:right w:val="single" w:color="AABBD4" w:sz="4"/>
            </w:tcBorders>
            <w:shd w:fill="FFFFFF" w:val="clear"/>
            <w:tcMar>
              <w:top w:type="dxa" w:w="100"/>
              <w:left w:type="dxa" w:w="140"/>
              <w:bottom w:type="dxa" w:w="100"/>
              <w:right w:type="dxa" w:w="140"/>
            </w:tcMar>
          </w:tcPr>
          <w:p>
            <w:pPr>
              <w:spacing w:after="0" w:before="0" w:line="300"/>
              <w:jc w:val="both"/>
            </w:pPr>
            <w:r>
              <w:rPr>
                <w:rFonts w:ascii="Arial" w:cs="Arial" w:eastAsia="Arial" w:hAnsi="Arial"/>
                <w:color w:val="1A1A1A"/>
                <w:sz w:val="19"/>
                <w:szCs w:val="19"/>
              </w:rPr>
              <w:t xml:space="preserve">Two-way data exchange with the State Disaster Management Authority's official systems — subject to government API availability.</w:t>
            </w:r>
          </w:p>
        </w:tc>
      </w:tr>
      <w:tr>
        <w:tc>
          <w:tcPr>
            <w:tcW w:type="dxa" w:w="2200"/>
            <w:tcBorders>
              <w:top w:val="single" w:color="AABBD4" w:sz="4"/>
              <w:left w:val="single" w:color="AABBD4" w:sz="4"/>
              <w:bottom w:val="single" w:color="AABBD4" w:sz="4"/>
              <w:right w:val="single" w:color="AABBD4" w:sz="4"/>
            </w:tcBorders>
            <w:shd w:fill="EBF0F8" w:val="clear"/>
            <w:tcMar>
              <w:top w:type="dxa" w:w="100"/>
              <w:left w:type="dxa" w:w="140"/>
              <w:bottom w:type="dxa" w:w="100"/>
              <w:right w:type="dxa" w:w="140"/>
            </w:tcMar>
          </w:tcPr>
          <w:p>
            <w:pPr>
              <w:spacing w:after="0" w:before="0"/>
            </w:pPr>
            <w:r>
              <w:rPr>
                <w:rFonts w:ascii="Arial" w:cs="Arial" w:eastAsia="Arial" w:hAnsi="Arial"/>
                <w:b/>
                <w:bCs/>
                <w:color w:val="1B2A4A"/>
                <w:sz w:val="19"/>
                <w:szCs w:val="19"/>
              </w:rPr>
              <w:t xml:space="preserve">Offline Sync Engine</w:t>
            </w:r>
          </w:p>
        </w:tc>
        <w:tc>
          <w:tcPr>
            <w:tcW w:type="dxa" w:w="1000"/>
            <w:tcBorders>
              <w:top w:val="single" w:color="AABBD4" w:sz="4"/>
              <w:left w:val="single" w:color="AABBD4" w:sz="4"/>
              <w:bottom w:val="single" w:color="AABBD4" w:sz="4"/>
              <w:right w:val="single" w:color="AABBD4" w:sz="4"/>
            </w:tcBorders>
            <w:shd w:fill="EBF0F8" w:val="clear"/>
            <w:tcMar>
              <w:top w:type="dxa" w:w="100"/>
              <w:left w:type="dxa" w:w="140"/>
              <w:bottom w:type="dxa" w:w="100"/>
              <w:right w:type="dxa" w:w="140"/>
            </w:tcMar>
            <w:vAlign w:val="center"/>
          </w:tcPr>
          <w:p>
            <w:pPr>
              <w:spacing w:after="0" w:before="0"/>
              <w:jc w:val="center"/>
            </w:pPr>
            <w:r>
              <w:rPr>
                <w:rFonts w:ascii="Arial" w:cs="Arial" w:eastAsia="Arial" w:hAnsi="Arial"/>
                <w:b/>
                <w:bCs/>
                <w:color w:val="2E5FA3"/>
                <w:sz w:val="19"/>
                <w:szCs w:val="19"/>
              </w:rPr>
              <w:t xml:space="preserve">Q4 2026</w:t>
            </w:r>
          </w:p>
        </w:tc>
        <w:tc>
          <w:tcPr>
            <w:tcW w:type="dxa" w:w="6160"/>
            <w:tcBorders>
              <w:top w:val="single" w:color="AABBD4" w:sz="4"/>
              <w:left w:val="single" w:color="AABBD4" w:sz="4"/>
              <w:bottom w:val="single" w:color="AABBD4" w:sz="4"/>
              <w:right w:val="single" w:color="AABBD4" w:sz="4"/>
            </w:tcBorders>
            <w:shd w:fill="EBF0F8" w:val="clear"/>
            <w:tcMar>
              <w:top w:type="dxa" w:w="100"/>
              <w:left w:type="dxa" w:w="140"/>
              <w:bottom w:type="dxa" w:w="100"/>
              <w:right w:type="dxa" w:w="140"/>
            </w:tcMar>
          </w:tcPr>
          <w:p>
            <w:pPr>
              <w:spacing w:after="0" w:before="0" w:line="300"/>
              <w:jc w:val="both"/>
            </w:pPr>
            <w:r>
              <w:rPr>
                <w:rFonts w:ascii="Arial" w:cs="Arial" w:eastAsia="Arial" w:hAnsi="Arial"/>
                <w:color w:val="1A1A1A"/>
                <w:sz w:val="19"/>
                <w:szCs w:val="19"/>
              </w:rPr>
              <w:t xml:space="preserve">Full offline data capture with automatic sync when connectivity is restored — complex conflict resolution required.</w:t>
            </w:r>
          </w:p>
        </w:tc>
      </w:tr>
    </w:tbl>
    <w:p>
      <w:pPr>
        <w:spacing w:after="200" w:before="80"/>
        <w:jc w:val="center"/>
      </w:pPr>
      <w:r>
        <w:rPr>
          <w:rFonts w:ascii="Arial" w:cs="Arial" w:eastAsia="Arial" w:hAnsi="Arial"/>
          <w:b/>
          <w:bCs/>
          <w:i/>
          <w:iCs/>
          <w:color w:val="555555"/>
          <w:sz w:val="18"/>
          <w:szCs w:val="18"/>
        </w:rPr>
        <w:t xml:space="preserve">Table 3.2 — Out-of-scope features with target phases and descriptions</w:t>
      </w:r>
    </w:p>
    <w:p>
      <w:pPr>
        <w:spacing w:after="0" w:before="0" w:line="200"/>
      </w:pPr>
      <w:r>
        <w:t xml:space="preserve"/>
      </w:r>
    </w:p>
    <w:p>
      <w:pPr>
        <w:pStyle w:val="Heading2"/>
        <w:spacing w:after="120" w:before="360"/>
      </w:pPr>
      <w:r>
        <w:rPr>
          <w:rFonts w:ascii="Arial" w:cs="Arial" w:eastAsia="Arial" w:hAnsi="Arial"/>
          <w:b/>
          <w:bCs/>
          <w:color w:val="2E5FA3"/>
          <w:sz w:val="28"/>
          <w:szCs w:val="28"/>
        </w:rPr>
        <w:t xml:space="preserve">3.3  Non-Functional Requirements</w:t>
      </w:r>
    </w:p>
    <w:p>
      <w:pPr>
        <w:spacing w:after="80" w:before="80" w:line="360"/>
        <w:jc w:val="both"/>
      </w:pPr>
      <w:r>
        <w:rPr>
          <w:rFonts w:ascii="Arial" w:cs="Arial" w:eastAsia="Arial" w:hAnsi="Arial"/>
          <w:color w:val="1A1A1A"/>
          <w:sz w:val="22"/>
          <w:szCs w:val="22"/>
        </w:rPr>
        <w:t xml:space="preserve">Non-functional requirements define quality attributes that the platform must satisfy regardless of specific feature implementation. These requirements influence architectural decisions documented in Phase 2 of this thesis.</w:t>
      </w:r>
    </w:p>
    <w:p>
      <w:pPr>
        <w:spacing w:after="0" w:before="0" w:line="80"/>
      </w:pPr>
      <w:r>
        <w:t xml:space="preserve"/>
      </w:r>
    </w:p>
    <w:p>
      <w:pPr>
        <w:pStyle w:val="Heading3"/>
        <w:spacing w:after="80" w:before="240"/>
      </w:pPr>
      <w:r>
        <w:rPr>
          <w:rFonts w:ascii="Arial" w:cs="Arial" w:eastAsia="Arial" w:hAnsi="Arial"/>
          <w:b/>
          <w:bCs/>
          <w:color w:val="1B2A4A"/>
          <w:sz w:val="24"/>
          <w:szCs w:val="24"/>
        </w:rPr>
        <w:t xml:space="preserve">Table 3.3 — Non-Functional Requirements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BBD4" w:sz="4"/>
              <w:left w:val="single" w:color="AABBD4" w:sz="4"/>
              <w:bottom w:val="single" w:color="AABBD4" w:sz="4"/>
              <w:right w:val="single" w:color="AABBD4" w:sz="4"/>
            </w:tcBorders>
            <w:shd w:fill="1B2A4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Category</w:t>
            </w:r>
          </w:p>
        </w:tc>
        <w:tc>
          <w:tcPr>
            <w:tcW w:type="dxa" w:w="7560"/>
            <w:tcBorders>
              <w:top w:val="single" w:color="AABBD4" w:sz="4"/>
              <w:left w:val="single" w:color="AABBD4" w:sz="4"/>
              <w:bottom w:val="single" w:color="AABBD4" w:sz="4"/>
              <w:right w:val="single" w:color="AABBD4" w:sz="4"/>
            </w:tcBorders>
            <w:shd w:fill="1B2A4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Requirement</w:t>
            </w:r>
          </w:p>
        </w:tc>
      </w:tr>
      <w:tr>
        <w:tc>
          <w:tcPr>
            <w:tcW w:type="dxa" w:w="1800"/>
            <w:tcBorders>
              <w:top w:val="single" w:color="AABBD4" w:sz="4"/>
              <w:left w:val="single" w:color="AABBD4" w:sz="4"/>
              <w:bottom w:val="single" w:color="AABBD4" w:sz="4"/>
              <w:right w:val="single" w:color="AABBD4" w:sz="4"/>
            </w:tcBorders>
            <w:shd w:fill="EBF0F8" w:val="clear"/>
            <w:tcMar>
              <w:top w:type="dxa" w:w="100"/>
              <w:left w:type="dxa" w:w="140"/>
              <w:bottom w:type="dxa" w:w="100"/>
              <w:right w:type="dxa" w:w="140"/>
            </w:tcMar>
            <w:vAlign w:val="center"/>
          </w:tcPr>
          <w:p>
            <w:pPr>
              <w:spacing w:after="0" w:before="0"/>
            </w:pPr>
            <w:r>
              <w:rPr>
                <w:rFonts w:ascii="Arial" w:cs="Arial" w:eastAsia="Arial" w:hAnsi="Arial"/>
                <w:b/>
                <w:bCs/>
                <w:color w:val="1B2A4A"/>
                <w:sz w:val="20"/>
                <w:szCs w:val="20"/>
              </w:rPr>
              <w:t xml:space="preserve">Performance</w:t>
            </w:r>
          </w:p>
        </w:tc>
        <w:tc>
          <w:tcPr>
            <w:tcW w:type="dxa" w:w="7560"/>
            <w:tcBorders>
              <w:top w:val="single" w:color="AABBD4" w:sz="4"/>
              <w:left w:val="single" w:color="AABBD4" w:sz="4"/>
              <w:bottom w:val="single" w:color="AABBD4" w:sz="4"/>
              <w:right w:val="single" w:color="AABBD4" w:sz="4"/>
            </w:tcBorders>
            <w:shd w:fill="EBF0F8" w:val="clear"/>
            <w:tcMar>
              <w:top w:type="dxa" w:w="100"/>
              <w:left w:type="dxa" w:w="140"/>
              <w:bottom w:type="dxa" w:w="100"/>
              <w:right w:type="dxa" w:w="140"/>
            </w:tcMar>
          </w:tcPr>
          <w:p>
            <w:pPr>
              <w:spacing w:after="0" w:before="0" w:line="300"/>
              <w:jc w:val="both"/>
            </w:pPr>
            <w:r>
              <w:rPr>
                <w:rFonts w:ascii="Arial" w:cs="Arial" w:eastAsia="Arial" w:hAnsi="Arial"/>
                <w:color w:val="1A1A1A"/>
                <w:sz w:val="19"/>
                <w:szCs w:val="19"/>
              </w:rPr>
              <w:t xml:space="preserve">API p95 response time under 500 ms for standard CRUD; Haversine volunteer query under 200 ms for 10,000 volunteer records</w:t>
            </w:r>
          </w:p>
        </w:tc>
      </w:tr>
      <w:tr>
        <w:tc>
          <w:tcPr>
            <w:tcW w:type="dxa" w:w="1800"/>
            <w:tcBorders>
              <w:top w:val="single" w:color="AABBD4" w:sz="4"/>
              <w:left w:val="single" w:color="AABBD4" w:sz="4"/>
              <w:bottom w:val="single" w:color="AABBD4" w:sz="4"/>
              <w:right w:val="single" w:color="AABBD4" w:sz="4"/>
            </w:tcBorders>
            <w:shd w:fill="FFFFFF" w:val="clear"/>
            <w:tcMar>
              <w:top w:type="dxa" w:w="100"/>
              <w:left w:type="dxa" w:w="140"/>
              <w:bottom w:type="dxa" w:w="100"/>
              <w:right w:type="dxa" w:w="140"/>
            </w:tcMar>
            <w:vAlign w:val="center"/>
          </w:tcPr>
          <w:p>
            <w:pPr>
              <w:spacing w:after="0" w:before="0"/>
            </w:pPr>
            <w:r>
              <w:rPr>
                <w:rFonts w:ascii="Arial" w:cs="Arial" w:eastAsia="Arial" w:hAnsi="Arial"/>
                <w:b/>
                <w:bCs/>
                <w:color w:val="1B2A4A"/>
                <w:sz w:val="20"/>
                <w:szCs w:val="20"/>
              </w:rPr>
              <w:t xml:space="preserve">Availability</w:t>
            </w:r>
          </w:p>
        </w:tc>
        <w:tc>
          <w:tcPr>
            <w:tcW w:type="dxa" w:w="7560"/>
            <w:tcBorders>
              <w:top w:val="single" w:color="AABBD4" w:sz="4"/>
              <w:left w:val="single" w:color="AABBD4" w:sz="4"/>
              <w:bottom w:val="single" w:color="AABBD4" w:sz="4"/>
              <w:right w:val="single" w:color="AABBD4" w:sz="4"/>
            </w:tcBorders>
            <w:shd w:fill="FFFFFF" w:val="clear"/>
            <w:tcMar>
              <w:top w:type="dxa" w:w="100"/>
              <w:left w:type="dxa" w:w="140"/>
              <w:bottom w:type="dxa" w:w="100"/>
              <w:right w:type="dxa" w:w="140"/>
            </w:tcMar>
          </w:tcPr>
          <w:p>
            <w:pPr>
              <w:spacing w:after="0" w:before="0" w:line="300"/>
              <w:jc w:val="both"/>
            </w:pPr>
            <w:r>
              <w:rPr>
                <w:rFonts w:ascii="Arial" w:cs="Arial" w:eastAsia="Arial" w:hAnsi="Arial"/>
                <w:color w:val="1A1A1A"/>
                <w:sz w:val="19"/>
                <w:szCs w:val="19"/>
              </w:rPr>
              <w:t xml:space="preserve">99.5% uptime target on Fly.io with health checks and automatic instance restart</w:t>
            </w:r>
          </w:p>
        </w:tc>
      </w:tr>
      <w:tr>
        <w:tc>
          <w:tcPr>
            <w:tcW w:type="dxa" w:w="1800"/>
            <w:tcBorders>
              <w:top w:val="single" w:color="AABBD4" w:sz="4"/>
              <w:left w:val="single" w:color="AABBD4" w:sz="4"/>
              <w:bottom w:val="single" w:color="AABBD4" w:sz="4"/>
              <w:right w:val="single" w:color="AABBD4" w:sz="4"/>
            </w:tcBorders>
            <w:shd w:fill="EBF0F8" w:val="clear"/>
            <w:tcMar>
              <w:top w:type="dxa" w:w="100"/>
              <w:left w:type="dxa" w:w="140"/>
              <w:bottom w:type="dxa" w:w="100"/>
              <w:right w:type="dxa" w:w="140"/>
            </w:tcMar>
            <w:vAlign w:val="center"/>
          </w:tcPr>
          <w:p>
            <w:pPr>
              <w:spacing w:after="0" w:before="0"/>
            </w:pPr>
            <w:r>
              <w:rPr>
                <w:rFonts w:ascii="Arial" w:cs="Arial" w:eastAsia="Arial" w:hAnsi="Arial"/>
                <w:b/>
                <w:bCs/>
                <w:color w:val="1B2A4A"/>
                <w:sz w:val="20"/>
                <w:szCs w:val="20"/>
              </w:rPr>
              <w:t xml:space="preserve">Security</w:t>
            </w:r>
          </w:p>
        </w:tc>
        <w:tc>
          <w:tcPr>
            <w:tcW w:type="dxa" w:w="7560"/>
            <w:tcBorders>
              <w:top w:val="single" w:color="AABBD4" w:sz="4"/>
              <w:left w:val="single" w:color="AABBD4" w:sz="4"/>
              <w:bottom w:val="single" w:color="AABBD4" w:sz="4"/>
              <w:right w:val="single" w:color="AABBD4" w:sz="4"/>
            </w:tcBorders>
            <w:shd w:fill="EBF0F8" w:val="clear"/>
            <w:tcMar>
              <w:top w:type="dxa" w:w="100"/>
              <w:left w:type="dxa" w:w="140"/>
              <w:bottom w:type="dxa" w:w="100"/>
              <w:right w:type="dxa" w:w="140"/>
            </w:tcMar>
          </w:tcPr>
          <w:p>
            <w:pPr>
              <w:spacing w:after="0" w:before="0" w:line="300"/>
              <w:jc w:val="both"/>
            </w:pPr>
            <w:r>
              <w:rPr>
                <w:rFonts w:ascii="Arial" w:cs="Arial" w:eastAsia="Arial" w:hAnsi="Arial"/>
                <w:color w:val="1A1A1A"/>
                <w:sz w:val="19"/>
                <w:szCs w:val="19"/>
              </w:rPr>
              <w:t xml:space="preserve">HTTPS only in production; Helmet headers; rate limiting; Zod validation; RBAC on all protected routes</w:t>
            </w:r>
          </w:p>
        </w:tc>
      </w:tr>
      <w:tr>
        <w:tc>
          <w:tcPr>
            <w:tcW w:type="dxa" w:w="1800"/>
            <w:tcBorders>
              <w:top w:val="single" w:color="AABBD4" w:sz="4"/>
              <w:left w:val="single" w:color="AABBD4" w:sz="4"/>
              <w:bottom w:val="single" w:color="AABBD4" w:sz="4"/>
              <w:right w:val="single" w:color="AABBD4" w:sz="4"/>
            </w:tcBorders>
            <w:shd w:fill="FFFFFF" w:val="clear"/>
            <w:tcMar>
              <w:top w:type="dxa" w:w="100"/>
              <w:left w:type="dxa" w:w="140"/>
              <w:bottom w:type="dxa" w:w="100"/>
              <w:right w:type="dxa" w:w="140"/>
            </w:tcMar>
            <w:vAlign w:val="center"/>
          </w:tcPr>
          <w:p>
            <w:pPr>
              <w:spacing w:after="0" w:before="0"/>
            </w:pPr>
            <w:r>
              <w:rPr>
                <w:rFonts w:ascii="Arial" w:cs="Arial" w:eastAsia="Arial" w:hAnsi="Arial"/>
                <w:b/>
                <w:bCs/>
                <w:color w:val="1B2A4A"/>
                <w:sz w:val="20"/>
                <w:szCs w:val="20"/>
              </w:rPr>
              <w:t xml:space="preserve">Usability</w:t>
            </w:r>
          </w:p>
        </w:tc>
        <w:tc>
          <w:tcPr>
            <w:tcW w:type="dxa" w:w="7560"/>
            <w:tcBorders>
              <w:top w:val="single" w:color="AABBD4" w:sz="4"/>
              <w:left w:val="single" w:color="AABBD4" w:sz="4"/>
              <w:bottom w:val="single" w:color="AABBD4" w:sz="4"/>
              <w:right w:val="single" w:color="AABBD4" w:sz="4"/>
            </w:tcBorders>
            <w:shd w:fill="FFFFFF" w:val="clear"/>
            <w:tcMar>
              <w:top w:type="dxa" w:w="100"/>
              <w:left w:type="dxa" w:w="140"/>
              <w:bottom w:type="dxa" w:w="100"/>
              <w:right w:type="dxa" w:w="140"/>
            </w:tcMar>
          </w:tcPr>
          <w:p>
            <w:pPr>
              <w:spacing w:after="0" w:before="0" w:line="300"/>
              <w:jc w:val="both"/>
            </w:pPr>
            <w:r>
              <w:rPr>
                <w:rFonts w:ascii="Arial" w:cs="Arial" w:eastAsia="Arial" w:hAnsi="Arial"/>
                <w:color w:val="1A1A1A"/>
                <w:sz w:val="19"/>
                <w:szCs w:val="19"/>
              </w:rPr>
              <w:t xml:space="preserve">Mobile UI completable with one hand where possible; SOS accessible within two taps from home screen</w:t>
            </w:r>
          </w:p>
        </w:tc>
      </w:tr>
      <w:tr>
        <w:tc>
          <w:tcPr>
            <w:tcW w:type="dxa" w:w="1800"/>
            <w:tcBorders>
              <w:top w:val="single" w:color="AABBD4" w:sz="4"/>
              <w:left w:val="single" w:color="AABBD4" w:sz="4"/>
              <w:bottom w:val="single" w:color="AABBD4" w:sz="4"/>
              <w:right w:val="single" w:color="AABBD4" w:sz="4"/>
            </w:tcBorders>
            <w:shd w:fill="EBF0F8" w:val="clear"/>
            <w:tcMar>
              <w:top w:type="dxa" w:w="100"/>
              <w:left w:type="dxa" w:w="140"/>
              <w:bottom w:type="dxa" w:w="100"/>
              <w:right w:type="dxa" w:w="140"/>
            </w:tcMar>
            <w:vAlign w:val="center"/>
          </w:tcPr>
          <w:p>
            <w:pPr>
              <w:spacing w:after="0" w:before="0"/>
            </w:pPr>
            <w:r>
              <w:rPr>
                <w:rFonts w:ascii="Arial" w:cs="Arial" w:eastAsia="Arial" w:hAnsi="Arial"/>
                <w:b/>
                <w:bCs/>
                <w:color w:val="1B2A4A"/>
                <w:sz w:val="20"/>
                <w:szCs w:val="20"/>
              </w:rPr>
              <w:t xml:space="preserve">Scalability</w:t>
            </w:r>
          </w:p>
        </w:tc>
        <w:tc>
          <w:tcPr>
            <w:tcW w:type="dxa" w:w="7560"/>
            <w:tcBorders>
              <w:top w:val="single" w:color="AABBD4" w:sz="4"/>
              <w:left w:val="single" w:color="AABBD4" w:sz="4"/>
              <w:bottom w:val="single" w:color="AABBD4" w:sz="4"/>
              <w:right w:val="single" w:color="AABBD4" w:sz="4"/>
            </w:tcBorders>
            <w:shd w:fill="EBF0F8" w:val="clear"/>
            <w:tcMar>
              <w:top w:type="dxa" w:w="100"/>
              <w:left w:type="dxa" w:w="140"/>
              <w:bottom w:type="dxa" w:w="100"/>
              <w:right w:type="dxa" w:w="140"/>
            </w:tcMar>
          </w:tcPr>
          <w:p>
            <w:pPr>
              <w:spacing w:after="0" w:before="0" w:line="300"/>
              <w:jc w:val="both"/>
            </w:pPr>
            <w:r>
              <w:rPr>
                <w:rFonts w:ascii="Arial" w:cs="Arial" w:eastAsia="Arial" w:hAnsi="Arial"/>
                <w:color w:val="1A1A1A"/>
                <w:sz w:val="19"/>
                <w:szCs w:val="19"/>
              </w:rPr>
              <w:t xml:space="preserve">Neon serverless PostgreSQL auto-scales read replicas during traffic spikes</w:t>
            </w:r>
          </w:p>
        </w:tc>
      </w:tr>
    </w:tbl>
    <w:p>
      <w:pPr>
        <w:spacing w:after="200" w:before="80"/>
        <w:jc w:val="center"/>
      </w:pPr>
      <w:r>
        <w:rPr>
          <w:rFonts w:ascii="Arial" w:cs="Arial" w:eastAsia="Arial" w:hAnsi="Arial"/>
          <w:b/>
          <w:bCs/>
          <w:i/>
          <w:iCs/>
          <w:color w:val="555555"/>
          <w:sz w:val="18"/>
          <w:szCs w:val="18"/>
        </w:rPr>
        <w:t xml:space="preserve">Table 3.3 — Non-functional requirements governing platform quality attributes</w:t>
      </w:r>
    </w:p>
    <w:p>
      <w:pPr>
        <w:spacing w:after="0" w:before="0" w:line="200"/>
      </w:pPr>
      <w:r>
        <w:t xml:space="preserve"/>
      </w:r>
    </w:p>
    <w:p>
      <w:pPr>
        <w:pStyle w:val="Heading2"/>
        <w:spacing w:after="120" w:before="360"/>
      </w:pPr>
      <w:r>
        <w:rPr>
          <w:rFonts w:ascii="Arial" w:cs="Arial" w:eastAsia="Arial" w:hAnsi="Arial"/>
          <w:b/>
          <w:bCs/>
          <w:color w:val="2E5FA3"/>
          <w:sz w:val="28"/>
          <w:szCs w:val="28"/>
        </w:rPr>
        <w:t xml:space="preserve">3.4  Geographic and Operational Scope</w:t>
      </w:r>
    </w:p>
    <w:p>
      <w:pPr>
        <w:spacing w:after="80" w:before="80" w:line="360"/>
        <w:jc w:val="both"/>
      </w:pPr>
      <w:r>
        <w:rPr>
          <w:rFonts w:ascii="Arial" w:cs="Arial" w:eastAsia="Arial" w:hAnsi="Arial"/>
          <w:color w:val="1A1A1A"/>
          <w:sz w:val="22"/>
          <w:szCs w:val="22"/>
        </w:rPr>
        <w:t xml:space="preserve">Geographically, the platform is scoped to all 38 administrative districts of Bihar, with district metadata seeded in the database to enable filtering, reporting, and campaign targeting at district granularity. Operationally, the platform supports three user roles (Citizen, Volunteer, Administrator) and handles four primary incident categories: flood, medical emergency, rescue requirement, and infrastructure damage.</w:t>
      </w:r>
    </w:p>
    <w:p>
      <w:pPr>
        <w:spacing w:after="0" w:before="0" w:line="40"/>
      </w:pPr>
      <w:r>
        <w:t xml:space="preserve"/>
      </w:r>
    </w:p>
    <w:p>
      <w:pPr>
        <w:spacing w:after="80" w:before="80" w:line="360"/>
        <w:jc w:val="both"/>
      </w:pPr>
      <w:r>
        <w:rPr>
          <w:rFonts w:ascii="Arial" w:cs="Arial" w:eastAsia="Arial" w:hAnsi="Arial"/>
          <w:color w:val="1A1A1A"/>
          <w:sz w:val="22"/>
          <w:szCs w:val="22"/>
        </w:rPr>
        <w:t xml:space="preserve">The platform does not replace official government disaster response mandates; it supplements coordination among citizens, civil society volunteers, and authorised administrators. Legal liability for rescue outcomes remains with responding organisations and individuals as defined under applicable law — the software provides coordination infrastructure only.</w:t>
      </w:r>
    </w:p>
    <w:p>
      <w:r>
        <w:br w:type="page"/>
      </w:r>
    </w:p>
    <w:p>
      <w:pPr>
        <w:sectPr>
          <w:headerReference w:type="default" r:id="rId13"/>
          <w:footerReference w:type="default" r:id="rId14"/>
          <w:pgSz w:w="12240" w:h="15840" w:orient="portrait"/>
          <w:pgMar w:top="1440" w:right="1440" w:bottom="1440" w:left="1440" w:header="708" w:footer="708" w:gutter="0"/>
          <w:pgNumType/>
          <w:docGrid w:linePitch="360"/>
        </w:sectPr>
      </w:pPr>
    </w:p>
    <w:p>
      <w:pPr>
        <w:spacing w:after="0" w:before="0" w:line="200"/>
      </w:pPr>
      <w:r>
        <w:t xml:space="preserve"/>
      </w:r>
    </w:p>
    <w:p>
      <w:pPr>
        <w:spacing w:after="80" w:before="480"/>
      </w:pPr>
      <w:r>
        <w:rPr>
          <w:rFonts w:ascii="Arial" w:cs="Arial" w:eastAsia="Arial" w:hAnsi="Arial"/>
          <w:b/>
          <w:bCs/>
          <w:color w:val="C8960C"/>
          <w:spacing w:val="200"/>
          <w:sz w:val="20"/>
          <w:szCs w:val="20"/>
        </w:rPr>
        <w:t xml:space="preserve">CHAPTER 04</w:t>
      </w:r>
    </w:p>
    <w:p>
      <w:pPr>
        <w:pStyle w:val="Heading1"/>
        <w:pBdr>
          <w:bottom w:val="single" w:color="1B2A4A" w:sz="12" w:space="4"/>
        </w:pBdr>
        <w:spacing w:after="120" w:before="0"/>
      </w:pPr>
      <w:r>
        <w:rPr>
          <w:rFonts w:ascii="Arial" w:cs="Arial" w:eastAsia="Arial" w:hAnsi="Arial"/>
          <w:b/>
          <w:bCs/>
          <w:color w:val="1B2A4A"/>
          <w:sz w:val="44"/>
          <w:szCs w:val="44"/>
        </w:rPr>
        <w:t xml:space="preserve">Methodology and System Design</w:t>
      </w:r>
    </w:p>
    <w:p>
      <w:pPr>
        <w:spacing w:after="0" w:before="0" w:line="160"/>
      </w:pPr>
      <w:r>
        <w:t xml:space="preserve"/>
      </w:r>
    </w:p>
    <w:p>
      <w:pPr>
        <w:spacing w:after="80" w:before="80" w:line="360"/>
        <w:jc w:val="both"/>
      </w:pPr>
      <w:r>
        <w:rPr>
          <w:rFonts w:ascii="Arial" w:cs="Arial" w:eastAsia="Arial" w:hAnsi="Arial"/>
          <w:color w:val="1A1A1A"/>
          <w:sz w:val="22"/>
          <w:szCs w:val="22"/>
        </w:rPr>
        <w:t xml:space="preserve">The LifeOS project follows an Agile development methodology with five iterative, incremental phases. Each phase is time-boxed, has clearly defined deliverables, and produces testable artifacts. The Agile approach was selected over waterfall methodology because the AI integration components — particularly the Groq LLM API interaction patterns and the pgvector semantic search configuration — required rapid prototyping and iterative refinement that a rigid sequential model could not accommodate.</w:t>
      </w:r>
    </w:p>
    <w:p>
      <w:pPr>
        <w:spacing w:after="0" w:before="0" w:line="120"/>
      </w:pPr>
      <w:r>
        <w:t xml:space="preserve"/>
      </w:r>
    </w:p>
    <w:p>
      <w:pPr>
        <w:pStyle w:val="Heading2"/>
        <w:spacing w:after="120" w:before="360"/>
      </w:pPr>
      <w:r>
        <w:rPr>
          <w:rFonts w:ascii="Arial" w:cs="Arial" w:eastAsia="Arial" w:hAnsi="Arial"/>
          <w:b/>
          <w:bCs/>
          <w:color w:val="2E5FA3"/>
          <w:sz w:val="28"/>
          <w:szCs w:val="28"/>
        </w:rPr>
        <w:t xml:space="preserve">4.1  Five-Phase Agile Development Methodology</w:t>
      </w:r>
    </w:p>
    <w:p>
      <w:pPr>
        <w:pStyle w:val="Heading3"/>
        <w:spacing w:after="80" w:before="240"/>
      </w:pPr>
      <w:r>
        <w:rPr>
          <w:rFonts w:ascii="Arial" w:cs="Arial" w:eastAsia="Arial" w:hAnsi="Arial"/>
          <w:b/>
          <w:bCs/>
          <w:color w:val="1B2A4A"/>
          <w:sz w:val="24"/>
          <w:szCs w:val="24"/>
        </w:rPr>
        <w:t xml:space="preserve">Figure 4.1 — Development Phases, Timeline, and Key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1200"/>
        <w:gridCol w:w="6160"/>
      </w:tblGrid>
      <w:tr>
        <w:tc>
          <w:tcPr>
            <w:tcW w:type="dxa" w:w="400"/>
            <w:tcBorders>
              <w:top w:val="single" w:color="AABBD4" w:sz="4"/>
              <w:left w:val="single" w:color="AABBD4" w:sz="4"/>
              <w:bottom w:val="single" w:color="AABBD4" w:sz="4"/>
              <w:right w:val="single" w:color="AABBD4" w:sz="4"/>
            </w:tcBorders>
            <w:shd w:fill="1B2A4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w:t>
            </w:r>
          </w:p>
        </w:tc>
        <w:tc>
          <w:tcPr>
            <w:tcW w:type="dxa" w:w="1600"/>
            <w:tcBorders>
              <w:top w:val="single" w:color="AABBD4" w:sz="4"/>
              <w:left w:val="single" w:color="AABBD4" w:sz="4"/>
              <w:bottom w:val="single" w:color="AABBD4" w:sz="4"/>
              <w:right w:val="single" w:color="AABBD4" w:sz="4"/>
            </w:tcBorders>
            <w:shd w:fill="1B2A4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Phase</w:t>
            </w:r>
          </w:p>
        </w:tc>
        <w:tc>
          <w:tcPr>
            <w:tcW w:type="dxa" w:w="1200"/>
            <w:tcBorders>
              <w:top w:val="single" w:color="AABBD4" w:sz="4"/>
              <w:left w:val="single" w:color="AABBD4" w:sz="4"/>
              <w:bottom w:val="single" w:color="AABBD4" w:sz="4"/>
              <w:right w:val="single" w:color="AABBD4" w:sz="4"/>
            </w:tcBorders>
            <w:shd w:fill="1B2A4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Timeline</w:t>
            </w:r>
          </w:p>
        </w:tc>
        <w:tc>
          <w:tcPr>
            <w:tcW w:type="dxa" w:w="6160"/>
            <w:tcBorders>
              <w:top w:val="single" w:color="AABBD4" w:sz="4"/>
              <w:left w:val="single" w:color="AABBD4" w:sz="4"/>
              <w:bottom w:val="single" w:color="AABBD4" w:sz="4"/>
              <w:right w:val="single" w:color="AABBD4" w:sz="4"/>
            </w:tcBorders>
            <w:shd w:fill="1B2A4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Key Deliverables</w:t>
            </w:r>
          </w:p>
        </w:tc>
      </w:tr>
      <w:tr>
        <w:tc>
          <w:tcPr>
            <w:tcW w:type="dxa" w:w="400"/>
            <w:tcBorders>
              <w:top w:val="single" w:color="AABBD4" w:sz="4"/>
              <w:left w:val="single" w:color="AABBD4" w:sz="4"/>
              <w:bottom w:val="single" w:color="AABBD4" w:sz="4"/>
              <w:right w:val="single" w:color="AABBD4" w:sz="4"/>
            </w:tcBorders>
            <w:shd w:fill="EBF0F8" w:val="clear"/>
            <w:tcMar>
              <w:top w:type="dxa" w:w="100"/>
              <w:left w:type="dxa" w:w="100"/>
              <w:bottom w:type="dxa" w:w="100"/>
              <w:right w:type="dxa" w:w="100"/>
            </w:tcMar>
            <w:vAlign w:val="center"/>
          </w:tcPr>
          <w:p>
            <w:pPr>
              <w:spacing w:after="0" w:before="0"/>
              <w:jc w:val="center"/>
            </w:pPr>
            <w:r>
              <w:rPr>
                <w:rFonts w:ascii="Arial" w:cs="Arial" w:eastAsia="Arial" w:hAnsi="Arial"/>
                <w:b/>
                <w:bCs/>
                <w:color w:val="2E5FA3"/>
                <w:sz w:val="20"/>
                <w:szCs w:val="20"/>
              </w:rPr>
              <w:t xml:space="preserve">1</w:t>
            </w:r>
          </w:p>
        </w:tc>
        <w:tc>
          <w:tcPr>
            <w:tcW w:type="dxa" w:w="1600"/>
            <w:tcBorders>
              <w:top w:val="single" w:color="AABBD4" w:sz="4"/>
              <w:left w:val="single" w:color="AABBD4" w:sz="4"/>
              <w:bottom w:val="single" w:color="AABBD4" w:sz="4"/>
              <w:right w:val="single" w:color="AABBD4" w:sz="4"/>
            </w:tcBorders>
            <w:shd w:fill="EBF0F8" w:val="clear"/>
            <w:tcMar>
              <w:top w:type="dxa" w:w="100"/>
              <w:left w:type="dxa" w:w="140"/>
              <w:bottom w:type="dxa" w:w="100"/>
              <w:right w:type="dxa" w:w="140"/>
            </w:tcMar>
          </w:tcPr>
          <w:p>
            <w:pPr>
              <w:spacing w:after="0" w:before="0"/>
            </w:pPr>
            <w:r>
              <w:rPr>
                <w:rFonts w:ascii="Arial" w:cs="Arial" w:eastAsia="Arial" w:hAnsi="Arial"/>
                <w:b/>
                <w:bCs/>
                <w:color w:val="1B2A4A"/>
                <w:sz w:val="20"/>
                <w:szCs w:val="20"/>
              </w:rPr>
              <w:t xml:space="preserve">Requirements &amp; Architecture</w:t>
            </w:r>
          </w:p>
        </w:tc>
        <w:tc>
          <w:tcPr>
            <w:tcW w:type="dxa" w:w="1200"/>
            <w:tcBorders>
              <w:top w:val="single" w:color="AABBD4" w:sz="4"/>
              <w:left w:val="single" w:color="AABBD4" w:sz="4"/>
              <w:bottom w:val="single" w:color="AABBD4" w:sz="4"/>
              <w:right w:val="single" w:color="AABBD4" w:sz="4"/>
            </w:tcBorders>
            <w:shd w:fill="EBF0F8" w:val="clear"/>
            <w:tcMar>
              <w:top w:type="dxa" w:w="100"/>
              <w:left w:type="dxa" w:w="140"/>
              <w:bottom w:type="dxa" w:w="100"/>
              <w:right w:type="dxa" w:w="140"/>
            </w:tcMar>
          </w:tcPr>
          <w:p>
            <w:pPr>
              <w:spacing w:after="0" w:before="0"/>
            </w:pPr>
            <w:r>
              <w:rPr>
                <w:rFonts w:ascii="Arial" w:cs="Arial" w:eastAsia="Arial" w:hAnsi="Arial"/>
                <w:b/>
                <w:bCs/>
                <w:color w:val="2E5FA3"/>
                <w:sz w:val="19"/>
                <w:szCs w:val="19"/>
              </w:rPr>
              <w:t xml:space="preserve">Weeks 1–2</w:t>
            </w:r>
          </w:p>
        </w:tc>
        <w:tc>
          <w:tcPr>
            <w:tcW w:type="dxa" w:w="6160"/>
            <w:tcBorders>
              <w:top w:val="single" w:color="AABBD4" w:sz="4"/>
              <w:left w:val="single" w:color="AABBD4" w:sz="4"/>
              <w:bottom w:val="single" w:color="AABBD4" w:sz="4"/>
              <w:right w:val="single" w:color="AABBD4" w:sz="4"/>
            </w:tcBorders>
            <w:shd w:fill="EBF0F8" w:val="clear"/>
            <w:tcMar>
              <w:top w:type="dxa" w:w="100"/>
              <w:left w:type="dxa" w:w="140"/>
              <w:bottom w:type="dxa" w:w="100"/>
              <w:right w:type="dxa" w:w="140"/>
            </w:tcMar>
          </w:tcPr>
          <w:p>
            <w:pPr>
              <w:spacing w:after="0" w:before="0" w:line="300"/>
            </w:pPr>
            <w:r>
              <w:rPr>
                <w:rFonts w:ascii="Arial" w:cs="Arial" w:eastAsia="Arial" w:hAnsi="Arial"/>
                <w:color w:val="1A1A1A"/>
                <w:sz w:val="19"/>
                <w:szCs w:val="19"/>
              </w:rPr>
              <w:t xml:space="preserve">Entity-Relationship modelling · API endpoint specification · UI wireframing · Competitive application study · Technology stack finalisation</w:t>
            </w:r>
          </w:p>
        </w:tc>
      </w:tr>
      <w:tr>
        <w:tc>
          <w:tcPr>
            <w:tcW w:type="dxa" w:w="400"/>
            <w:tcBorders>
              <w:top w:val="single" w:color="AABBD4" w:sz="4"/>
              <w:left w:val="single" w:color="AABBD4" w:sz="4"/>
              <w:bottom w:val="single" w:color="AABBD4" w:sz="4"/>
              <w:right w:val="single" w:color="AABBD4" w:sz="4"/>
            </w:tcBorders>
            <w:shd w:fill="FFFFFF" w:val="clear"/>
            <w:tcMar>
              <w:top w:type="dxa" w:w="100"/>
              <w:left w:type="dxa" w:w="100"/>
              <w:bottom w:type="dxa" w:w="100"/>
              <w:right w:type="dxa" w:w="100"/>
            </w:tcMar>
            <w:vAlign w:val="center"/>
          </w:tcPr>
          <w:p>
            <w:pPr>
              <w:spacing w:after="0" w:before="0"/>
              <w:jc w:val="center"/>
            </w:pPr>
            <w:r>
              <w:rPr>
                <w:rFonts w:ascii="Arial" w:cs="Arial" w:eastAsia="Arial" w:hAnsi="Arial"/>
                <w:b/>
                <w:bCs/>
                <w:color w:val="2E5FA3"/>
                <w:sz w:val="20"/>
                <w:szCs w:val="20"/>
              </w:rPr>
              <w:t xml:space="preserve">2</w:t>
            </w:r>
          </w:p>
        </w:tc>
        <w:tc>
          <w:tcPr>
            <w:tcW w:type="dxa" w:w="1600"/>
            <w:tcBorders>
              <w:top w:val="single" w:color="AABBD4" w:sz="4"/>
              <w:left w:val="single" w:color="AABBD4" w:sz="4"/>
              <w:bottom w:val="single" w:color="AABBD4" w:sz="4"/>
              <w:right w:val="single" w:color="AABBD4" w:sz="4"/>
            </w:tcBorders>
            <w:shd w:fill="FFFFFF" w:val="clear"/>
            <w:tcMar>
              <w:top w:type="dxa" w:w="100"/>
              <w:left w:type="dxa" w:w="140"/>
              <w:bottom w:type="dxa" w:w="100"/>
              <w:right w:type="dxa" w:w="140"/>
            </w:tcMar>
          </w:tcPr>
          <w:p>
            <w:pPr>
              <w:spacing w:after="0" w:before="0"/>
            </w:pPr>
            <w:r>
              <w:rPr>
                <w:rFonts w:ascii="Arial" w:cs="Arial" w:eastAsia="Arial" w:hAnsi="Arial"/>
                <w:b/>
                <w:bCs/>
                <w:color w:val="1B2A4A"/>
                <w:sz w:val="20"/>
                <w:szCs w:val="20"/>
              </w:rPr>
              <w:t xml:space="preserve">Backend Development (Core)</w:t>
            </w:r>
          </w:p>
        </w:tc>
        <w:tc>
          <w:tcPr>
            <w:tcW w:type="dxa" w:w="1200"/>
            <w:tcBorders>
              <w:top w:val="single" w:color="AABBD4" w:sz="4"/>
              <w:left w:val="single" w:color="AABBD4" w:sz="4"/>
              <w:bottom w:val="single" w:color="AABBD4" w:sz="4"/>
              <w:right w:val="single" w:color="AABBD4" w:sz="4"/>
            </w:tcBorders>
            <w:shd w:fill="FFFFFF" w:val="clear"/>
            <w:tcMar>
              <w:top w:type="dxa" w:w="100"/>
              <w:left w:type="dxa" w:w="140"/>
              <w:bottom w:type="dxa" w:w="100"/>
              <w:right w:type="dxa" w:w="140"/>
            </w:tcMar>
          </w:tcPr>
          <w:p>
            <w:pPr>
              <w:spacing w:after="0" w:before="0"/>
            </w:pPr>
            <w:r>
              <w:rPr>
                <w:rFonts w:ascii="Arial" w:cs="Arial" w:eastAsia="Arial" w:hAnsi="Arial"/>
                <w:b/>
                <w:bCs/>
                <w:color w:val="2E5FA3"/>
                <w:sz w:val="19"/>
                <w:szCs w:val="19"/>
              </w:rPr>
              <w:t xml:space="preserve">Weeks 3–7</w:t>
            </w:r>
          </w:p>
        </w:tc>
        <w:tc>
          <w:tcPr>
            <w:tcW w:type="dxa" w:w="6160"/>
            <w:tcBorders>
              <w:top w:val="single" w:color="AABBD4" w:sz="4"/>
              <w:left w:val="single" w:color="AABBD4" w:sz="4"/>
              <w:bottom w:val="single" w:color="AABBD4" w:sz="4"/>
              <w:right w:val="single" w:color="AABBD4" w:sz="4"/>
            </w:tcBorders>
            <w:shd w:fill="FFFFFF" w:val="clear"/>
            <w:tcMar>
              <w:top w:type="dxa" w:w="100"/>
              <w:left w:type="dxa" w:w="140"/>
              <w:bottom w:type="dxa" w:w="100"/>
              <w:right w:type="dxa" w:w="140"/>
            </w:tcMar>
          </w:tcPr>
          <w:p>
            <w:pPr>
              <w:spacing w:after="0" w:before="0" w:line="300"/>
            </w:pPr>
            <w:r>
              <w:rPr>
                <w:rFonts w:ascii="Arial" w:cs="Arial" w:eastAsia="Arial" w:hAnsi="Arial"/>
                <w:color w:val="1A1A1A"/>
                <w:sz w:val="19"/>
                <w:szCs w:val="19"/>
              </w:rPr>
              <w:t xml:space="preserve">PostgreSQL schema with all 15 tables · Express API routes for auth, users, decisions, outcomes · JWT authentication middleware · Drizzle ORM integration</w:t>
            </w:r>
          </w:p>
        </w:tc>
      </w:tr>
      <w:tr>
        <w:tc>
          <w:tcPr>
            <w:tcW w:type="dxa" w:w="400"/>
            <w:tcBorders>
              <w:top w:val="single" w:color="AABBD4" w:sz="4"/>
              <w:left w:val="single" w:color="AABBD4" w:sz="4"/>
              <w:bottom w:val="single" w:color="AABBD4" w:sz="4"/>
              <w:right w:val="single" w:color="AABBD4" w:sz="4"/>
            </w:tcBorders>
            <w:shd w:fill="EBF0F8" w:val="clear"/>
            <w:tcMar>
              <w:top w:type="dxa" w:w="100"/>
              <w:left w:type="dxa" w:w="100"/>
              <w:bottom w:type="dxa" w:w="100"/>
              <w:right w:type="dxa" w:w="100"/>
            </w:tcMar>
            <w:vAlign w:val="center"/>
          </w:tcPr>
          <w:p>
            <w:pPr>
              <w:spacing w:after="0" w:before="0"/>
              <w:jc w:val="center"/>
            </w:pPr>
            <w:r>
              <w:rPr>
                <w:rFonts w:ascii="Arial" w:cs="Arial" w:eastAsia="Arial" w:hAnsi="Arial"/>
                <w:b/>
                <w:bCs/>
                <w:color w:val="2E5FA3"/>
                <w:sz w:val="20"/>
                <w:szCs w:val="20"/>
              </w:rPr>
              <w:t xml:space="preserve">3</w:t>
            </w:r>
          </w:p>
        </w:tc>
        <w:tc>
          <w:tcPr>
            <w:tcW w:type="dxa" w:w="1600"/>
            <w:tcBorders>
              <w:top w:val="single" w:color="AABBD4" w:sz="4"/>
              <w:left w:val="single" w:color="AABBD4" w:sz="4"/>
              <w:bottom w:val="single" w:color="AABBD4" w:sz="4"/>
              <w:right w:val="single" w:color="AABBD4" w:sz="4"/>
            </w:tcBorders>
            <w:shd w:fill="EBF0F8" w:val="clear"/>
            <w:tcMar>
              <w:top w:type="dxa" w:w="100"/>
              <w:left w:type="dxa" w:w="140"/>
              <w:bottom w:type="dxa" w:w="100"/>
              <w:right w:type="dxa" w:w="140"/>
            </w:tcMar>
          </w:tcPr>
          <w:p>
            <w:pPr>
              <w:spacing w:after="0" w:before="0"/>
            </w:pPr>
            <w:r>
              <w:rPr>
                <w:rFonts w:ascii="Arial" w:cs="Arial" w:eastAsia="Arial" w:hAnsi="Arial"/>
                <w:b/>
                <w:bCs/>
                <w:color w:val="1B2A4A"/>
                <w:sz w:val="20"/>
                <w:szCs w:val="20"/>
              </w:rPr>
              <w:t xml:space="preserve">Backend (AI &amp; Analytics)</w:t>
            </w:r>
          </w:p>
        </w:tc>
        <w:tc>
          <w:tcPr>
            <w:tcW w:type="dxa" w:w="1200"/>
            <w:tcBorders>
              <w:top w:val="single" w:color="AABBD4" w:sz="4"/>
              <w:left w:val="single" w:color="AABBD4" w:sz="4"/>
              <w:bottom w:val="single" w:color="AABBD4" w:sz="4"/>
              <w:right w:val="single" w:color="AABBD4" w:sz="4"/>
            </w:tcBorders>
            <w:shd w:fill="EBF0F8" w:val="clear"/>
            <w:tcMar>
              <w:top w:type="dxa" w:w="100"/>
              <w:left w:type="dxa" w:w="140"/>
              <w:bottom w:type="dxa" w:w="100"/>
              <w:right w:type="dxa" w:w="140"/>
            </w:tcMar>
          </w:tcPr>
          <w:p>
            <w:pPr>
              <w:spacing w:after="0" w:before="0"/>
            </w:pPr>
            <w:r>
              <w:rPr>
                <w:rFonts w:ascii="Arial" w:cs="Arial" w:eastAsia="Arial" w:hAnsi="Arial"/>
                <w:b/>
                <w:bCs/>
                <w:color w:val="2E5FA3"/>
                <w:sz w:val="19"/>
                <w:szCs w:val="19"/>
              </w:rPr>
              <w:t xml:space="preserve">Weeks 5–7</w:t>
            </w:r>
          </w:p>
        </w:tc>
        <w:tc>
          <w:tcPr>
            <w:tcW w:type="dxa" w:w="6160"/>
            <w:tcBorders>
              <w:top w:val="single" w:color="AABBD4" w:sz="4"/>
              <w:left w:val="single" w:color="AABBD4" w:sz="4"/>
              <w:bottom w:val="single" w:color="AABBD4" w:sz="4"/>
              <w:right w:val="single" w:color="AABBD4" w:sz="4"/>
            </w:tcBorders>
            <w:shd w:fill="EBF0F8" w:val="clear"/>
            <w:tcMar>
              <w:top w:type="dxa" w:w="100"/>
              <w:left w:type="dxa" w:w="140"/>
              <w:bottom w:type="dxa" w:w="100"/>
              <w:right w:type="dxa" w:w="140"/>
            </w:tcMar>
          </w:tcPr>
          <w:p>
            <w:pPr>
              <w:spacing w:after="0" w:before="0" w:line="300"/>
            </w:pPr>
            <w:r>
              <w:rPr>
                <w:rFonts w:ascii="Arial" w:cs="Arial" w:eastAsia="Arial" w:hAnsi="Arial"/>
                <w:color w:val="1A1A1A"/>
                <w:sz w:val="19"/>
                <w:szCs w:val="19"/>
              </w:rPr>
              <w:t xml:space="preserve">Groq SDK integration · pgvector semantic search · Analytics aggregate computation · AI insight generation · Notification scheduler</w:t>
            </w:r>
          </w:p>
        </w:tc>
      </w:tr>
      <w:tr>
        <w:tc>
          <w:tcPr>
            <w:tcW w:type="dxa" w:w="400"/>
            <w:tcBorders>
              <w:top w:val="single" w:color="AABBD4" w:sz="4"/>
              <w:left w:val="single" w:color="AABBD4" w:sz="4"/>
              <w:bottom w:val="single" w:color="AABBD4" w:sz="4"/>
              <w:right w:val="single" w:color="AABBD4" w:sz="4"/>
            </w:tcBorders>
            <w:shd w:fill="FFFFFF" w:val="clear"/>
            <w:tcMar>
              <w:top w:type="dxa" w:w="100"/>
              <w:left w:type="dxa" w:w="100"/>
              <w:bottom w:type="dxa" w:w="100"/>
              <w:right w:type="dxa" w:w="100"/>
            </w:tcMar>
            <w:vAlign w:val="center"/>
          </w:tcPr>
          <w:p>
            <w:pPr>
              <w:spacing w:after="0" w:before="0"/>
              <w:jc w:val="center"/>
            </w:pPr>
            <w:r>
              <w:rPr>
                <w:rFonts w:ascii="Arial" w:cs="Arial" w:eastAsia="Arial" w:hAnsi="Arial"/>
                <w:b/>
                <w:bCs/>
                <w:color w:val="2E5FA3"/>
                <w:sz w:val="20"/>
                <w:szCs w:val="20"/>
              </w:rPr>
              <w:t xml:space="preserve">4</w:t>
            </w:r>
          </w:p>
        </w:tc>
        <w:tc>
          <w:tcPr>
            <w:tcW w:type="dxa" w:w="1600"/>
            <w:tcBorders>
              <w:top w:val="single" w:color="AABBD4" w:sz="4"/>
              <w:left w:val="single" w:color="AABBD4" w:sz="4"/>
              <w:bottom w:val="single" w:color="AABBD4" w:sz="4"/>
              <w:right w:val="single" w:color="AABBD4" w:sz="4"/>
            </w:tcBorders>
            <w:shd w:fill="FFFFFF" w:val="clear"/>
            <w:tcMar>
              <w:top w:type="dxa" w:w="100"/>
              <w:left w:type="dxa" w:w="140"/>
              <w:bottom w:type="dxa" w:w="100"/>
              <w:right w:type="dxa" w:w="140"/>
            </w:tcMar>
          </w:tcPr>
          <w:p>
            <w:pPr>
              <w:spacing w:after="0" w:before="0"/>
            </w:pPr>
            <w:r>
              <w:rPr>
                <w:rFonts w:ascii="Arial" w:cs="Arial" w:eastAsia="Arial" w:hAnsi="Arial"/>
                <w:b/>
                <w:bCs/>
                <w:color w:val="1B2A4A"/>
                <w:sz w:val="20"/>
                <w:szCs w:val="20"/>
              </w:rPr>
              <w:t xml:space="preserve">Mobile Frontend</w:t>
            </w:r>
          </w:p>
        </w:tc>
        <w:tc>
          <w:tcPr>
            <w:tcW w:type="dxa" w:w="1200"/>
            <w:tcBorders>
              <w:top w:val="single" w:color="AABBD4" w:sz="4"/>
              <w:left w:val="single" w:color="AABBD4" w:sz="4"/>
              <w:bottom w:val="single" w:color="AABBD4" w:sz="4"/>
              <w:right w:val="single" w:color="AABBD4" w:sz="4"/>
            </w:tcBorders>
            <w:shd w:fill="FFFFFF" w:val="clear"/>
            <w:tcMar>
              <w:top w:type="dxa" w:w="100"/>
              <w:left w:type="dxa" w:w="140"/>
              <w:bottom w:type="dxa" w:w="100"/>
              <w:right w:type="dxa" w:w="140"/>
            </w:tcMar>
          </w:tcPr>
          <w:p>
            <w:pPr>
              <w:spacing w:after="0" w:before="0"/>
            </w:pPr>
            <w:r>
              <w:rPr>
                <w:rFonts w:ascii="Arial" w:cs="Arial" w:eastAsia="Arial" w:hAnsi="Arial"/>
                <w:b/>
                <w:bCs/>
                <w:color w:val="2E5FA3"/>
                <w:sz w:val="19"/>
                <w:szCs w:val="19"/>
              </w:rPr>
              <w:t xml:space="preserve">Weeks 8–12</w:t>
            </w:r>
          </w:p>
        </w:tc>
        <w:tc>
          <w:tcPr>
            <w:tcW w:type="dxa" w:w="6160"/>
            <w:tcBorders>
              <w:top w:val="single" w:color="AABBD4" w:sz="4"/>
              <w:left w:val="single" w:color="AABBD4" w:sz="4"/>
              <w:bottom w:val="single" w:color="AABBD4" w:sz="4"/>
              <w:right w:val="single" w:color="AABBD4" w:sz="4"/>
            </w:tcBorders>
            <w:shd w:fill="FFFFFF" w:val="clear"/>
            <w:tcMar>
              <w:top w:type="dxa" w:w="100"/>
              <w:left w:type="dxa" w:w="140"/>
              <w:bottom w:type="dxa" w:w="100"/>
              <w:right w:type="dxa" w:w="140"/>
            </w:tcMar>
          </w:tcPr>
          <w:p>
            <w:pPr>
              <w:spacing w:after="0" w:before="0" w:line="300"/>
            </w:pPr>
            <w:r>
              <w:rPr>
                <w:rFonts w:ascii="Arial" w:cs="Arial" w:eastAsia="Arial" w:hAnsi="Arial"/>
                <w:color w:val="1A1A1A"/>
                <w:sz w:val="19"/>
                <w:szCs w:val="19"/>
              </w:rPr>
              <w:t xml:space="preserve">React Native screens (9+ views) · Expo Router navigation · React Query server state · Zustand auth store · Design system implementation</w:t>
            </w:r>
          </w:p>
        </w:tc>
      </w:tr>
      <w:tr>
        <w:tc>
          <w:tcPr>
            <w:tcW w:type="dxa" w:w="400"/>
            <w:tcBorders>
              <w:top w:val="single" w:color="AABBD4" w:sz="4"/>
              <w:left w:val="single" w:color="AABBD4" w:sz="4"/>
              <w:bottom w:val="single" w:color="AABBD4" w:sz="4"/>
              <w:right w:val="single" w:color="AABBD4" w:sz="4"/>
            </w:tcBorders>
            <w:shd w:fill="EBF0F8" w:val="clear"/>
            <w:tcMar>
              <w:top w:type="dxa" w:w="100"/>
              <w:left w:type="dxa" w:w="100"/>
              <w:bottom w:type="dxa" w:w="100"/>
              <w:right w:type="dxa" w:w="100"/>
            </w:tcMar>
            <w:vAlign w:val="center"/>
          </w:tcPr>
          <w:p>
            <w:pPr>
              <w:spacing w:after="0" w:before="0"/>
              <w:jc w:val="center"/>
            </w:pPr>
            <w:r>
              <w:rPr>
                <w:rFonts w:ascii="Arial" w:cs="Arial" w:eastAsia="Arial" w:hAnsi="Arial"/>
                <w:b/>
                <w:bCs/>
                <w:color w:val="2E5FA3"/>
                <w:sz w:val="20"/>
                <w:szCs w:val="20"/>
              </w:rPr>
              <w:t xml:space="preserve">5</w:t>
            </w:r>
          </w:p>
        </w:tc>
        <w:tc>
          <w:tcPr>
            <w:tcW w:type="dxa" w:w="1600"/>
            <w:tcBorders>
              <w:top w:val="single" w:color="AABBD4" w:sz="4"/>
              <w:left w:val="single" w:color="AABBD4" w:sz="4"/>
              <w:bottom w:val="single" w:color="AABBD4" w:sz="4"/>
              <w:right w:val="single" w:color="AABBD4" w:sz="4"/>
            </w:tcBorders>
            <w:shd w:fill="EBF0F8" w:val="clear"/>
            <w:tcMar>
              <w:top w:type="dxa" w:w="100"/>
              <w:left w:type="dxa" w:w="140"/>
              <w:bottom w:type="dxa" w:w="100"/>
              <w:right w:type="dxa" w:w="140"/>
            </w:tcMar>
          </w:tcPr>
          <w:p>
            <w:pPr>
              <w:spacing w:after="0" w:before="0"/>
            </w:pPr>
            <w:r>
              <w:rPr>
                <w:rFonts w:ascii="Arial" w:cs="Arial" w:eastAsia="Arial" w:hAnsi="Arial"/>
                <w:b/>
                <w:bCs/>
                <w:color w:val="1B2A4A"/>
                <w:sz w:val="20"/>
                <w:szCs w:val="20"/>
              </w:rPr>
              <w:t xml:space="preserve">Integration, Testing &amp; Docs</w:t>
            </w:r>
          </w:p>
        </w:tc>
        <w:tc>
          <w:tcPr>
            <w:tcW w:type="dxa" w:w="1200"/>
            <w:tcBorders>
              <w:top w:val="single" w:color="AABBD4" w:sz="4"/>
              <w:left w:val="single" w:color="AABBD4" w:sz="4"/>
              <w:bottom w:val="single" w:color="AABBD4" w:sz="4"/>
              <w:right w:val="single" w:color="AABBD4" w:sz="4"/>
            </w:tcBorders>
            <w:shd w:fill="EBF0F8" w:val="clear"/>
            <w:tcMar>
              <w:top w:type="dxa" w:w="100"/>
              <w:left w:type="dxa" w:w="140"/>
              <w:bottom w:type="dxa" w:w="100"/>
              <w:right w:type="dxa" w:w="140"/>
            </w:tcMar>
          </w:tcPr>
          <w:p>
            <w:pPr>
              <w:spacing w:after="0" w:before="0"/>
            </w:pPr>
            <w:r>
              <w:rPr>
                <w:rFonts w:ascii="Arial" w:cs="Arial" w:eastAsia="Arial" w:hAnsi="Arial"/>
                <w:b/>
                <w:bCs/>
                <w:color w:val="2E5FA3"/>
                <w:sz w:val="19"/>
                <w:szCs w:val="19"/>
              </w:rPr>
              <w:t xml:space="preserve">Weeks 13–15</w:t>
            </w:r>
          </w:p>
        </w:tc>
        <w:tc>
          <w:tcPr>
            <w:tcW w:type="dxa" w:w="6160"/>
            <w:tcBorders>
              <w:top w:val="single" w:color="AABBD4" w:sz="4"/>
              <w:left w:val="single" w:color="AABBD4" w:sz="4"/>
              <w:bottom w:val="single" w:color="AABBD4" w:sz="4"/>
              <w:right w:val="single" w:color="AABBD4" w:sz="4"/>
            </w:tcBorders>
            <w:shd w:fill="EBF0F8" w:val="clear"/>
            <w:tcMar>
              <w:top w:type="dxa" w:w="100"/>
              <w:left w:type="dxa" w:w="140"/>
              <w:bottom w:type="dxa" w:w="100"/>
              <w:right w:type="dxa" w:w="140"/>
            </w:tcMar>
          </w:tcPr>
          <w:p>
            <w:pPr>
              <w:spacing w:after="0" w:before="0" w:line="300"/>
            </w:pPr>
            <w:r>
              <w:rPr>
                <w:rFonts w:ascii="Arial" w:cs="Arial" w:eastAsia="Arial" w:hAnsi="Arial"/>
                <w:color w:val="1A1A1A"/>
                <w:sz w:val="19"/>
                <w:szCs w:val="19"/>
              </w:rPr>
              <w:t xml:space="preserve">End-to-end API integration · Cross-platform validation (iOS &amp; Android) · Postman collection (46 endpoints) · Cloud deployment · Synopsis and technical report</w:t>
            </w:r>
          </w:p>
        </w:tc>
      </w:tr>
    </w:tbl>
    <w:p>
      <w:pPr>
        <w:spacing w:after="200" w:before="80"/>
        <w:jc w:val="center"/>
      </w:pPr>
      <w:r>
        <w:rPr>
          <w:rFonts w:ascii="Arial" w:cs="Arial" w:eastAsia="Arial" w:hAnsi="Arial"/>
          <w:b/>
          <w:bCs/>
          <w:i/>
          <w:iCs/>
          <w:color w:val="555555"/>
          <w:sz w:val="18"/>
          <w:szCs w:val="18"/>
        </w:rPr>
        <w:t xml:space="preserve">Figure 4.1 — Five-phase development methodology with timeline and deliverable mapping</w:t>
      </w:r>
    </w:p>
    <w:p>
      <w:pPr>
        <w:spacing w:after="0" w:before="0" w:line="200"/>
      </w:pPr>
      <w:r>
        <w:t xml:space="preserve"/>
      </w:r>
    </w:p>
    <w:p>
      <w:pPr>
        <w:pStyle w:val="Heading2"/>
        <w:spacing w:after="120" w:before="360"/>
      </w:pPr>
      <w:r>
        <w:rPr>
          <w:rFonts w:ascii="Arial" w:cs="Arial" w:eastAsia="Arial" w:hAnsi="Arial"/>
          <w:b/>
          <w:bCs/>
          <w:color w:val="2E5FA3"/>
          <w:sz w:val="28"/>
          <w:szCs w:val="28"/>
        </w:rPr>
        <w:t xml:space="preserve">4.2  System Architecture: Three-Tier Client-Server Model</w:t>
      </w:r>
    </w:p>
    <w:p>
      <w:pPr>
        <w:spacing w:after="80" w:before="80" w:line="360"/>
        <w:jc w:val="both"/>
      </w:pPr>
      <w:r>
        <w:rPr>
          <w:rFonts w:ascii="Arial" w:cs="Arial" w:eastAsia="Arial" w:hAnsi="Arial"/>
          <w:color w:val="1A1A1A"/>
          <w:sz w:val="22"/>
          <w:szCs w:val="22"/>
        </w:rPr>
        <w:t xml:space="preserve">The system is structured into three distinct architectural tiers, each with clear responsibilities, technology boundaries, and communication contracts. The Presentation Layer communicates with the Application Layer exclusively through HTTPS REST API calls carrying JWT Bearer tokens in the Authorization header. The Application Layer communicates with the Data Layer through Drizzle ORM's type-safe query API over a secure connection string, never exposing raw database credentials to the application logic.</w:t>
      </w:r>
    </w:p>
    <w:p>
      <w:pPr>
        <w:spacing w:after="0" w:before="0" w:line="120"/>
      </w:pPr>
      <w:r>
        <w:t xml:space="preserve"/>
      </w:r>
    </w:p>
    <w:p>
      <w:pPr>
        <w:pStyle w:val="Heading3"/>
        <w:spacing w:after="80" w:before="240"/>
      </w:pPr>
      <w:r>
        <w:rPr>
          <w:rFonts w:ascii="Arial" w:cs="Arial" w:eastAsia="Arial" w:hAnsi="Arial"/>
          <w:b/>
          <w:bCs/>
          <w:color w:val="1B2A4A"/>
          <w:sz w:val="24"/>
          <w:szCs w:val="24"/>
        </w:rPr>
        <w:t xml:space="preserve">Figure 4.2 — Three-Tier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BBD4" w:sz="4"/>
              <w:left w:val="single" w:color="AABBD4" w:sz="4"/>
              <w:bottom w:val="single" w:color="AABBD4" w:sz="4"/>
              <w:right w:val="single" w:color="AABBD4" w:sz="4"/>
            </w:tcBorders>
            <w:shd w:fill="1B2A4A" w:val="clear"/>
            <w:tcMar>
              <w:top w:type="dxa" w:w="160"/>
              <w:left w:type="dxa" w:w="240"/>
              <w:bottom w:type="dxa" w:w="160"/>
              <w:right w:type="dxa" w:w="240"/>
            </w:tcMar>
          </w:tcPr>
          <w:p>
            <w:pPr>
              <w:spacing w:after="60" w:before="0"/>
              <w:jc w:val="center"/>
            </w:pPr>
            <w:r>
              <w:rPr>
                <w:rFonts w:ascii="Arial" w:cs="Arial" w:eastAsia="Arial" w:hAnsi="Arial"/>
                <w:b/>
                <w:bCs/>
                <w:color w:val="C8960C"/>
                <w:spacing w:val="100"/>
                <w:sz w:val="20"/>
                <w:szCs w:val="20"/>
              </w:rPr>
              <w:t xml:space="preserve">TIER 1 — PRESENTATION LAYER</w:t>
            </w:r>
          </w:p>
          <w:p>
            <w:pPr>
              <w:spacing w:after="0" w:before="0"/>
              <w:jc w:val="center"/>
            </w:pPr>
            <w:r>
              <w:rPr>
                <w:rFonts w:ascii="Arial" w:cs="Arial" w:eastAsia="Arial" w:hAnsi="Arial"/>
                <w:b/>
                <w:bCs/>
                <w:color w:val="FFFFFF"/>
                <w:sz w:val="22"/>
                <w:szCs w:val="22"/>
              </w:rPr>
              <w:t xml:space="preserve">React Native 0.83 + Expo SDK 55 · Cross-Platform Mobile Application (iOS &amp; Android)</w:t>
            </w:r>
          </w:p>
        </w:tc>
      </w:tr>
      <w:tr>
        <w:tc>
          <w:tcPr>
            <w:tcW w:type="dxa" w:w="9360"/>
            <w:tcBorders>
              <w:top w:val="single" w:color="AABBD4" w:sz="4"/>
              <w:left w:val="single" w:color="AABBD4" w:sz="4"/>
              <w:bottom w:val="single" w:color="AABBD4" w:sz="4"/>
              <w:right w:val="single" w:color="AABBD4" w:sz="4"/>
            </w:tcBorders>
            <w:shd w:fill="EBF0F8" w:val="clear"/>
            <w:tcMar>
              <w:top w:type="dxa" w:w="100"/>
              <w:left w:type="dxa" w:w="240"/>
              <w:bottom w:type="dxa" w:w="100"/>
              <w:right w:type="dxa" w:w="240"/>
            </w:tcMar>
          </w:tcPr>
          <w:p>
            <w:pPr>
              <w:spacing w:after="20" w:before="20"/>
            </w:pPr>
            <w:r>
              <w:rPr>
                <w:rFonts w:ascii="Arial" w:cs="Arial" w:eastAsia="Arial" w:hAnsi="Arial"/>
                <w:color w:val="1A1A1A"/>
                <w:sz w:val="19"/>
                <w:szCs w:val="19"/>
              </w:rPr>
              <w:t xml:space="preserve">Expo Router v4  ·  File-based navigation (stacks, tabs, modals)</w:t>
            </w:r>
          </w:p>
          <w:p>
            <w:pPr>
              <w:spacing w:after="20" w:before="20"/>
            </w:pPr>
            <w:r>
              <w:rPr>
                <w:rFonts w:ascii="Arial" w:cs="Arial" w:eastAsia="Arial" w:hAnsi="Arial"/>
                <w:color w:val="1A1A1A"/>
                <w:sz w:val="19"/>
                <w:szCs w:val="19"/>
              </w:rPr>
              <w:t xml:space="preserve">React Query v5  ·  Server state management with caching and background refetch</w:t>
            </w:r>
          </w:p>
          <w:p>
            <w:pPr>
              <w:spacing w:after="20" w:before="20"/>
            </w:pPr>
            <w:r>
              <w:rPr>
                <w:rFonts w:ascii="Arial" w:cs="Arial" w:eastAsia="Arial" w:hAnsi="Arial"/>
                <w:color w:val="1A1A1A"/>
                <w:sz w:val="19"/>
                <w:szCs w:val="19"/>
              </w:rPr>
              <w:t xml:space="preserve">Zustand v5  ·  Lightweight global store for authentication state</w:t>
            </w:r>
          </w:p>
          <w:p>
            <w:pPr>
              <w:spacing w:after="20" w:before="20"/>
            </w:pPr>
            <w:r>
              <w:rPr>
                <w:rFonts w:ascii="Arial" w:cs="Arial" w:eastAsia="Arial" w:hAnsi="Arial"/>
                <w:color w:val="1A1A1A"/>
                <w:sz w:val="19"/>
                <w:szCs w:val="19"/>
              </w:rPr>
              <w:t xml:space="preserve">Axios v1  ·  HTTP client with automatic JWT Bearer token injection interceptor</w:t>
            </w:r>
          </w:p>
          <w:p>
            <w:pPr>
              <w:spacing w:after="20" w:before="20"/>
            </w:pPr>
            <w:r>
              <w:rPr>
                <w:rFonts w:ascii="Arial" w:cs="Arial" w:eastAsia="Arial" w:hAnsi="Arial"/>
                <w:color w:val="1A1A1A"/>
                <w:sz w:val="19"/>
                <w:szCs w:val="19"/>
              </w:rPr>
              <w:t xml:space="preserve">Expo SecureStore  ·  AES-256 encrypted credential and token storage on device</w:t>
            </w:r>
          </w:p>
        </w:tc>
      </w:tr>
      <w:tr>
        <w:tc>
          <w:tcPr>
            <w:tcW w:type="dxa" w:w="9360"/>
            <w:tcBorders>
              <w:top w:val="single" w:color="AABBD4" w:sz="4"/>
              <w:left w:val="single" w:color="AABBD4" w:sz="4"/>
              <w:bottom w:val="single" w:color="AABBD4" w:sz="4"/>
              <w:right w:val="single" w:color="AABBD4" w:sz="4"/>
            </w:tcBorders>
            <w:shd w:fill="2E5FA3" w:val="clear"/>
            <w:tcMar>
              <w:top w:type="dxa" w:w="100"/>
              <w:left w:type="dxa" w:w="240"/>
              <w:bottom w:type="dxa" w:w="100"/>
              <w:right w:type="dxa" w:w="240"/>
            </w:tcMar>
          </w:tcPr>
          <w:p>
            <w:pPr>
              <w:spacing w:after="0" w:before="0"/>
              <w:jc w:val="center"/>
            </w:pPr>
            <w:r>
              <w:rPr>
                <w:rFonts w:ascii="Arial" w:cs="Arial" w:eastAsia="Arial" w:hAnsi="Arial"/>
                <w:b/>
                <w:bCs/>
                <w:color w:val="FFFFFF"/>
                <w:sz w:val="19"/>
                <w:szCs w:val="19"/>
              </w:rPr>
              <w:t xml:space="preserve">↕  HTTPS / REST API  ·  JWT Bearer Token Authentication  ↕</w:t>
            </w:r>
          </w:p>
        </w:tc>
      </w:tr>
      <w:tr>
        <w:tc>
          <w:tcPr>
            <w:tcW w:type="dxa" w:w="9360"/>
            <w:tcBorders>
              <w:top w:val="single" w:color="AABBD4" w:sz="4"/>
              <w:left w:val="single" w:color="AABBD4" w:sz="4"/>
              <w:bottom w:val="single" w:color="AABBD4" w:sz="4"/>
              <w:right w:val="single" w:color="AABBD4" w:sz="4"/>
            </w:tcBorders>
            <w:shd w:fill="1B2A4A" w:val="clear"/>
            <w:tcMar>
              <w:top w:type="dxa" w:w="160"/>
              <w:left w:type="dxa" w:w="240"/>
              <w:bottom w:type="dxa" w:w="160"/>
              <w:right w:type="dxa" w:w="240"/>
            </w:tcMar>
          </w:tcPr>
          <w:p>
            <w:pPr>
              <w:spacing w:after="60" w:before="0"/>
              <w:jc w:val="center"/>
            </w:pPr>
            <w:r>
              <w:rPr>
                <w:rFonts w:ascii="Arial" w:cs="Arial" w:eastAsia="Arial" w:hAnsi="Arial"/>
                <w:b/>
                <w:bCs/>
                <w:color w:val="C8960C"/>
                <w:spacing w:val="100"/>
                <w:sz w:val="20"/>
                <w:szCs w:val="20"/>
              </w:rPr>
              <w:t xml:space="preserve">TIER 2 — APPLICATION LAYER</w:t>
            </w:r>
          </w:p>
          <w:p>
            <w:pPr>
              <w:spacing w:after="0" w:before="0"/>
              <w:jc w:val="center"/>
            </w:pPr>
            <w:r>
              <w:rPr>
                <w:rFonts w:ascii="Arial" w:cs="Arial" w:eastAsia="Arial" w:hAnsi="Arial"/>
                <w:b/>
                <w:bCs/>
                <w:color w:val="FFFFFF"/>
                <w:sz w:val="22"/>
                <w:szCs w:val="22"/>
              </w:rPr>
              <w:t xml:space="preserve">Node.js 20 + Bun 1.x + Express.js 4.x + TypeScript 5.x</w:t>
            </w:r>
          </w:p>
        </w:tc>
      </w:tr>
      <w:tr>
        <w:tc>
          <w:tcPr>
            <w:tcW w:type="dxa" w:w="9360"/>
            <w:tcBorders>
              <w:top w:val="single" w:color="AABBD4" w:sz="4"/>
              <w:left w:val="single" w:color="AABBD4" w:sz="4"/>
              <w:bottom w:val="single" w:color="AABBD4" w:sz="4"/>
              <w:right w:val="single" w:color="AABBD4" w:sz="4"/>
            </w:tcBorders>
            <w:shd w:fill="D0DDF0" w:val="clear"/>
            <w:tcMar>
              <w:top w:type="dxa" w:w="100"/>
              <w:left w:type="dxa" w:w="240"/>
              <w:bottom w:type="dxa" w:w="100"/>
              <w:right w:type="dxa" w:w="240"/>
            </w:tcMar>
          </w:tcPr>
          <w:p>
            <w:pPr>
              <w:spacing w:after="20" w:before="20"/>
            </w:pPr>
            <w:r>
              <w:rPr>
                <w:rFonts w:ascii="Arial" w:cs="Arial" w:eastAsia="Arial" w:hAnsi="Arial"/>
                <w:color w:val="1A1A1A"/>
                <w:sz w:val="19"/>
                <w:szCs w:val="19"/>
              </w:rPr>
              <w:t xml:space="preserve">Routes → Controllers → Services  ·  Clean separation-of-concerns MVC pattern</w:t>
            </w:r>
          </w:p>
          <w:p>
            <w:pPr>
              <w:spacing w:after="20" w:before="20"/>
            </w:pPr>
            <w:r>
              <w:rPr>
                <w:rFonts w:ascii="Arial" w:cs="Arial" w:eastAsia="Arial" w:hAnsi="Arial"/>
                <w:color w:val="1A1A1A"/>
                <w:sz w:val="19"/>
                <w:szCs w:val="19"/>
              </w:rPr>
              <w:t xml:space="preserve">JWT Auth Middleware  ·  Access + Refresh token rotation on every refresh</w:t>
            </w:r>
          </w:p>
          <w:p>
            <w:pPr>
              <w:spacing w:after="20" w:before="20"/>
            </w:pPr>
            <w:r>
              <w:rPr>
                <w:rFonts w:ascii="Arial" w:cs="Arial" w:eastAsia="Arial" w:hAnsi="Arial"/>
                <w:color w:val="1A1A1A"/>
                <w:sz w:val="19"/>
                <w:szCs w:val="19"/>
              </w:rPr>
              <w:t xml:space="preserve">Drizzle ORM 0.3x  ·  TypeScript-first schema-driven query builder and migration manager</w:t>
            </w:r>
          </w:p>
          <w:p>
            <w:pPr>
              <w:spacing w:after="20" w:before="20"/>
            </w:pPr>
            <w:r>
              <w:rPr>
                <w:rFonts w:ascii="Arial" w:cs="Arial" w:eastAsia="Arial" w:hAnsi="Arial"/>
                <w:color w:val="1A1A1A"/>
                <w:sz w:val="19"/>
                <w:szCs w:val="19"/>
              </w:rPr>
              <w:t xml:space="preserve">Groq SDK  ·  LLM client for AI Advisor (Llama 3 / Mixtral models)</w:t>
            </w:r>
          </w:p>
          <w:p>
            <w:pPr>
              <w:spacing w:after="20" w:before="20"/>
            </w:pPr>
            <w:r>
              <w:rPr>
                <w:rFonts w:ascii="Arial" w:cs="Arial" w:eastAsia="Arial" w:hAnsi="Arial"/>
                <w:color w:val="1A1A1A"/>
                <w:sz w:val="19"/>
                <w:szCs w:val="19"/>
              </w:rPr>
              <w:t xml:space="preserve">Input Validation + Structured Error Handling  ·  Consistent API response envelope</w:t>
            </w:r>
          </w:p>
        </w:tc>
      </w:tr>
      <w:tr>
        <w:tc>
          <w:tcPr>
            <w:tcW w:type="dxa" w:w="9360"/>
            <w:tcBorders>
              <w:top w:val="single" w:color="AABBD4" w:sz="4"/>
              <w:left w:val="single" w:color="AABBD4" w:sz="4"/>
              <w:bottom w:val="single" w:color="AABBD4" w:sz="4"/>
              <w:right w:val="single" w:color="AABBD4" w:sz="4"/>
            </w:tcBorders>
            <w:shd w:fill="2E5FA3" w:val="clear"/>
            <w:tcMar>
              <w:top w:type="dxa" w:w="100"/>
              <w:left w:type="dxa" w:w="240"/>
              <w:bottom w:type="dxa" w:w="100"/>
              <w:right w:type="dxa" w:w="240"/>
            </w:tcMar>
          </w:tcPr>
          <w:p>
            <w:pPr>
              <w:spacing w:after="0" w:before="0"/>
              <w:jc w:val="center"/>
            </w:pPr>
            <w:r>
              <w:rPr>
                <w:rFonts w:ascii="Arial" w:cs="Arial" w:eastAsia="Arial" w:hAnsi="Arial"/>
                <w:b/>
                <w:bCs/>
                <w:color w:val="FFFFFF"/>
                <w:sz w:val="19"/>
                <w:szCs w:val="19"/>
              </w:rPr>
              <w:t xml:space="preserve">↕  Drizzle ORM  ·  Type-Safe PostgreSQL Queries  ↕</w:t>
            </w:r>
          </w:p>
        </w:tc>
      </w:tr>
      <w:tr>
        <w:tc>
          <w:tcPr>
            <w:tcW w:type="dxa" w:w="9360"/>
            <w:tcBorders>
              <w:top w:val="single" w:color="AABBD4" w:sz="4"/>
              <w:left w:val="single" w:color="AABBD4" w:sz="4"/>
              <w:bottom w:val="single" w:color="AABBD4" w:sz="4"/>
              <w:right w:val="single" w:color="AABBD4" w:sz="4"/>
            </w:tcBorders>
            <w:shd w:fill="1B2A4A" w:val="clear"/>
            <w:tcMar>
              <w:top w:type="dxa" w:w="160"/>
              <w:left w:type="dxa" w:w="240"/>
              <w:bottom w:type="dxa" w:w="160"/>
              <w:right w:type="dxa" w:w="240"/>
            </w:tcMar>
          </w:tcPr>
          <w:p>
            <w:pPr>
              <w:spacing w:after="60" w:before="0"/>
              <w:jc w:val="center"/>
            </w:pPr>
            <w:r>
              <w:rPr>
                <w:rFonts w:ascii="Arial" w:cs="Arial" w:eastAsia="Arial" w:hAnsi="Arial"/>
                <w:b/>
                <w:bCs/>
                <w:color w:val="C8960C"/>
                <w:spacing w:val="100"/>
                <w:sz w:val="20"/>
                <w:szCs w:val="20"/>
              </w:rPr>
              <w:t xml:space="preserve">TIER 3 — DATA LAYER</w:t>
            </w:r>
          </w:p>
          <w:p>
            <w:pPr>
              <w:spacing w:after="0" w:before="0"/>
              <w:jc w:val="center"/>
            </w:pPr>
            <w:r>
              <w:rPr>
                <w:rFonts w:ascii="Arial" w:cs="Arial" w:eastAsia="Arial" w:hAnsi="Arial"/>
                <w:b/>
                <w:bCs/>
                <w:color w:val="FFFFFF"/>
                <w:sz w:val="22"/>
                <w:szCs w:val="22"/>
              </w:rPr>
              <w:t xml:space="preserve">PostgreSQL 16 + pgvector Extension + Redis Job Queue</w:t>
            </w:r>
          </w:p>
        </w:tc>
      </w:tr>
      <w:tr>
        <w:tc>
          <w:tcPr>
            <w:tcW w:type="dxa" w:w="9360"/>
            <w:tcBorders>
              <w:top w:val="single" w:color="AABBD4" w:sz="4"/>
              <w:left w:val="single" w:color="AABBD4" w:sz="4"/>
              <w:bottom w:val="single" w:color="AABBD4" w:sz="4"/>
              <w:right w:val="single" w:color="AABBD4" w:sz="4"/>
            </w:tcBorders>
            <w:shd w:fill="EBF0F8" w:val="clear"/>
            <w:tcMar>
              <w:top w:type="dxa" w:w="100"/>
              <w:left w:type="dxa" w:w="240"/>
              <w:bottom w:type="dxa" w:w="100"/>
              <w:right w:type="dxa" w:w="240"/>
            </w:tcMar>
          </w:tcPr>
          <w:p>
            <w:pPr>
              <w:spacing w:after="20" w:before="20"/>
            </w:pPr>
            <w:r>
              <w:rPr>
                <w:rFonts w:ascii="Arial" w:cs="Arial" w:eastAsia="Arial" w:hAnsi="Arial"/>
                <w:color w:val="1A1A1A"/>
                <w:sz w:val="19"/>
                <w:szCs w:val="19"/>
              </w:rPr>
              <w:t xml:space="preserve">15 normalized relational tables  ·  Third Normal Form (3NF) schema design</w:t>
            </w:r>
          </w:p>
          <w:p>
            <w:pPr>
              <w:spacing w:after="20" w:before="20"/>
            </w:pPr>
            <w:r>
              <w:rPr>
                <w:rFonts w:ascii="Arial" w:cs="Arial" w:eastAsia="Arial" w:hAnsi="Arial"/>
                <w:color w:val="1A1A1A"/>
                <w:sz w:val="19"/>
                <w:szCs w:val="19"/>
              </w:rPr>
              <w:t xml:space="preserve">pgvector extension  ·  High-dimensional vector similarity search for AI semantic retrieval</w:t>
            </w:r>
          </w:p>
          <w:p>
            <w:pPr>
              <w:spacing w:after="20" w:before="20"/>
            </w:pPr>
            <w:r>
              <w:rPr>
                <w:rFonts w:ascii="Arial" w:cs="Arial" w:eastAsia="Arial" w:hAnsi="Arial"/>
                <w:color w:val="1A1A1A"/>
                <w:sz w:val="19"/>
                <w:szCs w:val="19"/>
              </w:rPr>
              <w:t xml:space="preserve">analytics_aggregates table  ·  Pre-computed user metrics for dashboard performance</w:t>
            </w:r>
          </w:p>
          <w:p>
            <w:pPr>
              <w:spacing w:after="20" w:before="20"/>
            </w:pPr>
            <w:r>
              <w:rPr>
                <w:rFonts w:ascii="Arial" w:cs="Arial" w:eastAsia="Arial" w:hAnsi="Arial"/>
                <w:color w:val="1A1A1A"/>
                <w:sz w:val="19"/>
                <w:szCs w:val="19"/>
              </w:rPr>
              <w:t xml:space="preserve">Redis  ·  Background job queue for notification scheduling and async processing</w:t>
            </w:r>
          </w:p>
          <w:p>
            <w:pPr>
              <w:spacing w:after="20" w:before="20"/>
            </w:pPr>
            <w:r>
              <w:rPr>
                <w:rFonts w:ascii="Arial" w:cs="Arial" w:eastAsia="Arial" w:hAnsi="Arial"/>
                <w:color w:val="1A1A1A"/>
                <w:sz w:val="19"/>
                <w:szCs w:val="19"/>
              </w:rPr>
              <w:t xml:space="preserve">Managed cloud PostgreSQL  ·  Production deployment with TLS 1.3 encryption</w:t>
            </w:r>
          </w:p>
        </w:tc>
      </w:tr>
    </w:tbl>
    <w:p>
      <w:pPr>
        <w:spacing w:after="200" w:before="80"/>
        <w:jc w:val="center"/>
      </w:pPr>
      <w:r>
        <w:rPr>
          <w:rFonts w:ascii="Arial" w:cs="Arial" w:eastAsia="Arial" w:hAnsi="Arial"/>
          <w:b/>
          <w:bCs/>
          <w:i/>
          <w:iCs/>
          <w:color w:val="555555"/>
          <w:sz w:val="18"/>
          <w:szCs w:val="18"/>
        </w:rPr>
        <w:t xml:space="preserve">Figure 4.2 — Three-tier client-server architecture with full technology detail per layer</w:t>
      </w:r>
    </w:p>
    <w:p>
      <w:pPr>
        <w:spacing w:after="0" w:before="0" w:line="200"/>
      </w:pPr>
      <w:r>
        <w:t xml:space="preserve"/>
      </w:r>
    </w:p>
    <w:p>
      <w:pPr>
        <w:pStyle w:val="Heading2"/>
        <w:spacing w:after="120" w:before="360"/>
      </w:pPr>
      <w:r>
        <w:rPr>
          <w:rFonts w:ascii="Arial" w:cs="Arial" w:eastAsia="Arial" w:hAnsi="Arial"/>
          <w:b/>
          <w:bCs/>
          <w:color w:val="2E5FA3"/>
          <w:sz w:val="28"/>
          <w:szCs w:val="28"/>
        </w:rPr>
        <w:t xml:space="preserve">4.3  Database Design — 15-Table Normalized Schema</w:t>
      </w:r>
    </w:p>
    <w:p>
      <w:pPr>
        <w:spacing w:after="80" w:before="80" w:line="360"/>
        <w:jc w:val="both"/>
      </w:pPr>
      <w:r>
        <w:rPr>
          <w:rFonts w:ascii="Arial" w:cs="Arial" w:eastAsia="Arial" w:hAnsi="Arial"/>
          <w:color w:val="1A1A1A"/>
          <w:sz w:val="22"/>
          <w:szCs w:val="22"/>
        </w:rPr>
        <w:t xml:space="preserve">The PostgreSQL database is normalized to Third Normal Form (3NF) across 15 core tables, each covering a discrete feature domain. The schema ensures referential integrity through foreign key constraints, uses UUID primary keys for all records to support future distributed deployment, and employs the pgvector extension to store 1,536-dimensional embedding vectors on decision records for semantic similarity search.</w:t>
      </w:r>
    </w:p>
    <w:p>
      <w:pPr>
        <w:spacing w:after="0" w:before="0" w:line="120"/>
      </w:pPr>
      <w:r>
        <w:t xml:space="preserve"/>
      </w:r>
    </w:p>
    <w:p>
      <w:pPr>
        <w:pStyle w:val="Heading3"/>
        <w:spacing w:after="80" w:before="240"/>
      </w:pPr>
      <w:r>
        <w:rPr>
          <w:rFonts w:ascii="Arial" w:cs="Arial" w:eastAsia="Arial" w:hAnsi="Arial"/>
          <w:b/>
          <w:bCs/>
          <w:color w:val="1B2A4A"/>
          <w:sz w:val="24"/>
          <w:szCs w:val="24"/>
        </w:rPr>
        <w:t xml:space="preserve">Figure 4.3 — Complete Database Schema: 15 Tables and Their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AABBD4" w:sz="4"/>
              <w:left w:val="single" w:color="AABBD4" w:sz="4"/>
              <w:bottom w:val="single" w:color="AABBD4" w:sz="4"/>
              <w:right w:val="single" w:color="AABBD4" w:sz="4"/>
            </w:tcBorders>
            <w:shd w:fill="1B2A4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Table Name</w:t>
            </w:r>
          </w:p>
        </w:tc>
        <w:tc>
          <w:tcPr>
            <w:tcW w:type="dxa" w:w="1400"/>
            <w:tcBorders>
              <w:top w:val="single" w:color="AABBD4" w:sz="4"/>
              <w:left w:val="single" w:color="AABBD4" w:sz="4"/>
              <w:bottom w:val="single" w:color="AABBD4" w:sz="4"/>
              <w:right w:val="single" w:color="AABBD4" w:sz="4"/>
            </w:tcBorders>
            <w:shd w:fill="1B2A4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Domain</w:t>
            </w:r>
          </w:p>
        </w:tc>
        <w:tc>
          <w:tcPr>
            <w:tcW w:type="dxa" w:w="5760"/>
            <w:tcBorders>
              <w:top w:val="single" w:color="AABBD4" w:sz="4"/>
              <w:left w:val="single" w:color="AABBD4" w:sz="4"/>
              <w:bottom w:val="single" w:color="AABBD4" w:sz="4"/>
              <w:right w:val="single" w:color="AABBD4" w:sz="4"/>
            </w:tcBorders>
            <w:shd w:fill="1B2A4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Purpose and Key Fields</w:t>
            </w:r>
          </w:p>
        </w:tc>
      </w:tr>
      <w:tr>
        <w:tc>
          <w:tcPr>
            <w:tcW w:type="dxa" w:w="220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vAlign w:val="center"/>
          </w:tcPr>
          <w:p>
            <w:pPr>
              <w:spacing w:after="0" w:before="0"/>
            </w:pPr>
            <w:r>
              <w:rPr>
                <w:rFonts w:ascii="Courier New" w:cs="Courier New" w:eastAsia="Courier New" w:hAnsi="Courier New"/>
                <w:b/>
                <w:bCs/>
                <w:color w:val="1B2A4A"/>
                <w:sz w:val="18"/>
                <w:szCs w:val="18"/>
              </w:rPr>
              <w:t xml:space="preserve">users</w:t>
            </w:r>
          </w:p>
        </w:tc>
        <w:tc>
          <w:tcPr>
            <w:tcW w:type="dxa" w:w="140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vAlign w:val="center"/>
          </w:tcPr>
          <w:p>
            <w:pPr>
              <w:spacing w:after="0" w:before="0"/>
              <w:jc w:val="center"/>
            </w:pPr>
            <w:r>
              <w:rPr>
                <w:rFonts w:ascii="Arial" w:cs="Arial" w:eastAsia="Arial" w:hAnsi="Arial"/>
                <w:b/>
                <w:bCs/>
                <w:color w:val="2E5FA3"/>
                <w:sz w:val="18"/>
                <w:szCs w:val="18"/>
              </w:rPr>
              <w:t xml:space="preserve">Auth</w:t>
            </w:r>
          </w:p>
        </w:tc>
        <w:tc>
          <w:tcPr>
            <w:tcW w:type="dxa" w:w="576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tcPr>
          <w:p>
            <w:pPr>
              <w:spacing w:after="0" w:before="0" w:line="280"/>
              <w:jc w:val="both"/>
            </w:pPr>
            <w:r>
              <w:rPr>
                <w:rFonts w:ascii="Arial" w:cs="Arial" w:eastAsia="Arial" w:hAnsi="Arial"/>
                <w:color w:val="1A1A1A"/>
                <w:sz w:val="18"/>
                <w:szCs w:val="18"/>
              </w:rPr>
              <w:t xml:space="preserve">User accounts — email (unique), bcrypt password hash, role (user/admin), account status (active/suspended/deleted), timestamps</w:t>
            </w:r>
          </w:p>
        </w:tc>
      </w:tr>
      <w:tr>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pPr>
              <w:spacing w:after="0" w:before="0"/>
            </w:pPr>
            <w:r>
              <w:rPr>
                <w:rFonts w:ascii="Courier New" w:cs="Courier New" w:eastAsia="Courier New" w:hAnsi="Courier New"/>
                <w:b/>
                <w:bCs/>
                <w:color w:val="1B2A4A"/>
                <w:sz w:val="18"/>
                <w:szCs w:val="18"/>
              </w:rPr>
              <w:t xml:space="preserve">user_profiles</w:t>
            </w:r>
          </w:p>
        </w:tc>
        <w:tc>
          <w:tcPr>
            <w:tcW w:type="dxa" w:w="14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pPr>
              <w:spacing w:after="0" w:before="0"/>
              <w:jc w:val="center"/>
            </w:pPr>
            <w:r>
              <w:rPr>
                <w:rFonts w:ascii="Arial" w:cs="Arial" w:eastAsia="Arial" w:hAnsi="Arial"/>
                <w:b/>
                <w:bCs/>
                <w:color w:val="2E5FA3"/>
                <w:sz w:val="18"/>
                <w:szCs w:val="18"/>
              </w:rPr>
              <w:t xml:space="preserve">Auth</w:t>
            </w:r>
          </w:p>
        </w:tc>
        <w:tc>
          <w:tcPr>
            <w:tcW w:type="dxa" w:w="57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tcPr>
          <w:p>
            <w:pPr>
              <w:spacing w:after="0" w:before="0" w:line="280"/>
              <w:jc w:val="both"/>
            </w:pPr>
            <w:r>
              <w:rPr>
                <w:rFonts w:ascii="Arial" w:cs="Arial" w:eastAsia="Arial" w:hAnsi="Arial"/>
                <w:color w:val="1A1A1A"/>
                <w:sz w:val="18"/>
                <w:szCs w:val="18"/>
              </w:rPr>
              <w:t xml:space="preserve">Extended profile — bio (text), occupation, location, notification_email flag, notification_push flag, theme preference</w:t>
            </w:r>
          </w:p>
        </w:tc>
      </w:tr>
      <w:tr>
        <w:tc>
          <w:tcPr>
            <w:tcW w:type="dxa" w:w="220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vAlign w:val="center"/>
          </w:tcPr>
          <w:p>
            <w:pPr>
              <w:spacing w:after="0" w:before="0"/>
            </w:pPr>
            <w:r>
              <w:rPr>
                <w:rFonts w:ascii="Courier New" w:cs="Courier New" w:eastAsia="Courier New" w:hAnsi="Courier New"/>
                <w:b/>
                <w:bCs/>
                <w:color w:val="1B2A4A"/>
                <w:sz w:val="18"/>
                <w:szCs w:val="18"/>
              </w:rPr>
              <w:t xml:space="preserve">refresh_tokens</w:t>
            </w:r>
          </w:p>
        </w:tc>
        <w:tc>
          <w:tcPr>
            <w:tcW w:type="dxa" w:w="140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vAlign w:val="center"/>
          </w:tcPr>
          <w:p>
            <w:pPr>
              <w:spacing w:after="0" w:before="0"/>
              <w:jc w:val="center"/>
            </w:pPr>
            <w:r>
              <w:rPr>
                <w:rFonts w:ascii="Arial" w:cs="Arial" w:eastAsia="Arial" w:hAnsi="Arial"/>
                <w:b/>
                <w:bCs/>
                <w:color w:val="2E5FA3"/>
                <w:sz w:val="18"/>
                <w:szCs w:val="18"/>
              </w:rPr>
              <w:t xml:space="preserve">Auth</w:t>
            </w:r>
          </w:p>
        </w:tc>
        <w:tc>
          <w:tcPr>
            <w:tcW w:type="dxa" w:w="576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tcPr>
          <w:p>
            <w:pPr>
              <w:spacing w:after="0" w:before="0" w:line="280"/>
              <w:jc w:val="both"/>
            </w:pPr>
            <w:r>
              <w:rPr>
                <w:rFonts w:ascii="Arial" w:cs="Arial" w:eastAsia="Arial" w:hAnsi="Arial"/>
                <w:color w:val="1A1A1A"/>
                <w:sz w:val="18"/>
                <w:szCs w:val="18"/>
              </w:rPr>
              <w:t xml:space="preserve">JWT refresh token lifecycle — token hash, user_id FK, device identifier, issued_at, expires_at, revoked_at (nullable)</w:t>
            </w:r>
          </w:p>
        </w:tc>
      </w:tr>
      <w:tr>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pPr>
              <w:spacing w:after="0" w:before="0"/>
            </w:pPr>
            <w:r>
              <w:rPr>
                <w:rFonts w:ascii="Courier New" w:cs="Courier New" w:eastAsia="Courier New" w:hAnsi="Courier New"/>
                <w:b/>
                <w:bCs/>
                <w:color w:val="1B2A4A"/>
                <w:sz w:val="18"/>
                <w:szCs w:val="18"/>
              </w:rPr>
              <w:t xml:space="preserve">decisions</w:t>
            </w:r>
          </w:p>
        </w:tc>
        <w:tc>
          <w:tcPr>
            <w:tcW w:type="dxa" w:w="14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pPr>
              <w:spacing w:after="0" w:before="0"/>
              <w:jc w:val="center"/>
            </w:pPr>
            <w:r>
              <w:rPr>
                <w:rFonts w:ascii="Arial" w:cs="Arial" w:eastAsia="Arial" w:hAnsi="Arial"/>
                <w:b/>
                <w:bCs/>
                <w:color w:val="2E5FA3"/>
                <w:sz w:val="18"/>
                <w:szCs w:val="18"/>
              </w:rPr>
              <w:t xml:space="preserve">Core</w:t>
            </w:r>
          </w:p>
        </w:tc>
        <w:tc>
          <w:tcPr>
            <w:tcW w:type="dxa" w:w="57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tcPr>
          <w:p>
            <w:pPr>
              <w:spacing w:after="0" w:before="0" w:line="280"/>
              <w:jc w:val="both"/>
            </w:pPr>
            <w:r>
              <w:rPr>
                <w:rFonts w:ascii="Arial" w:cs="Arial" w:eastAsia="Arial" w:hAnsi="Arial"/>
                <w:color w:val="1A1A1A"/>
                <w:sz w:val="18"/>
                <w:szCs w:val="18"/>
              </w:rPr>
              <w:t xml:space="preserve">Decision records — title, category (enum 10 values), description, context, alternatives (JSONB), expected_outcome, confidence_level (1–10), status (enum 4 values), target_date, embedding (vector)</w:t>
            </w:r>
          </w:p>
        </w:tc>
      </w:tr>
      <w:tr>
        <w:tc>
          <w:tcPr>
            <w:tcW w:type="dxa" w:w="220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vAlign w:val="center"/>
          </w:tcPr>
          <w:p>
            <w:pPr>
              <w:spacing w:after="0" w:before="0"/>
            </w:pPr>
            <w:r>
              <w:rPr>
                <w:rFonts w:ascii="Courier New" w:cs="Courier New" w:eastAsia="Courier New" w:hAnsi="Courier New"/>
                <w:b/>
                <w:bCs/>
                <w:color w:val="1B2A4A"/>
                <w:sz w:val="18"/>
                <w:szCs w:val="18"/>
              </w:rPr>
              <w:t xml:space="preserve">outcome_records</w:t>
            </w:r>
          </w:p>
        </w:tc>
        <w:tc>
          <w:tcPr>
            <w:tcW w:type="dxa" w:w="140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vAlign w:val="center"/>
          </w:tcPr>
          <w:p>
            <w:pPr>
              <w:spacing w:after="0" w:before="0"/>
              <w:jc w:val="center"/>
            </w:pPr>
            <w:r>
              <w:rPr>
                <w:rFonts w:ascii="Arial" w:cs="Arial" w:eastAsia="Arial" w:hAnsi="Arial"/>
                <w:b/>
                <w:bCs/>
                <w:color w:val="2E5FA3"/>
                <w:sz w:val="18"/>
                <w:szCs w:val="18"/>
              </w:rPr>
              <w:t xml:space="preserve">Tracking</w:t>
            </w:r>
          </w:p>
        </w:tc>
        <w:tc>
          <w:tcPr>
            <w:tcW w:type="dxa" w:w="576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tcPr>
          <w:p>
            <w:pPr>
              <w:spacing w:after="0" w:before="0" w:line="280"/>
              <w:jc w:val="both"/>
            </w:pPr>
            <w:r>
              <w:rPr>
                <w:rFonts w:ascii="Arial" w:cs="Arial" w:eastAsia="Arial" w:hAnsi="Arial"/>
                <w:color w:val="1A1A1A"/>
                <w:sz w:val="18"/>
                <w:szCs w:val="18"/>
              </w:rPr>
              <w:t xml:space="preserve">Check-in data — decision_id FK, interval_type (enum), satisfaction_score (1–10), actual_outcome (text), mood (enum), stress_level (1–10), reflections, financial_impact</w:t>
            </w:r>
          </w:p>
        </w:tc>
      </w:tr>
      <w:tr>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pPr>
              <w:spacing w:after="0" w:before="0"/>
            </w:pPr>
            <w:r>
              <w:rPr>
                <w:rFonts w:ascii="Courier New" w:cs="Courier New" w:eastAsia="Courier New" w:hAnsi="Courier New"/>
                <w:b/>
                <w:bCs/>
                <w:color w:val="1B2A4A"/>
                <w:sz w:val="18"/>
                <w:szCs w:val="18"/>
              </w:rPr>
              <w:t xml:space="preserve">outcome_reminders</w:t>
            </w:r>
          </w:p>
        </w:tc>
        <w:tc>
          <w:tcPr>
            <w:tcW w:type="dxa" w:w="14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pPr>
              <w:spacing w:after="0" w:before="0"/>
              <w:jc w:val="center"/>
            </w:pPr>
            <w:r>
              <w:rPr>
                <w:rFonts w:ascii="Arial" w:cs="Arial" w:eastAsia="Arial" w:hAnsi="Arial"/>
                <w:b/>
                <w:bCs/>
                <w:color w:val="2E5FA3"/>
                <w:sz w:val="18"/>
                <w:szCs w:val="18"/>
              </w:rPr>
              <w:t xml:space="preserve">Tracking</w:t>
            </w:r>
          </w:p>
        </w:tc>
        <w:tc>
          <w:tcPr>
            <w:tcW w:type="dxa" w:w="57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tcPr>
          <w:p>
            <w:pPr>
              <w:spacing w:after="0" w:before="0" w:line="280"/>
              <w:jc w:val="both"/>
            </w:pPr>
            <w:r>
              <w:rPr>
                <w:rFonts w:ascii="Arial" w:cs="Arial" w:eastAsia="Arial" w:hAnsi="Arial"/>
                <w:color w:val="1A1A1A"/>
                <w:sz w:val="18"/>
                <w:szCs w:val="18"/>
              </w:rPr>
              <w:t xml:space="preserve">Scheduled reminders — decision_id FK, interval_type, scheduled_date, sent_at (nullable), status (pending/sent/skipped/cancelled)</w:t>
            </w:r>
          </w:p>
        </w:tc>
      </w:tr>
      <w:tr>
        <w:tc>
          <w:tcPr>
            <w:tcW w:type="dxa" w:w="220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vAlign w:val="center"/>
          </w:tcPr>
          <w:p>
            <w:pPr>
              <w:spacing w:after="0" w:before="0"/>
            </w:pPr>
            <w:r>
              <w:rPr>
                <w:rFonts w:ascii="Courier New" w:cs="Courier New" w:eastAsia="Courier New" w:hAnsi="Courier New"/>
                <w:b/>
                <w:bCs/>
                <w:color w:val="1B2A4A"/>
                <w:sz w:val="18"/>
                <w:szCs w:val="18"/>
              </w:rPr>
              <w:t xml:space="preserve">ai_interaction_logs</w:t>
            </w:r>
          </w:p>
        </w:tc>
        <w:tc>
          <w:tcPr>
            <w:tcW w:type="dxa" w:w="140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vAlign w:val="center"/>
          </w:tcPr>
          <w:p>
            <w:pPr>
              <w:spacing w:after="0" w:before="0"/>
              <w:jc w:val="center"/>
            </w:pPr>
            <w:r>
              <w:rPr>
                <w:rFonts w:ascii="Arial" w:cs="Arial" w:eastAsia="Arial" w:hAnsi="Arial"/>
                <w:b/>
                <w:bCs/>
                <w:color w:val="2E5FA3"/>
                <w:sz w:val="18"/>
                <w:szCs w:val="18"/>
              </w:rPr>
              <w:t xml:space="preserve">AI</w:t>
            </w:r>
          </w:p>
        </w:tc>
        <w:tc>
          <w:tcPr>
            <w:tcW w:type="dxa" w:w="576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tcPr>
          <w:p>
            <w:pPr>
              <w:spacing w:after="0" w:before="0" w:line="280"/>
              <w:jc w:val="both"/>
            </w:pPr>
            <w:r>
              <w:rPr>
                <w:rFonts w:ascii="Arial" w:cs="Arial" w:eastAsia="Arial" w:hAnsi="Arial"/>
                <w:color w:val="1A1A1A"/>
                <w:sz w:val="18"/>
                <w:szCs w:val="18"/>
              </w:rPr>
              <w:t xml:space="preserve">AI analysis audit — decision_id FK, user_id FK, interaction_type (enum), prompt_tokens, completion_tokens, model_used, latency_ms</w:t>
            </w:r>
          </w:p>
        </w:tc>
      </w:tr>
      <w:tr>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pPr>
              <w:spacing w:after="0" w:before="0"/>
            </w:pPr>
            <w:r>
              <w:rPr>
                <w:rFonts w:ascii="Courier New" w:cs="Courier New" w:eastAsia="Courier New" w:hAnsi="Courier New"/>
                <w:b/>
                <w:bCs/>
                <w:color w:val="1B2A4A"/>
                <w:sz w:val="18"/>
                <w:szCs w:val="18"/>
              </w:rPr>
              <w:t xml:space="preserve">chat_sessions</w:t>
            </w:r>
          </w:p>
        </w:tc>
        <w:tc>
          <w:tcPr>
            <w:tcW w:type="dxa" w:w="14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pPr>
              <w:spacing w:after="0" w:before="0"/>
              <w:jc w:val="center"/>
            </w:pPr>
            <w:r>
              <w:rPr>
                <w:rFonts w:ascii="Arial" w:cs="Arial" w:eastAsia="Arial" w:hAnsi="Arial"/>
                <w:b/>
                <w:bCs/>
                <w:color w:val="2E5FA3"/>
                <w:sz w:val="18"/>
                <w:szCs w:val="18"/>
              </w:rPr>
              <w:t xml:space="preserve">AI</w:t>
            </w:r>
          </w:p>
        </w:tc>
        <w:tc>
          <w:tcPr>
            <w:tcW w:type="dxa" w:w="57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tcPr>
          <w:p>
            <w:pPr>
              <w:spacing w:after="0" w:before="0" w:line="280"/>
              <w:jc w:val="both"/>
            </w:pPr>
            <w:r>
              <w:rPr>
                <w:rFonts w:ascii="Arial" w:cs="Arial" w:eastAsia="Arial" w:hAnsi="Arial"/>
                <w:color w:val="1A1A1A"/>
                <w:sz w:val="18"/>
                <w:szCs w:val="18"/>
              </w:rPr>
              <w:t xml:space="preserve">Chat session metadata — user_id FK, title (auto-generated), decision_id FK (nullable, for decision-specific chats), last_message_at</w:t>
            </w:r>
          </w:p>
        </w:tc>
      </w:tr>
      <w:tr>
        <w:tc>
          <w:tcPr>
            <w:tcW w:type="dxa" w:w="220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vAlign w:val="center"/>
          </w:tcPr>
          <w:p>
            <w:pPr>
              <w:spacing w:after="0" w:before="0"/>
            </w:pPr>
            <w:r>
              <w:rPr>
                <w:rFonts w:ascii="Courier New" w:cs="Courier New" w:eastAsia="Courier New" w:hAnsi="Courier New"/>
                <w:b/>
                <w:bCs/>
                <w:color w:val="1B2A4A"/>
                <w:sz w:val="18"/>
                <w:szCs w:val="18"/>
              </w:rPr>
              <w:t xml:space="preserve">chat_messages</w:t>
            </w:r>
          </w:p>
        </w:tc>
        <w:tc>
          <w:tcPr>
            <w:tcW w:type="dxa" w:w="140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vAlign w:val="center"/>
          </w:tcPr>
          <w:p>
            <w:pPr>
              <w:spacing w:after="0" w:before="0"/>
              <w:jc w:val="center"/>
            </w:pPr>
            <w:r>
              <w:rPr>
                <w:rFonts w:ascii="Arial" w:cs="Arial" w:eastAsia="Arial" w:hAnsi="Arial"/>
                <w:b/>
                <w:bCs/>
                <w:color w:val="2E5FA3"/>
                <w:sz w:val="18"/>
                <w:szCs w:val="18"/>
              </w:rPr>
              <w:t xml:space="preserve">AI</w:t>
            </w:r>
          </w:p>
        </w:tc>
        <w:tc>
          <w:tcPr>
            <w:tcW w:type="dxa" w:w="576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tcPr>
          <w:p>
            <w:pPr>
              <w:spacing w:after="0" w:before="0" w:line="280"/>
              <w:jc w:val="both"/>
            </w:pPr>
            <w:r>
              <w:rPr>
                <w:rFonts w:ascii="Arial" w:cs="Arial" w:eastAsia="Arial" w:hAnsi="Arial"/>
                <w:color w:val="1A1A1A"/>
                <w:sz w:val="18"/>
                <w:szCs w:val="18"/>
              </w:rPr>
              <w:t xml:space="preserve">Individual message turns — session_id FK, role (user/assistant/system), content (text), token_count, created_at</w:t>
            </w:r>
          </w:p>
        </w:tc>
      </w:tr>
      <w:tr>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pPr>
              <w:spacing w:after="0" w:before="0"/>
            </w:pPr>
            <w:r>
              <w:rPr>
                <w:rFonts w:ascii="Courier New" w:cs="Courier New" w:eastAsia="Courier New" w:hAnsi="Courier New"/>
                <w:b/>
                <w:bCs/>
                <w:color w:val="1B2A4A"/>
                <w:sz w:val="18"/>
                <w:szCs w:val="18"/>
              </w:rPr>
              <w:t xml:space="preserve">decision_frameworks</w:t>
            </w:r>
          </w:p>
        </w:tc>
        <w:tc>
          <w:tcPr>
            <w:tcW w:type="dxa" w:w="14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pPr>
              <w:spacing w:after="0" w:before="0"/>
              <w:jc w:val="center"/>
            </w:pPr>
            <w:r>
              <w:rPr>
                <w:rFonts w:ascii="Arial" w:cs="Arial" w:eastAsia="Arial" w:hAnsi="Arial"/>
                <w:b/>
                <w:bCs/>
                <w:color w:val="2E5FA3"/>
                <w:sz w:val="18"/>
                <w:szCs w:val="18"/>
              </w:rPr>
              <w:t xml:space="preserve">Library</w:t>
            </w:r>
          </w:p>
        </w:tc>
        <w:tc>
          <w:tcPr>
            <w:tcW w:type="dxa" w:w="57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tcPr>
          <w:p>
            <w:pPr>
              <w:spacing w:after="0" w:before="0" w:line="280"/>
              <w:jc w:val="both"/>
            </w:pPr>
            <w:r>
              <w:rPr>
                <w:rFonts w:ascii="Arial" w:cs="Arial" w:eastAsia="Arial" w:hAnsi="Arial"/>
                <w:color w:val="1A1A1A"/>
                <w:sz w:val="18"/>
                <w:szCs w:val="18"/>
              </w:rPr>
              <w:t xml:space="preserve">Framework definitions — name, description, category_tags (array), steps (JSONB array), is_system (bool), created_by FK (nullable for system)</w:t>
            </w:r>
          </w:p>
        </w:tc>
      </w:tr>
      <w:tr>
        <w:tc>
          <w:tcPr>
            <w:tcW w:type="dxa" w:w="220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vAlign w:val="center"/>
          </w:tcPr>
          <w:p>
            <w:pPr>
              <w:spacing w:after="0" w:before="0"/>
            </w:pPr>
            <w:r>
              <w:rPr>
                <w:rFonts w:ascii="Courier New" w:cs="Courier New" w:eastAsia="Courier New" w:hAnsi="Courier New"/>
                <w:b/>
                <w:bCs/>
                <w:color w:val="1B2A4A"/>
                <w:sz w:val="18"/>
                <w:szCs w:val="18"/>
              </w:rPr>
              <w:t xml:space="preserve">decision_templates</w:t>
            </w:r>
          </w:p>
        </w:tc>
        <w:tc>
          <w:tcPr>
            <w:tcW w:type="dxa" w:w="140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vAlign w:val="center"/>
          </w:tcPr>
          <w:p>
            <w:pPr>
              <w:spacing w:after="0" w:before="0"/>
              <w:jc w:val="center"/>
            </w:pPr>
            <w:r>
              <w:rPr>
                <w:rFonts w:ascii="Arial" w:cs="Arial" w:eastAsia="Arial" w:hAnsi="Arial"/>
                <w:b/>
                <w:bCs/>
                <w:color w:val="2E5FA3"/>
                <w:sz w:val="18"/>
                <w:szCs w:val="18"/>
              </w:rPr>
              <w:t xml:space="preserve">Library</w:t>
            </w:r>
          </w:p>
        </w:tc>
        <w:tc>
          <w:tcPr>
            <w:tcW w:type="dxa" w:w="576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tcPr>
          <w:p>
            <w:pPr>
              <w:spacing w:after="0" w:before="0" w:line="280"/>
              <w:jc w:val="both"/>
            </w:pPr>
            <w:r>
              <w:rPr>
                <w:rFonts w:ascii="Arial" w:cs="Arial" w:eastAsia="Arial" w:hAnsi="Arial"/>
                <w:color w:val="1A1A1A"/>
                <w:sz w:val="18"/>
                <w:szCs w:val="18"/>
              </w:rPr>
              <w:t xml:space="preserve">Pre-built templates — title, framework_id FK, prompt_fields (JSONB), suggested_alternatives (array), is_system bool, usage_count</w:t>
            </w:r>
          </w:p>
        </w:tc>
      </w:tr>
      <w:tr>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pPr>
              <w:spacing w:after="0" w:before="0"/>
            </w:pPr>
            <w:r>
              <w:rPr>
                <w:rFonts w:ascii="Courier New" w:cs="Courier New" w:eastAsia="Courier New" w:hAnsi="Courier New"/>
                <w:b/>
                <w:bCs/>
                <w:color w:val="1B2A4A"/>
                <w:sz w:val="18"/>
                <w:szCs w:val="18"/>
              </w:rPr>
              <w:t xml:space="preserve">notifications</w:t>
            </w:r>
          </w:p>
        </w:tc>
        <w:tc>
          <w:tcPr>
            <w:tcW w:type="dxa" w:w="14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pPr>
              <w:spacing w:after="0" w:before="0"/>
              <w:jc w:val="center"/>
            </w:pPr>
            <w:r>
              <w:rPr>
                <w:rFonts w:ascii="Arial" w:cs="Arial" w:eastAsia="Arial" w:hAnsi="Arial"/>
                <w:b/>
                <w:bCs/>
                <w:color w:val="2E5FA3"/>
                <w:sz w:val="18"/>
                <w:szCs w:val="18"/>
              </w:rPr>
              <w:t xml:space="preserve">Notifs</w:t>
            </w:r>
          </w:p>
        </w:tc>
        <w:tc>
          <w:tcPr>
            <w:tcW w:type="dxa" w:w="57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tcPr>
          <w:p>
            <w:pPr>
              <w:spacing w:after="0" w:before="0" w:line="280"/>
              <w:jc w:val="both"/>
            </w:pPr>
            <w:r>
              <w:rPr>
                <w:rFonts w:ascii="Arial" w:cs="Arial" w:eastAsia="Arial" w:hAnsi="Arial"/>
                <w:color w:val="1A1A1A"/>
                <w:sz w:val="18"/>
                <w:szCs w:val="18"/>
              </w:rPr>
              <w:t xml:space="preserve">In-app notifications — user_id FK, type (enum), title, body, related_entity_id, related_entity_type, is_read bool, read_at</w:t>
            </w:r>
          </w:p>
        </w:tc>
      </w:tr>
      <w:tr>
        <w:tc>
          <w:tcPr>
            <w:tcW w:type="dxa" w:w="220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vAlign w:val="center"/>
          </w:tcPr>
          <w:p>
            <w:pPr>
              <w:spacing w:after="0" w:before="0"/>
            </w:pPr>
            <w:r>
              <w:rPr>
                <w:rFonts w:ascii="Courier New" w:cs="Courier New" w:eastAsia="Courier New" w:hAnsi="Courier New"/>
                <w:b/>
                <w:bCs/>
                <w:color w:val="1B2A4A"/>
                <w:sz w:val="18"/>
                <w:szCs w:val="18"/>
              </w:rPr>
              <w:t xml:space="preserve">analytics_aggregates</w:t>
            </w:r>
          </w:p>
        </w:tc>
        <w:tc>
          <w:tcPr>
            <w:tcW w:type="dxa" w:w="140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vAlign w:val="center"/>
          </w:tcPr>
          <w:p>
            <w:pPr>
              <w:spacing w:after="0" w:before="0"/>
              <w:jc w:val="center"/>
            </w:pPr>
            <w:r>
              <w:rPr>
                <w:rFonts w:ascii="Arial" w:cs="Arial" w:eastAsia="Arial" w:hAnsi="Arial"/>
                <w:b/>
                <w:bCs/>
                <w:color w:val="2E5FA3"/>
                <w:sz w:val="18"/>
                <w:szCs w:val="18"/>
              </w:rPr>
              <w:t xml:space="preserve">Analytics</w:t>
            </w:r>
          </w:p>
        </w:tc>
        <w:tc>
          <w:tcPr>
            <w:tcW w:type="dxa" w:w="576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tcPr>
          <w:p>
            <w:pPr>
              <w:spacing w:after="0" w:before="0" w:line="280"/>
              <w:jc w:val="both"/>
            </w:pPr>
            <w:r>
              <w:rPr>
                <w:rFonts w:ascii="Arial" w:cs="Arial" w:eastAsia="Arial" w:hAnsi="Arial"/>
                <w:color w:val="1A1A1A"/>
                <w:sz w:val="18"/>
                <w:szCs w:val="18"/>
              </w:rPr>
              <w:t xml:space="preserve">Pre-computed metrics — user_id FK, total_decisions, decisions_by_category (JSONB), avg_confidence, avg_satisfaction, last_computed_at</w:t>
            </w:r>
          </w:p>
        </w:tc>
      </w:tr>
      <w:tr>
        <w:tc>
          <w:tcPr>
            <w:tcW w:type="dxa" w:w="2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pPr>
              <w:spacing w:after="0" w:before="0"/>
            </w:pPr>
            <w:r>
              <w:rPr>
                <w:rFonts w:ascii="Courier New" w:cs="Courier New" w:eastAsia="Courier New" w:hAnsi="Courier New"/>
                <w:b/>
                <w:bCs/>
                <w:color w:val="1B2A4A"/>
                <w:sz w:val="18"/>
                <w:szCs w:val="18"/>
              </w:rPr>
              <w:t xml:space="preserve">decision_patterns</w:t>
            </w:r>
          </w:p>
        </w:tc>
        <w:tc>
          <w:tcPr>
            <w:tcW w:type="dxa" w:w="14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pPr>
              <w:spacing w:after="0" w:before="0"/>
              <w:jc w:val="center"/>
            </w:pPr>
            <w:r>
              <w:rPr>
                <w:rFonts w:ascii="Arial" w:cs="Arial" w:eastAsia="Arial" w:hAnsi="Arial"/>
                <w:b/>
                <w:bCs/>
                <w:color w:val="2E5FA3"/>
                <w:sz w:val="18"/>
                <w:szCs w:val="18"/>
              </w:rPr>
              <w:t xml:space="preserve">Analytics</w:t>
            </w:r>
          </w:p>
        </w:tc>
        <w:tc>
          <w:tcPr>
            <w:tcW w:type="dxa" w:w="57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tcPr>
          <w:p>
            <w:pPr>
              <w:spacing w:after="0" w:before="0" w:line="280"/>
              <w:jc w:val="both"/>
            </w:pPr>
            <w:r>
              <w:rPr>
                <w:rFonts w:ascii="Arial" w:cs="Arial" w:eastAsia="Arial" w:hAnsi="Arial"/>
                <w:color w:val="1A1A1A"/>
                <w:sz w:val="18"/>
                <w:szCs w:val="18"/>
              </w:rPr>
              <w:t xml:space="preserve">Behavioral patterns — user_id FK, pattern_type (enum), description, confidence_score (0–1), supporting_decision_ids (array), detected_at</w:t>
            </w:r>
          </w:p>
        </w:tc>
      </w:tr>
      <w:tr>
        <w:tc>
          <w:tcPr>
            <w:tcW w:type="dxa" w:w="220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vAlign w:val="center"/>
          </w:tcPr>
          <w:p>
            <w:pPr>
              <w:spacing w:after="0" w:before="0"/>
            </w:pPr>
            <w:r>
              <w:rPr>
                <w:rFonts w:ascii="Courier New" w:cs="Courier New" w:eastAsia="Courier New" w:hAnsi="Courier New"/>
                <w:b/>
                <w:bCs/>
                <w:color w:val="1B2A4A"/>
                <w:sz w:val="18"/>
                <w:szCs w:val="18"/>
              </w:rPr>
              <w:t xml:space="preserve">user_insights</w:t>
            </w:r>
          </w:p>
        </w:tc>
        <w:tc>
          <w:tcPr>
            <w:tcW w:type="dxa" w:w="140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vAlign w:val="center"/>
          </w:tcPr>
          <w:p>
            <w:pPr>
              <w:spacing w:after="0" w:before="0"/>
              <w:jc w:val="center"/>
            </w:pPr>
            <w:r>
              <w:rPr>
                <w:rFonts w:ascii="Arial" w:cs="Arial" w:eastAsia="Arial" w:hAnsi="Arial"/>
                <w:b/>
                <w:bCs/>
                <w:color w:val="2E5FA3"/>
                <w:sz w:val="18"/>
                <w:szCs w:val="18"/>
              </w:rPr>
              <w:t xml:space="preserve">Analytics</w:t>
            </w:r>
          </w:p>
        </w:tc>
        <w:tc>
          <w:tcPr>
            <w:tcW w:type="dxa" w:w="576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tcPr>
          <w:p>
            <w:pPr>
              <w:spacing w:after="0" w:before="0" w:line="280"/>
              <w:jc w:val="both"/>
            </w:pPr>
            <w:r>
              <w:rPr>
                <w:rFonts w:ascii="Arial" w:cs="Arial" w:eastAsia="Arial" w:hAnsi="Arial"/>
                <w:color w:val="1A1A1A"/>
                <w:sz w:val="18"/>
                <w:szCs w:val="18"/>
              </w:rPr>
              <w:t xml:space="preserve">AI insights — user_id FK, insight_type (enum), title, content (markdown), is_dismissed bool, generated_at, expires_at</w:t>
            </w:r>
          </w:p>
        </w:tc>
      </w:tr>
    </w:tbl>
    <w:p>
      <w:pPr>
        <w:spacing w:after="200" w:before="80"/>
        <w:jc w:val="center"/>
      </w:pPr>
      <w:r>
        <w:rPr>
          <w:rFonts w:ascii="Arial" w:cs="Arial" w:eastAsia="Arial" w:hAnsi="Arial"/>
          <w:b/>
          <w:bCs/>
          <w:i/>
          <w:iCs/>
          <w:color w:val="555555"/>
          <w:sz w:val="18"/>
          <w:szCs w:val="18"/>
        </w:rPr>
        <w:t xml:space="preserve">Figure 4.3 — Complete 15-table PostgreSQL schema with domain classification and key field descriptions</w:t>
      </w:r>
    </w:p>
    <w:p>
      <w:pPr>
        <w:spacing w:after="0" w:before="0" w:line="160"/>
      </w:pPr>
      <w:r>
        <w:t xml:space="preserve"/>
      </w:r>
    </w:p>
    <w:p>
      <w:pPr>
        <w:pStyle w:val="Heading2"/>
        <w:spacing w:after="120" w:before="360"/>
      </w:pPr>
      <w:r>
        <w:rPr>
          <w:rFonts w:ascii="Arial" w:cs="Arial" w:eastAsia="Arial" w:hAnsi="Arial"/>
          <w:b/>
          <w:bCs/>
          <w:color w:val="2E5FA3"/>
          <w:sz w:val="28"/>
          <w:szCs w:val="28"/>
        </w:rPr>
        <w:t xml:space="preserve">4.4  API Design — 46 Endpoints Across 9 Resource Groups</w:t>
      </w:r>
    </w:p>
    <w:p>
      <w:pPr>
        <w:spacing w:after="80" w:before="80" w:line="360"/>
        <w:jc w:val="both"/>
      </w:pPr>
      <w:r>
        <w:rPr>
          <w:rFonts w:ascii="Arial" w:cs="Arial" w:eastAsia="Arial" w:hAnsi="Arial"/>
          <w:color w:val="1A1A1A"/>
          <w:sz w:val="22"/>
          <w:szCs w:val="22"/>
        </w:rPr>
        <w:t xml:space="preserve">The backend exposes 46 RESTful endpoints versioned under the /api/v1 path prefix, following REST architectural constraints: stateless communication, uniform interface with resource-oriented URLs, and consistent response envelopes. Successful single-resource responses use the { data } envelope; collection responses use { data, pagination } with cursor-based pagination; error responses use the { error: { code, message, details } } envelope.</w:t>
      </w:r>
    </w:p>
    <w:p>
      <w:pPr>
        <w:spacing w:after="0" w:before="0" w:line="80"/>
      </w:pPr>
      <w:r>
        <w:t xml:space="preserve"/>
      </w:r>
    </w:p>
    <w:p>
      <w:pPr>
        <w:pStyle w:val="Heading3"/>
        <w:spacing w:after="80" w:before="240"/>
      </w:pPr>
      <w:r>
        <w:rPr>
          <w:rFonts w:ascii="Arial" w:cs="Arial" w:eastAsia="Arial" w:hAnsi="Arial"/>
          <w:b/>
          <w:bCs/>
          <w:color w:val="1B2A4A"/>
          <w:sz w:val="24"/>
          <w:szCs w:val="24"/>
        </w:rPr>
        <w:t xml:space="preserve">Figure 4.4 — API Endpoint Distribution Across Resource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600"/>
        <w:gridCol w:w="800"/>
        <w:gridCol w:w="5920"/>
      </w:tblGrid>
      <w:tr>
        <w:tc>
          <w:tcPr>
            <w:tcW w:type="dxa" w:w="1040"/>
            <w:tcBorders>
              <w:top w:val="single" w:color="AABBD4" w:sz="4"/>
              <w:left w:val="single" w:color="AABBD4" w:sz="4"/>
              <w:bottom w:val="single" w:color="AABBD4" w:sz="4"/>
              <w:right w:val="single" w:color="AABBD4" w:sz="4"/>
            </w:tcBorders>
            <w:shd w:fill="1B2A4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Count</w:t>
            </w:r>
          </w:p>
        </w:tc>
        <w:tc>
          <w:tcPr>
            <w:tcW w:type="dxa" w:w="1600"/>
            <w:tcBorders>
              <w:top w:val="single" w:color="AABBD4" w:sz="4"/>
              <w:left w:val="single" w:color="AABBD4" w:sz="4"/>
              <w:bottom w:val="single" w:color="AABBD4" w:sz="4"/>
              <w:right w:val="single" w:color="AABBD4" w:sz="4"/>
            </w:tcBorders>
            <w:shd w:fill="1B2A4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Resource Group</w:t>
            </w:r>
          </w:p>
        </w:tc>
        <w:tc>
          <w:tcPr>
            <w:tcW w:type="dxa" w:w="800"/>
            <w:tcBorders>
              <w:top w:val="single" w:color="AABBD4" w:sz="4"/>
              <w:left w:val="single" w:color="AABBD4" w:sz="4"/>
              <w:bottom w:val="single" w:color="AABBD4" w:sz="4"/>
              <w:right w:val="single" w:color="AABBD4" w:sz="4"/>
            </w:tcBorders>
            <w:shd w:fill="1B2A4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Prefix</w:t>
            </w:r>
          </w:p>
        </w:tc>
        <w:tc>
          <w:tcPr>
            <w:tcW w:type="dxa" w:w="5920"/>
            <w:tcBorders>
              <w:top w:val="single" w:color="AABBD4" w:sz="4"/>
              <w:left w:val="single" w:color="AABBD4" w:sz="4"/>
              <w:bottom w:val="single" w:color="AABBD4" w:sz="4"/>
              <w:right w:val="single" w:color="AABBD4" w:sz="4"/>
            </w:tcBorders>
            <w:shd w:fill="1B2A4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Key Endpoints</w:t>
            </w:r>
          </w:p>
        </w:tc>
      </w:tr>
      <w:tr>
        <w:tc>
          <w:tcPr>
            <w:tcW w:type="dxa" w:w="104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vAlign w:val="center"/>
          </w:tcPr>
          <w:p>
            <w:pPr>
              <w:spacing w:after="0" w:before="0"/>
              <w:jc w:val="center"/>
            </w:pPr>
            <w:r>
              <w:rPr>
                <w:rFonts w:ascii="Arial" w:cs="Arial" w:eastAsia="Arial" w:hAnsi="Arial"/>
                <w:b/>
                <w:bCs/>
                <w:color w:val="1B2A4A"/>
                <w:sz w:val="22"/>
                <w:szCs w:val="22"/>
              </w:rPr>
              <w:t xml:space="preserve">4</w:t>
            </w:r>
          </w:p>
        </w:tc>
        <w:tc>
          <w:tcPr>
            <w:tcW w:type="dxa" w:w="160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vAlign w:val="center"/>
          </w:tcPr>
          <w:p>
            <w:pPr>
              <w:spacing w:after="0" w:before="0"/>
            </w:pPr>
            <w:r>
              <w:rPr>
                <w:rFonts w:ascii="Arial" w:cs="Arial" w:eastAsia="Arial" w:hAnsi="Arial"/>
                <w:b/>
                <w:bCs/>
                <w:color w:val="1B2A4A"/>
                <w:sz w:val="19"/>
                <w:szCs w:val="19"/>
              </w:rPr>
              <w:t xml:space="preserve">Authentication</w:t>
            </w:r>
          </w:p>
        </w:tc>
        <w:tc>
          <w:tcPr>
            <w:tcW w:type="dxa" w:w="80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vAlign w:val="center"/>
          </w:tcPr>
          <w:p>
            <w:pPr>
              <w:spacing w:after="0" w:before="0"/>
            </w:pPr>
            <w:r>
              <w:rPr>
                <w:rFonts w:ascii="Courier New" w:cs="Courier New" w:eastAsia="Courier New" w:hAnsi="Courier New"/>
                <w:b/>
                <w:bCs/>
                <w:color w:val="2E5FA3"/>
                <w:sz w:val="17"/>
                <w:szCs w:val="17"/>
              </w:rPr>
              <w:t xml:space="preserve">/auth</w:t>
            </w:r>
          </w:p>
        </w:tc>
        <w:tc>
          <w:tcPr>
            <w:tcW w:type="dxa" w:w="592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tcPr>
          <w:p>
            <w:pPr>
              <w:spacing w:after="0" w:before="0" w:line="280"/>
            </w:pPr>
            <w:r>
              <w:rPr>
                <w:rFonts w:ascii="Courier New" w:cs="Courier New" w:eastAsia="Courier New" w:hAnsi="Courier New"/>
                <w:color w:val="1A1A1A"/>
                <w:sz w:val="16"/>
                <w:szCs w:val="16"/>
              </w:rPr>
              <w:t xml:space="preserve">POST /register · POST /login · POST /refresh · POST /logout</w:t>
            </w:r>
          </w:p>
        </w:tc>
      </w:tr>
      <w:tr>
        <w:tc>
          <w:tcPr>
            <w:tcW w:type="dxa" w:w="104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pPr>
              <w:spacing w:after="0" w:before="0"/>
              <w:jc w:val="center"/>
            </w:pPr>
            <w:r>
              <w:rPr>
                <w:rFonts w:ascii="Arial" w:cs="Arial" w:eastAsia="Arial" w:hAnsi="Arial"/>
                <w:b/>
                <w:bCs/>
                <w:color w:val="1B2A4A"/>
                <w:sz w:val="22"/>
                <w:szCs w:val="22"/>
              </w:rPr>
              <w:t xml:space="preserve">4</w:t>
            </w:r>
          </w:p>
        </w:tc>
        <w:tc>
          <w:tcPr>
            <w:tcW w:type="dxa" w:w="16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pPr>
              <w:spacing w:after="0" w:before="0"/>
            </w:pPr>
            <w:r>
              <w:rPr>
                <w:rFonts w:ascii="Arial" w:cs="Arial" w:eastAsia="Arial" w:hAnsi="Arial"/>
                <w:b/>
                <w:bCs/>
                <w:color w:val="1B2A4A"/>
                <w:sz w:val="19"/>
                <w:szCs w:val="19"/>
              </w:rPr>
              <w:t xml:space="preserve">Users</w:t>
            </w:r>
          </w:p>
        </w:tc>
        <w:tc>
          <w:tcPr>
            <w:tcW w:type="dxa" w:w="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pPr>
              <w:spacing w:after="0" w:before="0"/>
            </w:pPr>
            <w:r>
              <w:rPr>
                <w:rFonts w:ascii="Courier New" w:cs="Courier New" w:eastAsia="Courier New" w:hAnsi="Courier New"/>
                <w:b/>
                <w:bCs/>
                <w:color w:val="2E5FA3"/>
                <w:sz w:val="17"/>
                <w:szCs w:val="17"/>
              </w:rPr>
              <w:t xml:space="preserve">/users</w:t>
            </w:r>
          </w:p>
        </w:tc>
        <w:tc>
          <w:tcPr>
            <w:tcW w:type="dxa" w:w="592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tcPr>
          <w:p>
            <w:pPr>
              <w:spacing w:after="0" w:before="0" w:line="280"/>
            </w:pPr>
            <w:r>
              <w:rPr>
                <w:rFonts w:ascii="Courier New" w:cs="Courier New" w:eastAsia="Courier New" w:hAnsi="Courier New"/>
                <w:color w:val="1A1A1A"/>
                <w:sz w:val="16"/>
                <w:szCs w:val="16"/>
              </w:rPr>
              <w:t xml:space="preserve">GET /me · PATCH /me · PUT /me/password · DELETE /me</w:t>
            </w:r>
          </w:p>
        </w:tc>
      </w:tr>
      <w:tr>
        <w:tc>
          <w:tcPr>
            <w:tcW w:type="dxa" w:w="104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vAlign w:val="center"/>
          </w:tcPr>
          <w:p>
            <w:pPr>
              <w:spacing w:after="0" w:before="0"/>
              <w:jc w:val="center"/>
            </w:pPr>
            <w:r>
              <w:rPr>
                <w:rFonts w:ascii="Arial" w:cs="Arial" w:eastAsia="Arial" w:hAnsi="Arial"/>
                <w:b/>
                <w:bCs/>
                <w:color w:val="1B2A4A"/>
                <w:sz w:val="22"/>
                <w:szCs w:val="22"/>
              </w:rPr>
              <w:t xml:space="preserve">5</w:t>
            </w:r>
          </w:p>
        </w:tc>
        <w:tc>
          <w:tcPr>
            <w:tcW w:type="dxa" w:w="160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vAlign w:val="center"/>
          </w:tcPr>
          <w:p>
            <w:pPr>
              <w:spacing w:after="0" w:before="0"/>
            </w:pPr>
            <w:r>
              <w:rPr>
                <w:rFonts w:ascii="Arial" w:cs="Arial" w:eastAsia="Arial" w:hAnsi="Arial"/>
                <w:b/>
                <w:bCs/>
                <w:color w:val="1B2A4A"/>
                <w:sz w:val="19"/>
                <w:szCs w:val="19"/>
              </w:rPr>
              <w:t xml:space="preserve">Decisions</w:t>
            </w:r>
          </w:p>
        </w:tc>
        <w:tc>
          <w:tcPr>
            <w:tcW w:type="dxa" w:w="80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vAlign w:val="center"/>
          </w:tcPr>
          <w:p>
            <w:pPr>
              <w:spacing w:after="0" w:before="0"/>
            </w:pPr>
            <w:r>
              <w:rPr>
                <w:rFonts w:ascii="Courier New" w:cs="Courier New" w:eastAsia="Courier New" w:hAnsi="Courier New"/>
                <w:b/>
                <w:bCs/>
                <w:color w:val="2E5FA3"/>
                <w:sz w:val="17"/>
                <w:szCs w:val="17"/>
              </w:rPr>
              <w:t xml:space="preserve">/decisions</w:t>
            </w:r>
          </w:p>
        </w:tc>
        <w:tc>
          <w:tcPr>
            <w:tcW w:type="dxa" w:w="592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tcPr>
          <w:p>
            <w:pPr>
              <w:spacing w:after="0" w:before="0" w:line="280"/>
            </w:pPr>
            <w:r>
              <w:rPr>
                <w:rFonts w:ascii="Courier New" w:cs="Courier New" w:eastAsia="Courier New" w:hAnsi="Courier New"/>
                <w:color w:val="1A1A1A"/>
                <w:sz w:val="16"/>
                <w:szCs w:val="16"/>
              </w:rPr>
              <w:t xml:space="preserve">POST / · GET / (paginated) · GET /:id · PATCH /:id · DELETE /:id</w:t>
            </w:r>
          </w:p>
        </w:tc>
      </w:tr>
      <w:tr>
        <w:tc>
          <w:tcPr>
            <w:tcW w:type="dxa" w:w="104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pPr>
              <w:spacing w:after="0" w:before="0"/>
              <w:jc w:val="center"/>
            </w:pPr>
            <w:r>
              <w:rPr>
                <w:rFonts w:ascii="Arial" w:cs="Arial" w:eastAsia="Arial" w:hAnsi="Arial"/>
                <w:b/>
                <w:bCs/>
                <w:color w:val="1B2A4A"/>
                <w:sz w:val="22"/>
                <w:szCs w:val="22"/>
              </w:rPr>
              <w:t xml:space="preserve">8</w:t>
            </w:r>
          </w:p>
        </w:tc>
        <w:tc>
          <w:tcPr>
            <w:tcW w:type="dxa" w:w="16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pPr>
              <w:spacing w:after="0" w:before="0"/>
            </w:pPr>
            <w:r>
              <w:rPr>
                <w:rFonts w:ascii="Arial" w:cs="Arial" w:eastAsia="Arial" w:hAnsi="Arial"/>
                <w:b/>
                <w:bCs/>
                <w:color w:val="1B2A4A"/>
                <w:sz w:val="19"/>
                <w:szCs w:val="19"/>
              </w:rPr>
              <w:t xml:space="preserve">Outcomes</w:t>
            </w:r>
          </w:p>
        </w:tc>
        <w:tc>
          <w:tcPr>
            <w:tcW w:type="dxa" w:w="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pPr>
              <w:spacing w:after="0" w:before="0"/>
            </w:pPr>
            <w:r>
              <w:rPr>
                <w:rFonts w:ascii="Courier New" w:cs="Courier New" w:eastAsia="Courier New" w:hAnsi="Courier New"/>
                <w:b/>
                <w:bCs/>
                <w:color w:val="2E5FA3"/>
                <w:sz w:val="17"/>
                <w:szCs w:val="17"/>
              </w:rPr>
              <w:t xml:space="preserve">/outcomes</w:t>
            </w:r>
          </w:p>
        </w:tc>
        <w:tc>
          <w:tcPr>
            <w:tcW w:type="dxa" w:w="592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tcPr>
          <w:p>
            <w:pPr>
              <w:spacing w:after="0" w:before="0" w:line="280"/>
            </w:pPr>
            <w:r>
              <w:rPr>
                <w:rFonts w:ascii="Courier New" w:cs="Courier New" w:eastAsia="Courier New" w:hAnsi="Courier New"/>
                <w:color w:val="1A1A1A"/>
                <w:sz w:val="16"/>
                <w:szCs w:val="16"/>
              </w:rPr>
              <w:t xml:space="preserve">POST /:decisionId · GET /:decisionId (list) · GET /:id · PATCH /:id · GET /timeline · GET /reminders · PATCH /reminders/:id · DELETE /:id</w:t>
            </w:r>
          </w:p>
        </w:tc>
      </w:tr>
      <w:tr>
        <w:tc>
          <w:tcPr>
            <w:tcW w:type="dxa" w:w="104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vAlign w:val="center"/>
          </w:tcPr>
          <w:p>
            <w:pPr>
              <w:spacing w:after="0" w:before="0"/>
              <w:jc w:val="center"/>
            </w:pPr>
            <w:r>
              <w:rPr>
                <w:rFonts w:ascii="Arial" w:cs="Arial" w:eastAsia="Arial" w:hAnsi="Arial"/>
                <w:b/>
                <w:bCs/>
                <w:color w:val="1B2A4A"/>
                <w:sz w:val="22"/>
                <w:szCs w:val="22"/>
              </w:rPr>
              <w:t xml:space="preserve">5</w:t>
            </w:r>
          </w:p>
        </w:tc>
        <w:tc>
          <w:tcPr>
            <w:tcW w:type="dxa" w:w="160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vAlign w:val="center"/>
          </w:tcPr>
          <w:p>
            <w:pPr>
              <w:spacing w:after="0" w:before="0"/>
            </w:pPr>
            <w:r>
              <w:rPr>
                <w:rFonts w:ascii="Arial" w:cs="Arial" w:eastAsia="Arial" w:hAnsi="Arial"/>
                <w:b/>
                <w:bCs/>
                <w:color w:val="1B2A4A"/>
                <w:sz w:val="19"/>
                <w:szCs w:val="19"/>
              </w:rPr>
              <w:t xml:space="preserve">Analytics</w:t>
            </w:r>
          </w:p>
        </w:tc>
        <w:tc>
          <w:tcPr>
            <w:tcW w:type="dxa" w:w="80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vAlign w:val="center"/>
          </w:tcPr>
          <w:p>
            <w:pPr>
              <w:spacing w:after="0" w:before="0"/>
            </w:pPr>
            <w:r>
              <w:rPr>
                <w:rFonts w:ascii="Courier New" w:cs="Courier New" w:eastAsia="Courier New" w:hAnsi="Courier New"/>
                <w:b/>
                <w:bCs/>
                <w:color w:val="2E5FA3"/>
                <w:sz w:val="17"/>
                <w:szCs w:val="17"/>
              </w:rPr>
              <w:t xml:space="preserve">/analytics</w:t>
            </w:r>
          </w:p>
        </w:tc>
        <w:tc>
          <w:tcPr>
            <w:tcW w:type="dxa" w:w="592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tcPr>
          <w:p>
            <w:pPr>
              <w:spacing w:after="0" w:before="0" w:line="280"/>
            </w:pPr>
            <w:r>
              <w:rPr>
                <w:rFonts w:ascii="Courier New" w:cs="Courier New" w:eastAsia="Courier New" w:hAnsi="Courier New"/>
                <w:color w:val="1A1A1A"/>
                <w:sz w:val="16"/>
                <w:szCs w:val="16"/>
              </w:rPr>
              <w:t xml:space="preserve">GET /summary · GET /trends · GET /patterns · GET /insights · POST /insights/:id/dismiss</w:t>
            </w:r>
          </w:p>
        </w:tc>
      </w:tr>
      <w:tr>
        <w:tc>
          <w:tcPr>
            <w:tcW w:type="dxa" w:w="104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pPr>
              <w:spacing w:after="0" w:before="0"/>
              <w:jc w:val="center"/>
            </w:pPr>
            <w:r>
              <w:rPr>
                <w:rFonts w:ascii="Arial" w:cs="Arial" w:eastAsia="Arial" w:hAnsi="Arial"/>
                <w:b/>
                <w:bCs/>
                <w:color w:val="1B2A4A"/>
                <w:sz w:val="22"/>
                <w:szCs w:val="22"/>
              </w:rPr>
              <w:t xml:space="preserve">6</w:t>
            </w:r>
          </w:p>
        </w:tc>
        <w:tc>
          <w:tcPr>
            <w:tcW w:type="dxa" w:w="16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pPr>
              <w:spacing w:after="0" w:before="0"/>
            </w:pPr>
            <w:r>
              <w:rPr>
                <w:rFonts w:ascii="Arial" w:cs="Arial" w:eastAsia="Arial" w:hAnsi="Arial"/>
                <w:b/>
                <w:bCs/>
                <w:color w:val="1B2A4A"/>
                <w:sz w:val="19"/>
                <w:szCs w:val="19"/>
              </w:rPr>
              <w:t xml:space="preserve">AI Engine</w:t>
            </w:r>
          </w:p>
        </w:tc>
        <w:tc>
          <w:tcPr>
            <w:tcW w:type="dxa" w:w="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pPr>
              <w:spacing w:after="0" w:before="0"/>
            </w:pPr>
            <w:r>
              <w:rPr>
                <w:rFonts w:ascii="Courier New" w:cs="Courier New" w:eastAsia="Courier New" w:hAnsi="Courier New"/>
                <w:b/>
                <w:bCs/>
                <w:color w:val="2E5FA3"/>
                <w:sz w:val="17"/>
                <w:szCs w:val="17"/>
              </w:rPr>
              <w:t xml:space="preserve">/ai</w:t>
            </w:r>
          </w:p>
        </w:tc>
        <w:tc>
          <w:tcPr>
            <w:tcW w:type="dxa" w:w="592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tcPr>
          <w:p>
            <w:pPr>
              <w:spacing w:after="0" w:before="0" w:line="280"/>
            </w:pPr>
            <w:r>
              <w:rPr>
                <w:rFonts w:ascii="Courier New" w:cs="Courier New" w:eastAsia="Courier New" w:hAnsi="Courier New"/>
                <w:color w:val="1A1A1A"/>
                <w:sz w:val="16"/>
                <w:szCs w:val="16"/>
              </w:rPr>
              <w:t xml:space="preserve">POST /analyze · POST /sessions · GET /sessions · POST /sessions/:id/messages · GET /sessions/:id/messages · DELETE /sessions/:id</w:t>
            </w:r>
          </w:p>
        </w:tc>
      </w:tr>
      <w:tr>
        <w:tc>
          <w:tcPr>
            <w:tcW w:type="dxa" w:w="104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vAlign w:val="center"/>
          </w:tcPr>
          <w:p>
            <w:pPr>
              <w:spacing w:after="0" w:before="0"/>
              <w:jc w:val="center"/>
            </w:pPr>
            <w:r>
              <w:rPr>
                <w:rFonts w:ascii="Arial" w:cs="Arial" w:eastAsia="Arial" w:hAnsi="Arial"/>
                <w:b/>
                <w:bCs/>
                <w:color w:val="1B2A4A"/>
                <w:sz w:val="22"/>
                <w:szCs w:val="22"/>
              </w:rPr>
              <w:t xml:space="preserve">5</w:t>
            </w:r>
          </w:p>
        </w:tc>
        <w:tc>
          <w:tcPr>
            <w:tcW w:type="dxa" w:w="160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vAlign w:val="center"/>
          </w:tcPr>
          <w:p>
            <w:pPr>
              <w:spacing w:after="0" w:before="0"/>
            </w:pPr>
            <w:r>
              <w:rPr>
                <w:rFonts w:ascii="Arial" w:cs="Arial" w:eastAsia="Arial" w:hAnsi="Arial"/>
                <w:b/>
                <w:bCs/>
                <w:color w:val="1B2A4A"/>
                <w:sz w:val="19"/>
                <w:szCs w:val="19"/>
              </w:rPr>
              <w:t xml:space="preserve">Frameworks</w:t>
            </w:r>
          </w:p>
        </w:tc>
        <w:tc>
          <w:tcPr>
            <w:tcW w:type="dxa" w:w="80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vAlign w:val="center"/>
          </w:tcPr>
          <w:p>
            <w:pPr>
              <w:spacing w:after="0" w:before="0"/>
            </w:pPr>
            <w:r>
              <w:rPr>
                <w:rFonts w:ascii="Courier New" w:cs="Courier New" w:eastAsia="Courier New" w:hAnsi="Courier New"/>
                <w:b/>
                <w:bCs/>
                <w:color w:val="2E5FA3"/>
                <w:sz w:val="17"/>
                <w:szCs w:val="17"/>
              </w:rPr>
              <w:t xml:space="preserve">/frameworks</w:t>
            </w:r>
          </w:p>
        </w:tc>
        <w:tc>
          <w:tcPr>
            <w:tcW w:type="dxa" w:w="592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tcPr>
          <w:p>
            <w:pPr>
              <w:spacing w:after="0" w:before="0" w:line="280"/>
            </w:pPr>
            <w:r>
              <w:rPr>
                <w:rFonts w:ascii="Courier New" w:cs="Courier New" w:eastAsia="Courier New" w:hAnsi="Courier New"/>
                <w:color w:val="1A1A1A"/>
                <w:sz w:val="16"/>
                <w:szCs w:val="16"/>
              </w:rPr>
              <w:t xml:space="preserve">GET / · POST / · GET /:id · PATCH /:id · DELETE /:id</w:t>
            </w:r>
          </w:p>
        </w:tc>
      </w:tr>
      <w:tr>
        <w:tc>
          <w:tcPr>
            <w:tcW w:type="dxa" w:w="104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pPr>
              <w:spacing w:after="0" w:before="0"/>
              <w:jc w:val="center"/>
            </w:pPr>
            <w:r>
              <w:rPr>
                <w:rFonts w:ascii="Arial" w:cs="Arial" w:eastAsia="Arial" w:hAnsi="Arial"/>
                <w:b/>
                <w:bCs/>
                <w:color w:val="1B2A4A"/>
                <w:sz w:val="22"/>
                <w:szCs w:val="22"/>
              </w:rPr>
              <w:t xml:space="preserve">5</w:t>
            </w:r>
          </w:p>
        </w:tc>
        <w:tc>
          <w:tcPr>
            <w:tcW w:type="dxa" w:w="16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pPr>
              <w:spacing w:after="0" w:before="0"/>
            </w:pPr>
            <w:r>
              <w:rPr>
                <w:rFonts w:ascii="Arial" w:cs="Arial" w:eastAsia="Arial" w:hAnsi="Arial"/>
                <w:b/>
                <w:bCs/>
                <w:color w:val="1B2A4A"/>
                <w:sz w:val="19"/>
                <w:szCs w:val="19"/>
              </w:rPr>
              <w:t xml:space="preserve">Templates</w:t>
            </w:r>
          </w:p>
        </w:tc>
        <w:tc>
          <w:tcPr>
            <w:tcW w:type="dxa" w:w="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pPr>
              <w:spacing w:after="0" w:before="0"/>
            </w:pPr>
            <w:r>
              <w:rPr>
                <w:rFonts w:ascii="Courier New" w:cs="Courier New" w:eastAsia="Courier New" w:hAnsi="Courier New"/>
                <w:b/>
                <w:bCs/>
                <w:color w:val="2E5FA3"/>
                <w:sz w:val="17"/>
                <w:szCs w:val="17"/>
              </w:rPr>
              <w:t xml:space="preserve">/templates</w:t>
            </w:r>
          </w:p>
        </w:tc>
        <w:tc>
          <w:tcPr>
            <w:tcW w:type="dxa" w:w="592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tcPr>
          <w:p>
            <w:pPr>
              <w:spacing w:after="0" w:before="0" w:line="280"/>
            </w:pPr>
            <w:r>
              <w:rPr>
                <w:rFonts w:ascii="Courier New" w:cs="Courier New" w:eastAsia="Courier New" w:hAnsi="Courier New"/>
                <w:color w:val="1A1A1A"/>
                <w:sz w:val="16"/>
                <w:szCs w:val="16"/>
              </w:rPr>
              <w:t xml:space="preserve">GET / · POST / · GET /:id · PATCH /:id · DELETE /:id</w:t>
            </w:r>
          </w:p>
        </w:tc>
      </w:tr>
      <w:tr>
        <w:tc>
          <w:tcPr>
            <w:tcW w:type="dxa" w:w="104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vAlign w:val="center"/>
          </w:tcPr>
          <w:p>
            <w:pPr>
              <w:spacing w:after="0" w:before="0"/>
              <w:jc w:val="center"/>
            </w:pPr>
            <w:r>
              <w:rPr>
                <w:rFonts w:ascii="Arial" w:cs="Arial" w:eastAsia="Arial" w:hAnsi="Arial"/>
                <w:b/>
                <w:bCs/>
                <w:color w:val="1B2A4A"/>
                <w:sz w:val="22"/>
                <w:szCs w:val="22"/>
              </w:rPr>
              <w:t xml:space="preserve">4</w:t>
            </w:r>
          </w:p>
        </w:tc>
        <w:tc>
          <w:tcPr>
            <w:tcW w:type="dxa" w:w="160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vAlign w:val="center"/>
          </w:tcPr>
          <w:p>
            <w:pPr>
              <w:spacing w:after="0" w:before="0"/>
            </w:pPr>
            <w:r>
              <w:rPr>
                <w:rFonts w:ascii="Arial" w:cs="Arial" w:eastAsia="Arial" w:hAnsi="Arial"/>
                <w:b/>
                <w:bCs/>
                <w:color w:val="1B2A4A"/>
                <w:sz w:val="19"/>
                <w:szCs w:val="19"/>
              </w:rPr>
              <w:t xml:space="preserve">Notifications</w:t>
            </w:r>
          </w:p>
        </w:tc>
        <w:tc>
          <w:tcPr>
            <w:tcW w:type="dxa" w:w="80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vAlign w:val="center"/>
          </w:tcPr>
          <w:p>
            <w:pPr>
              <w:spacing w:after="0" w:before="0"/>
            </w:pPr>
            <w:r>
              <w:rPr>
                <w:rFonts w:ascii="Courier New" w:cs="Courier New" w:eastAsia="Courier New" w:hAnsi="Courier New"/>
                <w:b/>
                <w:bCs/>
                <w:color w:val="2E5FA3"/>
                <w:sz w:val="17"/>
                <w:szCs w:val="17"/>
              </w:rPr>
              <w:t xml:space="preserve">/notifications</w:t>
            </w:r>
          </w:p>
        </w:tc>
        <w:tc>
          <w:tcPr>
            <w:tcW w:type="dxa" w:w="592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tcPr>
          <w:p>
            <w:pPr>
              <w:spacing w:after="0" w:before="0" w:line="280"/>
            </w:pPr>
            <w:r>
              <w:rPr>
                <w:rFonts w:ascii="Courier New" w:cs="Courier New" w:eastAsia="Courier New" w:hAnsi="Courier New"/>
                <w:color w:val="1A1A1A"/>
                <w:sz w:val="16"/>
                <w:szCs w:val="16"/>
              </w:rPr>
              <w:t xml:space="preserve">GET / · PATCH /:id/read · POST /read-all · GET /preferences · PATCH /preferences</w:t>
            </w:r>
          </w:p>
        </w:tc>
      </w:tr>
      <w:tr>
        <w:tc>
          <w:tcPr>
            <w:tcW w:type="dxa" w:w="1040"/>
            <w:tcBorders>
              <w:top w:val="single" w:color="AABBD4" w:sz="4"/>
              <w:left w:val="single" w:color="AABBD4" w:sz="4"/>
              <w:bottom w:val="single" w:color="AABBD4" w:sz="4"/>
              <w:right w:val="single" w:color="AABBD4" w:sz="4"/>
            </w:tcBorders>
            <w:shd w:fill="1B2A4A" w:val="clear"/>
            <w:tcMar>
              <w:top w:type="dxa" w:w="100"/>
              <w:left w:type="dxa" w:w="140"/>
              <w:bottom w:type="dxa" w:w="100"/>
              <w:right w:type="dxa" w:w="140"/>
            </w:tcMar>
            <w:vAlign w:val="center"/>
          </w:tcPr>
          <w:p>
            <w:pPr>
              <w:spacing w:after="0" w:before="0"/>
              <w:jc w:val="center"/>
            </w:pPr>
            <w:r>
              <w:rPr>
                <w:rFonts w:ascii="Arial" w:cs="Arial" w:eastAsia="Arial" w:hAnsi="Arial"/>
                <w:b/>
                <w:bCs/>
                <w:color w:val="C8960C"/>
                <w:sz w:val="24"/>
                <w:szCs w:val="24"/>
              </w:rPr>
              <w:t xml:space="preserve">46</w:t>
            </w:r>
          </w:p>
        </w:tc>
        <w:tc>
          <w:tcPr>
            <w:tcW w:type="dxa" w:w="8320"/>
            <w:tcBorders>
              <w:top w:val="single" w:color="AABBD4" w:sz="4"/>
              <w:left w:val="single" w:color="AABBD4" w:sz="4"/>
              <w:bottom w:val="single" w:color="AABBD4" w:sz="4"/>
              <w:right w:val="single" w:color="AABBD4" w:sz="4"/>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TOTAL ENDPOINTS  ·  Versioned under /api/v1  ·  Consistent response envelope throughout</w:t>
            </w:r>
          </w:p>
        </w:tc>
      </w:tr>
    </w:tbl>
    <w:p>
      <w:pPr>
        <w:spacing w:after="200" w:before="80"/>
        <w:jc w:val="center"/>
      </w:pPr>
      <w:r>
        <w:rPr>
          <w:rFonts w:ascii="Arial" w:cs="Arial" w:eastAsia="Arial" w:hAnsi="Arial"/>
          <w:b/>
          <w:bCs/>
          <w:i/>
          <w:iCs/>
          <w:color w:val="555555"/>
          <w:sz w:val="18"/>
          <w:szCs w:val="18"/>
        </w:rPr>
        <w:t xml:space="preserve">Figure 4.4 — 46 REST endpoints distributed across 9 resource groups with routing prefixes</w:t>
      </w:r>
    </w:p>
    <w:p>
      <w:r>
        <w:br w:type="page"/>
      </w:r>
    </w:p>
    <w:p>
      <w:pPr>
        <w:sectPr>
          <w:headerReference w:type="default" r:id="rId15"/>
          <w:footerReference w:type="default" r:id="rId16"/>
          <w:pgSz w:w="12240" w:h="15840" w:orient="portrait"/>
          <w:pgMar w:top="1440" w:right="1440" w:bottom="1440" w:left="1440" w:header="708" w:footer="708" w:gutter="0"/>
          <w:pgNumType/>
          <w:docGrid w:linePitch="360"/>
        </w:sectPr>
      </w:pPr>
    </w:p>
    <w:p>
      <w:pPr>
        <w:spacing w:after="0" w:before="0" w:line="200"/>
      </w:pPr>
      <w:r>
        <w:t xml:space="preserve"/>
      </w:r>
    </w:p>
    <w:p>
      <w:pPr>
        <w:spacing w:after="80" w:before="480"/>
      </w:pPr>
      <w:r>
        <w:rPr>
          <w:rFonts w:ascii="Arial" w:cs="Arial" w:eastAsia="Arial" w:hAnsi="Arial"/>
          <w:b/>
          <w:bCs/>
          <w:color w:val="C8960C"/>
          <w:spacing w:val="200"/>
          <w:sz w:val="20"/>
          <w:szCs w:val="20"/>
        </w:rPr>
        <w:t xml:space="preserve">CHAPTER 05</w:t>
      </w:r>
    </w:p>
    <w:p>
      <w:pPr>
        <w:pStyle w:val="Heading1"/>
        <w:pBdr>
          <w:bottom w:val="single" w:color="1B2A4A" w:sz="12" w:space="4"/>
        </w:pBdr>
        <w:spacing w:after="120" w:before="0"/>
      </w:pPr>
      <w:r>
        <w:rPr>
          <w:rFonts w:ascii="Arial" w:cs="Arial" w:eastAsia="Arial" w:hAnsi="Arial"/>
          <w:b/>
          <w:bCs/>
          <w:color w:val="1B2A4A"/>
          <w:sz w:val="44"/>
          <w:szCs w:val="44"/>
        </w:rPr>
        <w:t xml:space="preserve">Tools and Technologies</w:t>
      </w:r>
    </w:p>
    <w:p>
      <w:pPr>
        <w:spacing w:after="0" w:before="0" w:line="160"/>
      </w:pPr>
      <w:r>
        <w:t xml:space="preserve"/>
      </w:r>
    </w:p>
    <w:p>
      <w:pPr>
        <w:spacing w:after="80" w:before="80" w:line="360"/>
        <w:jc w:val="both"/>
      </w:pPr>
      <w:r>
        <w:rPr>
          <w:rFonts w:ascii="Arial" w:cs="Arial" w:eastAsia="Arial" w:hAnsi="Arial"/>
          <w:color w:val="1A1A1A"/>
          <w:sz w:val="22"/>
          <w:szCs w:val="22"/>
        </w:rPr>
        <w:t xml:space="preserve">The LifeOS technology stack was selected based on three selection criteria applied uniformly across all components: (1) production maturity — each technology must be stable, actively maintained, and deployed at commercial scale; (2) type safety — TypeScript is used end-to-end across both frontend and backend to catch integration errors at compile time; and (3) developer velocity — the chosen tools must support rapid iteration through excellent tooling, documentation, and ecosystem support.</w:t>
      </w:r>
    </w:p>
    <w:p>
      <w:pPr>
        <w:spacing w:after="0" w:before="0" w:line="120"/>
      </w:pPr>
      <w:r>
        <w:t xml:space="preserve"/>
      </w:r>
    </w:p>
    <w:p>
      <w:pPr>
        <w:pStyle w:val="Heading2"/>
        <w:spacing w:after="120" w:before="360"/>
      </w:pPr>
      <w:r>
        <w:rPr>
          <w:rFonts w:ascii="Arial" w:cs="Arial" w:eastAsia="Arial" w:hAnsi="Arial"/>
          <w:b/>
          <w:bCs/>
          <w:color w:val="2E5FA3"/>
          <w:sz w:val="28"/>
          <w:szCs w:val="28"/>
        </w:rPr>
        <w:t xml:space="preserve">5.1  Frontend Technology Stack</w:t>
      </w:r>
    </w:p>
    <w:p>
      <w:pPr>
        <w:pStyle w:val="Heading3"/>
        <w:spacing w:after="80" w:before="240"/>
      </w:pPr>
      <w:r>
        <w:rPr>
          <w:rFonts w:ascii="Arial" w:cs="Arial" w:eastAsia="Arial" w:hAnsi="Arial"/>
          <w:b/>
          <w:bCs/>
          <w:color w:val="1B2A4A"/>
          <w:sz w:val="24"/>
          <w:szCs w:val="24"/>
        </w:rPr>
        <w:t xml:space="preserve">Figure 5.1 — Frontend Technologies: Version, Purpose, and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3000"/>
        <w:gridCol w:w="3660"/>
      </w:tblGrid>
      <w:tr>
        <w:tc>
          <w:tcPr>
            <w:tcW w:type="dxa" w:w="1800"/>
            <w:tcBorders>
              <w:top w:val="single" w:color="AABBD4" w:sz="4"/>
              <w:left w:val="single" w:color="AABBD4" w:sz="4"/>
              <w:bottom w:val="single" w:color="AABBD4" w:sz="4"/>
              <w:right w:val="single" w:color="AABBD4" w:sz="4"/>
            </w:tcBorders>
            <w:shd w:fill="1B2A4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Technology</w:t>
            </w:r>
          </w:p>
        </w:tc>
        <w:tc>
          <w:tcPr>
            <w:tcW w:type="dxa" w:w="900"/>
            <w:tcBorders>
              <w:top w:val="single" w:color="AABBD4" w:sz="4"/>
              <w:left w:val="single" w:color="AABBD4" w:sz="4"/>
              <w:bottom w:val="single" w:color="AABBD4" w:sz="4"/>
              <w:right w:val="single" w:color="AABBD4" w:sz="4"/>
            </w:tcBorders>
            <w:shd w:fill="1B2A4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Version</w:t>
            </w:r>
          </w:p>
        </w:tc>
        <w:tc>
          <w:tcPr>
            <w:tcW w:type="dxa" w:w="3000"/>
            <w:tcBorders>
              <w:top w:val="single" w:color="AABBD4" w:sz="4"/>
              <w:left w:val="single" w:color="AABBD4" w:sz="4"/>
              <w:bottom w:val="single" w:color="AABBD4" w:sz="4"/>
              <w:right w:val="single" w:color="AABBD4" w:sz="4"/>
            </w:tcBorders>
            <w:shd w:fill="1B2A4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Primary Purpose</w:t>
            </w:r>
          </w:p>
        </w:tc>
        <w:tc>
          <w:tcPr>
            <w:tcW w:type="dxa" w:w="3660"/>
            <w:tcBorders>
              <w:top w:val="single" w:color="AABBD4" w:sz="4"/>
              <w:left w:val="single" w:color="AABBD4" w:sz="4"/>
              <w:bottom w:val="single" w:color="AABBD4" w:sz="4"/>
              <w:right w:val="single" w:color="AABBD4" w:sz="4"/>
            </w:tcBorders>
            <w:shd w:fill="1B2A4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Selection Justification</w:t>
            </w:r>
          </w:p>
        </w:tc>
      </w:tr>
      <w:tr>
        <w:tc>
          <w:tcPr>
            <w:tcW w:type="dxa" w:w="180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tcPr>
          <w:p>
            <w:pPr>
              <w:spacing w:after="0" w:before="0"/>
            </w:pPr>
            <w:r>
              <w:rPr>
                <w:rFonts w:ascii="Arial" w:cs="Arial" w:eastAsia="Arial" w:hAnsi="Arial"/>
                <w:b/>
                <w:bCs/>
                <w:color w:val="1B2A4A"/>
                <w:sz w:val="19"/>
                <w:szCs w:val="19"/>
              </w:rPr>
              <w:t xml:space="preserve">React Native</w:t>
            </w:r>
          </w:p>
        </w:tc>
        <w:tc>
          <w:tcPr>
            <w:tcW w:type="dxa" w:w="90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vAlign w:val="center"/>
          </w:tcPr>
          <w:p>
            <w:pPr>
              <w:spacing w:after="0" w:before="0"/>
              <w:jc w:val="center"/>
            </w:pPr>
            <w:r>
              <w:rPr>
                <w:rFonts w:ascii="Courier New" w:cs="Courier New" w:eastAsia="Courier New" w:hAnsi="Courier New"/>
                <w:b/>
                <w:bCs/>
                <w:color w:val="2E5FA3"/>
                <w:sz w:val="18"/>
                <w:szCs w:val="18"/>
              </w:rPr>
              <w:t xml:space="preserve">0.83</w:t>
            </w:r>
          </w:p>
        </w:tc>
        <w:tc>
          <w:tcPr>
            <w:tcW w:type="dxa" w:w="300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tcPr>
          <w:p>
            <w:pPr>
              <w:spacing w:after="0" w:before="0" w:line="280"/>
            </w:pPr>
            <w:r>
              <w:rPr>
                <w:rFonts w:ascii="Arial" w:cs="Arial" w:eastAsia="Arial" w:hAnsi="Arial"/>
                <w:color w:val="1A1A1A"/>
                <w:sz w:val="18"/>
                <w:szCs w:val="18"/>
              </w:rPr>
              <w:t xml:space="preserve">Cross-platform UI framework</w:t>
            </w:r>
          </w:p>
        </w:tc>
        <w:tc>
          <w:tcPr>
            <w:tcW w:type="dxa" w:w="366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tcPr>
          <w:p>
            <w:pPr>
              <w:spacing w:after="0" w:before="0" w:line="280"/>
              <w:jc w:val="both"/>
            </w:pPr>
            <w:r>
              <w:rPr>
                <w:rFonts w:ascii="Arial" w:cs="Arial" w:eastAsia="Arial" w:hAnsi="Arial"/>
                <w:color w:val="1A1A1A"/>
                <w:sz w:val="18"/>
                <w:szCs w:val="18"/>
              </w:rPr>
              <w:t xml:space="preserve">Single codebase targeting iOS and Android; maintained by Meta; industry-standard for production mobile apps</w:t>
            </w:r>
          </w:p>
        </w:tc>
      </w:tr>
      <w:tr>
        <w:tc>
          <w:tcPr>
            <w:tcW w:type="dxa" w:w="1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tcPr>
          <w:p>
            <w:pPr>
              <w:spacing w:after="0" w:before="0"/>
            </w:pPr>
            <w:r>
              <w:rPr>
                <w:rFonts w:ascii="Arial" w:cs="Arial" w:eastAsia="Arial" w:hAnsi="Arial"/>
                <w:b/>
                <w:bCs/>
                <w:color w:val="1B2A4A"/>
                <w:sz w:val="19"/>
                <w:szCs w:val="19"/>
              </w:rPr>
              <w:t xml:space="preserve">Expo SDK</w:t>
            </w:r>
          </w:p>
        </w:tc>
        <w:tc>
          <w:tcPr>
            <w:tcW w:type="dxa" w:w="9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pPr>
              <w:spacing w:after="0" w:before="0"/>
              <w:jc w:val="center"/>
            </w:pPr>
            <w:r>
              <w:rPr>
                <w:rFonts w:ascii="Courier New" w:cs="Courier New" w:eastAsia="Courier New" w:hAnsi="Courier New"/>
                <w:b/>
                <w:bCs/>
                <w:color w:val="2E5FA3"/>
                <w:sz w:val="18"/>
                <w:szCs w:val="18"/>
              </w:rPr>
              <w:t xml:space="preserve">55</w:t>
            </w:r>
          </w:p>
        </w:tc>
        <w:tc>
          <w:tcPr>
            <w:tcW w:type="dxa" w:w="3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tcPr>
          <w:p>
            <w:pPr>
              <w:spacing w:after="0" w:before="0" w:line="280"/>
            </w:pPr>
            <w:r>
              <w:rPr>
                <w:rFonts w:ascii="Arial" w:cs="Arial" w:eastAsia="Arial" w:hAnsi="Arial"/>
                <w:color w:val="1A1A1A"/>
                <w:sz w:val="18"/>
                <w:szCs w:val="18"/>
              </w:rPr>
              <w:t xml:space="preserve">Development platform and native API layer</w:t>
            </w:r>
          </w:p>
        </w:tc>
        <w:tc>
          <w:tcPr>
            <w:tcW w:type="dxa" w:w="36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tcPr>
          <w:p>
            <w:pPr>
              <w:spacing w:after="0" w:before="0" w:line="280"/>
              <w:jc w:val="both"/>
            </w:pPr>
            <w:r>
              <w:rPr>
                <w:rFonts w:ascii="Arial" w:cs="Arial" w:eastAsia="Arial" w:hAnsi="Arial"/>
                <w:color w:val="1A1A1A"/>
                <w:sz w:val="18"/>
                <w:szCs w:val="18"/>
              </w:rPr>
              <w:t xml:space="preserve">Managed workflow with EAS Build; simplifies native module access; accelerates build and OTA update cycle</w:t>
            </w:r>
          </w:p>
        </w:tc>
      </w:tr>
      <w:tr>
        <w:tc>
          <w:tcPr>
            <w:tcW w:type="dxa" w:w="180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tcPr>
          <w:p>
            <w:pPr>
              <w:spacing w:after="0" w:before="0"/>
            </w:pPr>
            <w:r>
              <w:rPr>
                <w:rFonts w:ascii="Arial" w:cs="Arial" w:eastAsia="Arial" w:hAnsi="Arial"/>
                <w:b/>
                <w:bCs/>
                <w:color w:val="1B2A4A"/>
                <w:sz w:val="19"/>
                <w:szCs w:val="19"/>
              </w:rPr>
              <w:t xml:space="preserve">Expo Router</w:t>
            </w:r>
          </w:p>
        </w:tc>
        <w:tc>
          <w:tcPr>
            <w:tcW w:type="dxa" w:w="90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vAlign w:val="center"/>
          </w:tcPr>
          <w:p>
            <w:pPr>
              <w:spacing w:after="0" w:before="0"/>
              <w:jc w:val="center"/>
            </w:pPr>
            <w:r>
              <w:rPr>
                <w:rFonts w:ascii="Courier New" w:cs="Courier New" w:eastAsia="Courier New" w:hAnsi="Courier New"/>
                <w:b/>
                <w:bCs/>
                <w:color w:val="2E5FA3"/>
                <w:sz w:val="18"/>
                <w:szCs w:val="18"/>
              </w:rPr>
              <w:t xml:space="preserve">v4</w:t>
            </w:r>
          </w:p>
        </w:tc>
        <w:tc>
          <w:tcPr>
            <w:tcW w:type="dxa" w:w="300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tcPr>
          <w:p>
            <w:pPr>
              <w:spacing w:after="0" w:before="0" w:line="280"/>
            </w:pPr>
            <w:r>
              <w:rPr>
                <w:rFonts w:ascii="Arial" w:cs="Arial" w:eastAsia="Arial" w:hAnsi="Arial"/>
                <w:color w:val="1A1A1A"/>
                <w:sz w:val="18"/>
                <w:szCs w:val="18"/>
              </w:rPr>
              <w:t xml:space="preserve">File-based navigation (stacks, tabs)</w:t>
            </w:r>
          </w:p>
        </w:tc>
        <w:tc>
          <w:tcPr>
            <w:tcW w:type="dxa" w:w="366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tcPr>
          <w:p>
            <w:pPr>
              <w:spacing w:after="0" w:before="0" w:line="280"/>
              <w:jc w:val="both"/>
            </w:pPr>
            <w:r>
              <w:rPr>
                <w:rFonts w:ascii="Arial" w:cs="Arial" w:eastAsia="Arial" w:hAnsi="Arial"/>
                <w:color w:val="1A1A1A"/>
                <w:sz w:val="18"/>
                <w:szCs w:val="18"/>
              </w:rPr>
              <w:t xml:space="preserve">Declarative routing analogous to Next.js; eliminates manual navigator configuration; supports deep linking natively</w:t>
            </w:r>
          </w:p>
        </w:tc>
      </w:tr>
      <w:tr>
        <w:tc>
          <w:tcPr>
            <w:tcW w:type="dxa" w:w="1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tcPr>
          <w:p>
            <w:pPr>
              <w:spacing w:after="0" w:before="0"/>
            </w:pPr>
            <w:r>
              <w:rPr>
                <w:rFonts w:ascii="Arial" w:cs="Arial" w:eastAsia="Arial" w:hAnsi="Arial"/>
                <w:b/>
                <w:bCs/>
                <w:color w:val="1B2A4A"/>
                <w:sz w:val="19"/>
                <w:szCs w:val="19"/>
              </w:rPr>
              <w:t xml:space="preserve">React Query</w:t>
            </w:r>
          </w:p>
        </w:tc>
        <w:tc>
          <w:tcPr>
            <w:tcW w:type="dxa" w:w="9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pPr>
              <w:spacing w:after="0" w:before="0"/>
              <w:jc w:val="center"/>
            </w:pPr>
            <w:r>
              <w:rPr>
                <w:rFonts w:ascii="Courier New" w:cs="Courier New" w:eastAsia="Courier New" w:hAnsi="Courier New"/>
                <w:b/>
                <w:bCs/>
                <w:color w:val="2E5FA3"/>
                <w:sz w:val="18"/>
                <w:szCs w:val="18"/>
              </w:rPr>
              <w:t xml:space="preserve">5.x</w:t>
            </w:r>
          </w:p>
        </w:tc>
        <w:tc>
          <w:tcPr>
            <w:tcW w:type="dxa" w:w="3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tcPr>
          <w:p>
            <w:pPr>
              <w:spacing w:after="0" w:before="0" w:line="280"/>
            </w:pPr>
            <w:r>
              <w:rPr>
                <w:rFonts w:ascii="Arial" w:cs="Arial" w:eastAsia="Arial" w:hAnsi="Arial"/>
                <w:color w:val="1A1A1A"/>
                <w:sz w:val="18"/>
                <w:szCs w:val="18"/>
              </w:rPr>
              <w:t xml:space="preserve">Server state management</w:t>
            </w:r>
          </w:p>
        </w:tc>
        <w:tc>
          <w:tcPr>
            <w:tcW w:type="dxa" w:w="36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tcPr>
          <w:p>
            <w:pPr>
              <w:spacing w:after="0" w:before="0" w:line="280"/>
              <w:jc w:val="both"/>
            </w:pPr>
            <w:r>
              <w:rPr>
                <w:rFonts w:ascii="Arial" w:cs="Arial" w:eastAsia="Arial" w:hAnsi="Arial"/>
                <w:color w:val="1A1A1A"/>
                <w:sz w:val="18"/>
                <w:szCs w:val="18"/>
              </w:rPr>
              <w:t xml:space="preserve">Automatic caching, background refetch, and optimistic updates; eliminates boilerplate data-fetching code</w:t>
            </w:r>
          </w:p>
        </w:tc>
      </w:tr>
      <w:tr>
        <w:tc>
          <w:tcPr>
            <w:tcW w:type="dxa" w:w="180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tcPr>
          <w:p>
            <w:pPr>
              <w:spacing w:after="0" w:before="0"/>
            </w:pPr>
            <w:r>
              <w:rPr>
                <w:rFonts w:ascii="Arial" w:cs="Arial" w:eastAsia="Arial" w:hAnsi="Arial"/>
                <w:b/>
                <w:bCs/>
                <w:color w:val="1B2A4A"/>
                <w:sz w:val="19"/>
                <w:szCs w:val="19"/>
              </w:rPr>
              <w:t xml:space="preserve">Zustand</w:t>
            </w:r>
          </w:p>
        </w:tc>
        <w:tc>
          <w:tcPr>
            <w:tcW w:type="dxa" w:w="90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vAlign w:val="center"/>
          </w:tcPr>
          <w:p>
            <w:pPr>
              <w:spacing w:after="0" w:before="0"/>
              <w:jc w:val="center"/>
            </w:pPr>
            <w:r>
              <w:rPr>
                <w:rFonts w:ascii="Courier New" w:cs="Courier New" w:eastAsia="Courier New" w:hAnsi="Courier New"/>
                <w:b/>
                <w:bCs/>
                <w:color w:val="2E5FA3"/>
                <w:sz w:val="18"/>
                <w:szCs w:val="18"/>
              </w:rPr>
              <w:t xml:space="preserve">5.x</w:t>
            </w:r>
          </w:p>
        </w:tc>
        <w:tc>
          <w:tcPr>
            <w:tcW w:type="dxa" w:w="300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tcPr>
          <w:p>
            <w:pPr>
              <w:spacing w:after="0" w:before="0" w:line="280"/>
            </w:pPr>
            <w:r>
              <w:rPr>
                <w:rFonts w:ascii="Arial" w:cs="Arial" w:eastAsia="Arial" w:hAnsi="Arial"/>
                <w:color w:val="1A1A1A"/>
                <w:sz w:val="18"/>
                <w:szCs w:val="18"/>
              </w:rPr>
              <w:t xml:space="preserve">Global state (auth, theme)</w:t>
            </w:r>
          </w:p>
        </w:tc>
        <w:tc>
          <w:tcPr>
            <w:tcW w:type="dxa" w:w="366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tcPr>
          <w:p>
            <w:pPr>
              <w:spacing w:after="0" w:before="0" w:line="280"/>
              <w:jc w:val="both"/>
            </w:pPr>
            <w:r>
              <w:rPr>
                <w:rFonts w:ascii="Arial" w:cs="Arial" w:eastAsia="Arial" w:hAnsi="Arial"/>
                <w:color w:val="1A1A1A"/>
                <w:sz w:val="18"/>
                <w:szCs w:val="18"/>
              </w:rPr>
              <w:t xml:space="preserve">Minimal API (&lt; 1KB); no boilerplate; avoids Redux complexity for a focused state surface</w:t>
            </w:r>
          </w:p>
        </w:tc>
      </w:tr>
      <w:tr>
        <w:tc>
          <w:tcPr>
            <w:tcW w:type="dxa" w:w="1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tcPr>
          <w:p>
            <w:pPr>
              <w:spacing w:after="0" w:before="0"/>
            </w:pPr>
            <w:r>
              <w:rPr>
                <w:rFonts w:ascii="Arial" w:cs="Arial" w:eastAsia="Arial" w:hAnsi="Arial"/>
                <w:b/>
                <w:bCs/>
                <w:color w:val="1B2A4A"/>
                <w:sz w:val="19"/>
                <w:szCs w:val="19"/>
              </w:rPr>
              <w:t xml:space="preserve">Axios</w:t>
            </w:r>
          </w:p>
        </w:tc>
        <w:tc>
          <w:tcPr>
            <w:tcW w:type="dxa" w:w="9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pPr>
              <w:spacing w:after="0" w:before="0"/>
              <w:jc w:val="center"/>
            </w:pPr>
            <w:r>
              <w:rPr>
                <w:rFonts w:ascii="Courier New" w:cs="Courier New" w:eastAsia="Courier New" w:hAnsi="Courier New"/>
                <w:b/>
                <w:bCs/>
                <w:color w:val="2E5FA3"/>
                <w:sz w:val="18"/>
                <w:szCs w:val="18"/>
              </w:rPr>
              <w:t xml:space="preserve">1.x</w:t>
            </w:r>
          </w:p>
        </w:tc>
        <w:tc>
          <w:tcPr>
            <w:tcW w:type="dxa" w:w="3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tcPr>
          <w:p>
            <w:pPr>
              <w:spacing w:after="0" w:before="0" w:line="280"/>
            </w:pPr>
            <w:r>
              <w:rPr>
                <w:rFonts w:ascii="Arial" w:cs="Arial" w:eastAsia="Arial" w:hAnsi="Arial"/>
                <w:color w:val="1A1A1A"/>
                <w:sz w:val="18"/>
                <w:szCs w:val="18"/>
              </w:rPr>
              <w:t xml:space="preserve">HTTP client with interceptors</w:t>
            </w:r>
          </w:p>
        </w:tc>
        <w:tc>
          <w:tcPr>
            <w:tcW w:type="dxa" w:w="36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tcPr>
          <w:p>
            <w:pPr>
              <w:spacing w:after="0" w:before="0" w:line="280"/>
              <w:jc w:val="both"/>
            </w:pPr>
            <w:r>
              <w:rPr>
                <w:rFonts w:ascii="Arial" w:cs="Arial" w:eastAsia="Arial" w:hAnsi="Arial"/>
                <w:color w:val="1A1A1A"/>
                <w:sz w:val="18"/>
                <w:szCs w:val="18"/>
              </w:rPr>
              <w:t xml:space="preserve">Request interceptor for automatic JWT Bearer injection; response interceptor for token refresh on 401</w:t>
            </w:r>
          </w:p>
        </w:tc>
      </w:tr>
      <w:tr>
        <w:tc>
          <w:tcPr>
            <w:tcW w:type="dxa" w:w="180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tcPr>
          <w:p>
            <w:pPr>
              <w:spacing w:after="0" w:before="0"/>
            </w:pPr>
            <w:r>
              <w:rPr>
                <w:rFonts w:ascii="Arial" w:cs="Arial" w:eastAsia="Arial" w:hAnsi="Arial"/>
                <w:b/>
                <w:bCs/>
                <w:color w:val="1B2A4A"/>
                <w:sz w:val="19"/>
                <w:szCs w:val="19"/>
              </w:rPr>
              <w:t xml:space="preserve">Expo SecureStore</w:t>
            </w:r>
          </w:p>
        </w:tc>
        <w:tc>
          <w:tcPr>
            <w:tcW w:type="dxa" w:w="90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vAlign w:val="center"/>
          </w:tcPr>
          <w:p>
            <w:pPr>
              <w:spacing w:after="0" w:before="0"/>
              <w:jc w:val="center"/>
            </w:pPr>
            <w:r>
              <w:rPr>
                <w:rFonts w:ascii="Courier New" w:cs="Courier New" w:eastAsia="Courier New" w:hAnsi="Courier New"/>
                <w:b/>
                <w:bCs/>
                <w:color w:val="2E5FA3"/>
                <w:sz w:val="18"/>
                <w:szCs w:val="18"/>
              </w:rPr>
              <w:t xml:space="preserve">—</w:t>
            </w:r>
          </w:p>
        </w:tc>
        <w:tc>
          <w:tcPr>
            <w:tcW w:type="dxa" w:w="300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tcPr>
          <w:p>
            <w:pPr>
              <w:spacing w:after="0" w:before="0" w:line="280"/>
            </w:pPr>
            <w:r>
              <w:rPr>
                <w:rFonts w:ascii="Arial" w:cs="Arial" w:eastAsia="Arial" w:hAnsi="Arial"/>
                <w:color w:val="1A1A1A"/>
                <w:sz w:val="18"/>
                <w:szCs w:val="18"/>
              </w:rPr>
              <w:t xml:space="preserve">Encrypted credential storage</w:t>
            </w:r>
          </w:p>
        </w:tc>
        <w:tc>
          <w:tcPr>
            <w:tcW w:type="dxa" w:w="366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tcPr>
          <w:p>
            <w:pPr>
              <w:spacing w:after="0" w:before="0" w:line="280"/>
              <w:jc w:val="both"/>
            </w:pPr>
            <w:r>
              <w:rPr>
                <w:rFonts w:ascii="Arial" w:cs="Arial" w:eastAsia="Arial" w:hAnsi="Arial"/>
                <w:color w:val="1A1A1A"/>
                <w:sz w:val="18"/>
                <w:szCs w:val="18"/>
              </w:rPr>
              <w:t xml:space="preserve">AES-256 device-level encryption; replaces insecure AsyncStorage for sensitive tokens</w:t>
            </w:r>
          </w:p>
        </w:tc>
      </w:tr>
      <w:tr>
        <w:tc>
          <w:tcPr>
            <w:tcW w:type="dxa" w:w="1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tcPr>
          <w:p>
            <w:pPr>
              <w:spacing w:after="0" w:before="0"/>
            </w:pPr>
            <w:r>
              <w:rPr>
                <w:rFonts w:ascii="Arial" w:cs="Arial" w:eastAsia="Arial" w:hAnsi="Arial"/>
                <w:b/>
                <w:bCs/>
                <w:color w:val="1B2A4A"/>
                <w:sz w:val="19"/>
                <w:szCs w:val="19"/>
              </w:rPr>
              <w:t xml:space="preserve">TypeScript</w:t>
            </w:r>
          </w:p>
        </w:tc>
        <w:tc>
          <w:tcPr>
            <w:tcW w:type="dxa" w:w="9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pPr>
              <w:spacing w:after="0" w:before="0"/>
              <w:jc w:val="center"/>
            </w:pPr>
            <w:r>
              <w:rPr>
                <w:rFonts w:ascii="Courier New" w:cs="Courier New" w:eastAsia="Courier New" w:hAnsi="Courier New"/>
                <w:b/>
                <w:bCs/>
                <w:color w:val="2E5FA3"/>
                <w:sz w:val="18"/>
                <w:szCs w:val="18"/>
              </w:rPr>
              <w:t xml:space="preserve">5.x</w:t>
            </w:r>
          </w:p>
        </w:tc>
        <w:tc>
          <w:tcPr>
            <w:tcW w:type="dxa" w:w="3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tcPr>
          <w:p>
            <w:pPr>
              <w:spacing w:after="0" w:before="0" w:line="280"/>
            </w:pPr>
            <w:r>
              <w:rPr>
                <w:rFonts w:ascii="Arial" w:cs="Arial" w:eastAsia="Arial" w:hAnsi="Arial"/>
                <w:color w:val="1A1A1A"/>
                <w:sz w:val="18"/>
                <w:szCs w:val="18"/>
              </w:rPr>
              <w:t xml:space="preserve">Static type safety across all code</w:t>
            </w:r>
          </w:p>
        </w:tc>
        <w:tc>
          <w:tcPr>
            <w:tcW w:type="dxa" w:w="36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tcPr>
          <w:p>
            <w:pPr>
              <w:spacing w:after="0" w:before="0" w:line="280"/>
              <w:jc w:val="both"/>
            </w:pPr>
            <w:r>
              <w:rPr>
                <w:rFonts w:ascii="Arial" w:cs="Arial" w:eastAsia="Arial" w:hAnsi="Arial"/>
                <w:color w:val="1A1A1A"/>
                <w:sz w:val="18"/>
                <w:szCs w:val="18"/>
              </w:rPr>
              <w:t xml:space="preserve">End-to-end type contracts between API response shapes and UI component props; catches integration bugs at compile time</w:t>
            </w:r>
          </w:p>
        </w:tc>
      </w:tr>
    </w:tbl>
    <w:p>
      <w:pPr>
        <w:spacing w:after="200" w:before="80"/>
        <w:jc w:val="center"/>
      </w:pPr>
      <w:r>
        <w:rPr>
          <w:rFonts w:ascii="Arial" w:cs="Arial" w:eastAsia="Arial" w:hAnsi="Arial"/>
          <w:b/>
          <w:bCs/>
          <w:i/>
          <w:iCs/>
          <w:color w:val="555555"/>
          <w:sz w:val="18"/>
          <w:szCs w:val="18"/>
        </w:rPr>
        <w:t xml:space="preserve">Figure 5.1 — Frontend technology stack with version, purpose, and selection rationale</w:t>
      </w:r>
    </w:p>
    <w:p>
      <w:pPr>
        <w:spacing w:after="0" w:before="0" w:line="200"/>
      </w:pPr>
      <w:r>
        <w:t xml:space="preserve"/>
      </w:r>
    </w:p>
    <w:p>
      <w:pPr>
        <w:pStyle w:val="Heading2"/>
        <w:spacing w:after="120" w:before="360"/>
      </w:pPr>
      <w:r>
        <w:rPr>
          <w:rFonts w:ascii="Arial" w:cs="Arial" w:eastAsia="Arial" w:hAnsi="Arial"/>
          <w:b/>
          <w:bCs/>
          <w:color w:val="2E5FA3"/>
          <w:sz w:val="28"/>
          <w:szCs w:val="28"/>
        </w:rPr>
        <w:t xml:space="preserve">5.2  Backend Technology Stack</w:t>
      </w:r>
    </w:p>
    <w:p>
      <w:pPr>
        <w:pStyle w:val="Heading3"/>
        <w:spacing w:after="80" w:before="240"/>
      </w:pPr>
      <w:r>
        <w:rPr>
          <w:rFonts w:ascii="Arial" w:cs="Arial" w:eastAsia="Arial" w:hAnsi="Arial"/>
          <w:b/>
          <w:bCs/>
          <w:color w:val="1B2A4A"/>
          <w:sz w:val="24"/>
          <w:szCs w:val="24"/>
        </w:rPr>
        <w:t xml:space="preserve">Figure 5.2 — Backend Technologies: Version, Purpose, and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3000"/>
        <w:gridCol w:w="3660"/>
      </w:tblGrid>
      <w:tr>
        <w:tc>
          <w:tcPr>
            <w:tcW w:type="dxa" w:w="1800"/>
            <w:tcBorders>
              <w:top w:val="single" w:color="AABBD4" w:sz="4"/>
              <w:left w:val="single" w:color="AABBD4" w:sz="4"/>
              <w:bottom w:val="single" w:color="AABBD4" w:sz="4"/>
              <w:right w:val="single" w:color="AABBD4" w:sz="4"/>
            </w:tcBorders>
            <w:shd w:fill="1B2A4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Technology</w:t>
            </w:r>
          </w:p>
        </w:tc>
        <w:tc>
          <w:tcPr>
            <w:tcW w:type="dxa" w:w="900"/>
            <w:tcBorders>
              <w:top w:val="single" w:color="AABBD4" w:sz="4"/>
              <w:left w:val="single" w:color="AABBD4" w:sz="4"/>
              <w:bottom w:val="single" w:color="AABBD4" w:sz="4"/>
              <w:right w:val="single" w:color="AABBD4" w:sz="4"/>
            </w:tcBorders>
            <w:shd w:fill="1B2A4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Version</w:t>
            </w:r>
          </w:p>
        </w:tc>
        <w:tc>
          <w:tcPr>
            <w:tcW w:type="dxa" w:w="3000"/>
            <w:tcBorders>
              <w:top w:val="single" w:color="AABBD4" w:sz="4"/>
              <w:left w:val="single" w:color="AABBD4" w:sz="4"/>
              <w:bottom w:val="single" w:color="AABBD4" w:sz="4"/>
              <w:right w:val="single" w:color="AABBD4" w:sz="4"/>
            </w:tcBorders>
            <w:shd w:fill="1B2A4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Primary Purpose</w:t>
            </w:r>
          </w:p>
        </w:tc>
        <w:tc>
          <w:tcPr>
            <w:tcW w:type="dxa" w:w="3660"/>
            <w:tcBorders>
              <w:top w:val="single" w:color="AABBD4" w:sz="4"/>
              <w:left w:val="single" w:color="AABBD4" w:sz="4"/>
              <w:bottom w:val="single" w:color="AABBD4" w:sz="4"/>
              <w:right w:val="single" w:color="AABBD4" w:sz="4"/>
            </w:tcBorders>
            <w:shd w:fill="1B2A4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Selection Justification</w:t>
            </w:r>
          </w:p>
        </w:tc>
      </w:tr>
      <w:tr>
        <w:tc>
          <w:tcPr>
            <w:tcW w:type="dxa" w:w="180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tcPr>
          <w:p>
            <w:pPr>
              <w:spacing w:after="0" w:before="0"/>
            </w:pPr>
            <w:r>
              <w:rPr>
                <w:rFonts w:ascii="Arial" w:cs="Arial" w:eastAsia="Arial" w:hAnsi="Arial"/>
                <w:b/>
                <w:bCs/>
                <w:color w:val="1B2A4A"/>
                <w:sz w:val="19"/>
                <w:szCs w:val="19"/>
              </w:rPr>
              <w:t xml:space="preserve">Node.js + Bun</w:t>
            </w:r>
          </w:p>
        </w:tc>
        <w:tc>
          <w:tcPr>
            <w:tcW w:type="dxa" w:w="90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vAlign w:val="center"/>
          </w:tcPr>
          <w:p>
            <w:pPr>
              <w:spacing w:after="0" w:before="0"/>
              <w:jc w:val="center"/>
            </w:pPr>
            <w:r>
              <w:rPr>
                <w:rFonts w:ascii="Courier New" w:cs="Courier New" w:eastAsia="Courier New" w:hAnsi="Courier New"/>
                <w:b/>
                <w:bCs/>
                <w:color w:val="2E5FA3"/>
                <w:sz w:val="18"/>
                <w:szCs w:val="18"/>
              </w:rPr>
              <w:t xml:space="preserve">20+ / 1.x</w:t>
            </w:r>
          </w:p>
        </w:tc>
        <w:tc>
          <w:tcPr>
            <w:tcW w:type="dxa" w:w="300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tcPr>
          <w:p>
            <w:pPr>
              <w:spacing w:after="0" w:before="0" w:line="280"/>
            </w:pPr>
            <w:r>
              <w:rPr>
                <w:rFonts w:ascii="Arial" w:cs="Arial" w:eastAsia="Arial" w:hAnsi="Arial"/>
                <w:color w:val="1A1A1A"/>
                <w:sz w:val="18"/>
                <w:szCs w:val="18"/>
              </w:rPr>
              <w:t xml:space="preserve">Server runtime and package manager</w:t>
            </w:r>
          </w:p>
        </w:tc>
        <w:tc>
          <w:tcPr>
            <w:tcW w:type="dxa" w:w="366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tcPr>
          <w:p>
            <w:pPr>
              <w:spacing w:after="0" w:before="0" w:line="280"/>
              <w:jc w:val="both"/>
            </w:pPr>
            <w:r>
              <w:rPr>
                <w:rFonts w:ascii="Arial" w:cs="Arial" w:eastAsia="Arial" w:hAnsi="Arial"/>
                <w:color w:val="1A1A1A"/>
                <w:sz w:val="18"/>
                <w:szCs w:val="18"/>
              </w:rPr>
              <w:t xml:space="preserve">Bun's native TypeScript execution and 3x faster npm install speed reduce build times significantly</w:t>
            </w:r>
          </w:p>
        </w:tc>
      </w:tr>
      <w:tr>
        <w:tc>
          <w:tcPr>
            <w:tcW w:type="dxa" w:w="1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tcPr>
          <w:p>
            <w:pPr>
              <w:spacing w:after="0" w:before="0"/>
            </w:pPr>
            <w:r>
              <w:rPr>
                <w:rFonts w:ascii="Arial" w:cs="Arial" w:eastAsia="Arial" w:hAnsi="Arial"/>
                <w:b/>
                <w:bCs/>
                <w:color w:val="1B2A4A"/>
                <w:sz w:val="19"/>
                <w:szCs w:val="19"/>
              </w:rPr>
              <w:t xml:space="preserve">Express.js</w:t>
            </w:r>
          </w:p>
        </w:tc>
        <w:tc>
          <w:tcPr>
            <w:tcW w:type="dxa" w:w="9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pPr>
              <w:spacing w:after="0" w:before="0"/>
              <w:jc w:val="center"/>
            </w:pPr>
            <w:r>
              <w:rPr>
                <w:rFonts w:ascii="Courier New" w:cs="Courier New" w:eastAsia="Courier New" w:hAnsi="Courier New"/>
                <w:b/>
                <w:bCs/>
                <w:color w:val="2E5FA3"/>
                <w:sz w:val="18"/>
                <w:szCs w:val="18"/>
              </w:rPr>
              <w:t xml:space="preserve">4.x</w:t>
            </w:r>
          </w:p>
        </w:tc>
        <w:tc>
          <w:tcPr>
            <w:tcW w:type="dxa" w:w="3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tcPr>
          <w:p>
            <w:pPr>
              <w:spacing w:after="0" w:before="0" w:line="280"/>
            </w:pPr>
            <w:r>
              <w:rPr>
                <w:rFonts w:ascii="Arial" w:cs="Arial" w:eastAsia="Arial" w:hAnsi="Arial"/>
                <w:color w:val="1A1A1A"/>
                <w:sz w:val="18"/>
                <w:szCs w:val="18"/>
              </w:rPr>
              <w:t xml:space="preserve">HTTP server and middleware pipeline</w:t>
            </w:r>
          </w:p>
        </w:tc>
        <w:tc>
          <w:tcPr>
            <w:tcW w:type="dxa" w:w="36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tcPr>
          <w:p>
            <w:pPr>
              <w:spacing w:after="0" w:before="0" w:line="280"/>
              <w:jc w:val="both"/>
            </w:pPr>
            <w:r>
              <w:rPr>
                <w:rFonts w:ascii="Arial" w:cs="Arial" w:eastAsia="Arial" w:hAnsi="Arial"/>
                <w:color w:val="1A1A1A"/>
                <w:sz w:val="18"/>
                <w:szCs w:val="18"/>
              </w:rPr>
              <w:t xml:space="preserve">Minimal, unopinionated framework; vast middleware ecosystem; compatible with all required authentication and validation packages</w:t>
            </w:r>
          </w:p>
        </w:tc>
      </w:tr>
      <w:tr>
        <w:tc>
          <w:tcPr>
            <w:tcW w:type="dxa" w:w="180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tcPr>
          <w:p>
            <w:pPr>
              <w:spacing w:after="0" w:before="0"/>
            </w:pPr>
            <w:r>
              <w:rPr>
                <w:rFonts w:ascii="Arial" w:cs="Arial" w:eastAsia="Arial" w:hAnsi="Arial"/>
                <w:b/>
                <w:bCs/>
                <w:color w:val="1B2A4A"/>
                <w:sz w:val="19"/>
                <w:szCs w:val="19"/>
              </w:rPr>
              <w:t xml:space="preserve">TypeScript</w:t>
            </w:r>
          </w:p>
        </w:tc>
        <w:tc>
          <w:tcPr>
            <w:tcW w:type="dxa" w:w="90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vAlign w:val="center"/>
          </w:tcPr>
          <w:p>
            <w:pPr>
              <w:spacing w:after="0" w:before="0"/>
              <w:jc w:val="center"/>
            </w:pPr>
            <w:r>
              <w:rPr>
                <w:rFonts w:ascii="Courier New" w:cs="Courier New" w:eastAsia="Courier New" w:hAnsi="Courier New"/>
                <w:b/>
                <w:bCs/>
                <w:color w:val="2E5FA3"/>
                <w:sz w:val="18"/>
                <w:szCs w:val="18"/>
              </w:rPr>
              <w:t xml:space="preserve">5.x</w:t>
            </w:r>
          </w:p>
        </w:tc>
        <w:tc>
          <w:tcPr>
            <w:tcW w:type="dxa" w:w="300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tcPr>
          <w:p>
            <w:pPr>
              <w:spacing w:after="0" w:before="0" w:line="280"/>
            </w:pPr>
            <w:r>
              <w:rPr>
                <w:rFonts w:ascii="Arial" w:cs="Arial" w:eastAsia="Arial" w:hAnsi="Arial"/>
                <w:color w:val="1A1A1A"/>
                <w:sz w:val="18"/>
                <w:szCs w:val="18"/>
              </w:rPr>
              <w:t xml:space="preserve">Static typing for backend code</w:t>
            </w:r>
          </w:p>
        </w:tc>
        <w:tc>
          <w:tcPr>
            <w:tcW w:type="dxa" w:w="366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tcPr>
          <w:p>
            <w:pPr>
              <w:spacing w:after="0" w:before="0" w:line="280"/>
              <w:jc w:val="both"/>
            </w:pPr>
            <w:r>
              <w:rPr>
                <w:rFonts w:ascii="Arial" w:cs="Arial" w:eastAsia="Arial" w:hAnsi="Arial"/>
                <w:color w:val="1A1A1A"/>
                <w:sz w:val="18"/>
                <w:szCs w:val="18"/>
              </w:rPr>
              <w:t xml:space="preserve">Shared type definitions between API response shapes and frontend consumers; schema-level safety with Drizzle ORM</w:t>
            </w:r>
          </w:p>
        </w:tc>
      </w:tr>
      <w:tr>
        <w:tc>
          <w:tcPr>
            <w:tcW w:type="dxa" w:w="1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tcPr>
          <w:p>
            <w:pPr>
              <w:spacing w:after="0" w:before="0"/>
            </w:pPr>
            <w:r>
              <w:rPr>
                <w:rFonts w:ascii="Arial" w:cs="Arial" w:eastAsia="Arial" w:hAnsi="Arial"/>
                <w:b/>
                <w:bCs/>
                <w:color w:val="1B2A4A"/>
                <w:sz w:val="19"/>
                <w:szCs w:val="19"/>
              </w:rPr>
              <w:t xml:space="preserve">Drizzle ORM</w:t>
            </w:r>
          </w:p>
        </w:tc>
        <w:tc>
          <w:tcPr>
            <w:tcW w:type="dxa" w:w="9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pPr>
              <w:spacing w:after="0" w:before="0"/>
              <w:jc w:val="center"/>
            </w:pPr>
            <w:r>
              <w:rPr>
                <w:rFonts w:ascii="Courier New" w:cs="Courier New" w:eastAsia="Courier New" w:hAnsi="Courier New"/>
                <w:b/>
                <w:bCs/>
                <w:color w:val="2E5FA3"/>
                <w:sz w:val="18"/>
                <w:szCs w:val="18"/>
              </w:rPr>
              <w:t xml:space="preserve">0.3x</w:t>
            </w:r>
          </w:p>
        </w:tc>
        <w:tc>
          <w:tcPr>
            <w:tcW w:type="dxa" w:w="3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tcPr>
          <w:p>
            <w:pPr>
              <w:spacing w:after="0" w:before="0" w:line="280"/>
            </w:pPr>
            <w:r>
              <w:rPr>
                <w:rFonts w:ascii="Arial" w:cs="Arial" w:eastAsia="Arial" w:hAnsi="Arial"/>
                <w:color w:val="1A1A1A"/>
                <w:sz w:val="18"/>
                <w:szCs w:val="18"/>
              </w:rPr>
              <w:t xml:space="preserve">Type-safe database query builder</w:t>
            </w:r>
          </w:p>
        </w:tc>
        <w:tc>
          <w:tcPr>
            <w:tcW w:type="dxa" w:w="36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tcPr>
          <w:p>
            <w:pPr>
              <w:spacing w:after="0" w:before="0" w:line="280"/>
              <w:jc w:val="both"/>
            </w:pPr>
            <w:r>
              <w:rPr>
                <w:rFonts w:ascii="Arial" w:cs="Arial" w:eastAsia="Arial" w:hAnsi="Arial"/>
                <w:color w:val="1A1A1A"/>
                <w:sz w:val="18"/>
                <w:szCs w:val="18"/>
              </w:rPr>
              <w:t xml:space="preserve">TypeScript-first with zero-runtime type inference; migration via Drizzle Kit; no magic like ActiveRecord — queries are explicit SQL</w:t>
            </w:r>
          </w:p>
        </w:tc>
      </w:tr>
      <w:tr>
        <w:tc>
          <w:tcPr>
            <w:tcW w:type="dxa" w:w="180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tcPr>
          <w:p>
            <w:pPr>
              <w:spacing w:after="0" w:before="0"/>
            </w:pPr>
            <w:r>
              <w:rPr>
                <w:rFonts w:ascii="Arial" w:cs="Arial" w:eastAsia="Arial" w:hAnsi="Arial"/>
                <w:b/>
                <w:bCs/>
                <w:color w:val="1B2A4A"/>
                <w:sz w:val="19"/>
                <w:szCs w:val="19"/>
              </w:rPr>
              <w:t xml:space="preserve">jsonwebtoken</w:t>
            </w:r>
          </w:p>
        </w:tc>
        <w:tc>
          <w:tcPr>
            <w:tcW w:type="dxa" w:w="90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vAlign w:val="center"/>
          </w:tcPr>
          <w:p>
            <w:pPr>
              <w:spacing w:after="0" w:before="0"/>
              <w:jc w:val="center"/>
            </w:pPr>
            <w:r>
              <w:rPr>
                <w:rFonts w:ascii="Courier New" w:cs="Courier New" w:eastAsia="Courier New" w:hAnsi="Courier New"/>
                <w:b/>
                <w:bCs/>
                <w:color w:val="2E5FA3"/>
                <w:sz w:val="18"/>
                <w:szCs w:val="18"/>
              </w:rPr>
              <w:t xml:space="preserve">—</w:t>
            </w:r>
          </w:p>
        </w:tc>
        <w:tc>
          <w:tcPr>
            <w:tcW w:type="dxa" w:w="300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tcPr>
          <w:p>
            <w:pPr>
              <w:spacing w:after="0" w:before="0" w:line="280"/>
            </w:pPr>
            <w:r>
              <w:rPr>
                <w:rFonts w:ascii="Arial" w:cs="Arial" w:eastAsia="Arial" w:hAnsi="Arial"/>
                <w:color w:val="1A1A1A"/>
                <w:sz w:val="18"/>
                <w:szCs w:val="18"/>
              </w:rPr>
              <w:t xml:space="preserve">JWT creation and verification</w:t>
            </w:r>
          </w:p>
        </w:tc>
        <w:tc>
          <w:tcPr>
            <w:tcW w:type="dxa" w:w="366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tcPr>
          <w:p>
            <w:pPr>
              <w:spacing w:after="0" w:before="0" w:line="280"/>
              <w:jc w:val="both"/>
            </w:pPr>
            <w:r>
              <w:rPr>
                <w:rFonts w:ascii="Arial" w:cs="Arial" w:eastAsia="Arial" w:hAnsi="Arial"/>
                <w:color w:val="1A1A1A"/>
                <w:sz w:val="18"/>
                <w:szCs w:val="18"/>
              </w:rPr>
              <w:t xml:space="preserve">RFC 7519 compliant; supports RS256 and HS256; enables stateless authentication with refresh token rotation pattern</w:t>
            </w:r>
          </w:p>
        </w:tc>
      </w:tr>
      <w:tr>
        <w:tc>
          <w:tcPr>
            <w:tcW w:type="dxa" w:w="18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tcPr>
          <w:p>
            <w:pPr>
              <w:spacing w:after="0" w:before="0"/>
            </w:pPr>
            <w:r>
              <w:rPr>
                <w:rFonts w:ascii="Arial" w:cs="Arial" w:eastAsia="Arial" w:hAnsi="Arial"/>
                <w:b/>
                <w:bCs/>
                <w:color w:val="1B2A4A"/>
                <w:sz w:val="19"/>
                <w:szCs w:val="19"/>
              </w:rPr>
              <w:t xml:space="preserve">bcrypt</w:t>
            </w:r>
          </w:p>
        </w:tc>
        <w:tc>
          <w:tcPr>
            <w:tcW w:type="dxa" w:w="9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pPr>
              <w:spacing w:after="0" w:before="0"/>
              <w:jc w:val="center"/>
            </w:pPr>
            <w:r>
              <w:rPr>
                <w:rFonts w:ascii="Courier New" w:cs="Courier New" w:eastAsia="Courier New" w:hAnsi="Courier New"/>
                <w:b/>
                <w:bCs/>
                <w:color w:val="2E5FA3"/>
                <w:sz w:val="18"/>
                <w:szCs w:val="18"/>
              </w:rPr>
              <w:t xml:space="preserve">—</w:t>
            </w:r>
          </w:p>
        </w:tc>
        <w:tc>
          <w:tcPr>
            <w:tcW w:type="dxa" w:w="3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tcPr>
          <w:p>
            <w:pPr>
              <w:spacing w:after="0" w:before="0" w:line="280"/>
            </w:pPr>
            <w:r>
              <w:rPr>
                <w:rFonts w:ascii="Arial" w:cs="Arial" w:eastAsia="Arial" w:hAnsi="Arial"/>
                <w:color w:val="1A1A1A"/>
                <w:sz w:val="18"/>
                <w:szCs w:val="18"/>
              </w:rPr>
              <w:t xml:space="preserve">Password hashing</w:t>
            </w:r>
          </w:p>
        </w:tc>
        <w:tc>
          <w:tcPr>
            <w:tcW w:type="dxa" w:w="36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tcPr>
          <w:p>
            <w:pPr>
              <w:spacing w:after="0" w:before="0" w:line="280"/>
              <w:jc w:val="both"/>
            </w:pPr>
            <w:r>
              <w:rPr>
                <w:rFonts w:ascii="Arial" w:cs="Arial" w:eastAsia="Arial" w:hAnsi="Arial"/>
                <w:color w:val="1A1A1A"/>
                <w:sz w:val="18"/>
                <w:szCs w:val="18"/>
              </w:rPr>
              <w:t xml:space="preserve">bcrypt's adaptive work factor resists brute-force attacks; cost factor configurable without schema changes</w:t>
            </w:r>
          </w:p>
        </w:tc>
      </w:tr>
      <w:tr>
        <w:tc>
          <w:tcPr>
            <w:tcW w:type="dxa" w:w="180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tcPr>
          <w:p>
            <w:pPr>
              <w:spacing w:after="0" w:before="0"/>
            </w:pPr>
            <w:r>
              <w:rPr>
                <w:rFonts w:ascii="Arial" w:cs="Arial" w:eastAsia="Arial" w:hAnsi="Arial"/>
                <w:b/>
                <w:bCs/>
                <w:color w:val="1B2A4A"/>
                <w:sz w:val="19"/>
                <w:szCs w:val="19"/>
              </w:rPr>
              <w:t xml:space="preserve">Groq SDK</w:t>
            </w:r>
          </w:p>
        </w:tc>
        <w:tc>
          <w:tcPr>
            <w:tcW w:type="dxa" w:w="90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vAlign w:val="center"/>
          </w:tcPr>
          <w:p>
            <w:pPr>
              <w:spacing w:after="0" w:before="0"/>
              <w:jc w:val="center"/>
            </w:pPr>
            <w:r>
              <w:rPr>
                <w:rFonts w:ascii="Courier New" w:cs="Courier New" w:eastAsia="Courier New" w:hAnsi="Courier New"/>
                <w:b/>
                <w:bCs/>
                <w:color w:val="2E5FA3"/>
                <w:sz w:val="18"/>
                <w:szCs w:val="18"/>
              </w:rPr>
              <w:t xml:space="preserve">—</w:t>
            </w:r>
          </w:p>
        </w:tc>
        <w:tc>
          <w:tcPr>
            <w:tcW w:type="dxa" w:w="300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tcPr>
          <w:p>
            <w:pPr>
              <w:spacing w:after="0" w:before="0" w:line="280"/>
            </w:pPr>
            <w:r>
              <w:rPr>
                <w:rFonts w:ascii="Arial" w:cs="Arial" w:eastAsia="Arial" w:hAnsi="Arial"/>
                <w:color w:val="1A1A1A"/>
                <w:sz w:val="18"/>
                <w:szCs w:val="18"/>
              </w:rPr>
              <w:t xml:space="preserve">LLM API client for AI Advisor</w:t>
            </w:r>
          </w:p>
        </w:tc>
        <w:tc>
          <w:tcPr>
            <w:tcW w:type="dxa" w:w="366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tcPr>
          <w:p>
            <w:pPr>
              <w:spacing w:after="0" w:before="0" w:line="280"/>
              <w:jc w:val="both"/>
            </w:pPr>
            <w:r>
              <w:rPr>
                <w:rFonts w:ascii="Arial" w:cs="Arial" w:eastAsia="Arial" w:hAnsi="Arial"/>
                <w:color w:val="1A1A1A"/>
                <w:sz w:val="18"/>
                <w:szCs w:val="18"/>
              </w:rPr>
              <w:t xml:space="preserve">Groq's hardware-accelerated inference delivers sub-second latency on Llama 3 models; cost-effective for per-request API usage</w:t>
            </w:r>
          </w:p>
        </w:tc>
      </w:tr>
    </w:tbl>
    <w:p>
      <w:pPr>
        <w:spacing w:after="200" w:before="80"/>
        <w:jc w:val="center"/>
      </w:pPr>
      <w:r>
        <w:rPr>
          <w:rFonts w:ascii="Arial" w:cs="Arial" w:eastAsia="Arial" w:hAnsi="Arial"/>
          <w:b/>
          <w:bCs/>
          <w:i/>
          <w:iCs/>
          <w:color w:val="555555"/>
          <w:sz w:val="18"/>
          <w:szCs w:val="18"/>
        </w:rPr>
        <w:t xml:space="preserve">Figure 5.2 — Backend technology stack with version, purpose, and engineering rationale</w:t>
      </w:r>
    </w:p>
    <w:p>
      <w:pPr>
        <w:spacing w:after="0" w:before="0" w:line="200"/>
      </w:pPr>
      <w:r>
        <w:t xml:space="preserve"/>
      </w:r>
    </w:p>
    <w:p>
      <w:pPr>
        <w:pStyle w:val="Heading2"/>
        <w:spacing w:after="120" w:before="360"/>
      </w:pPr>
      <w:r>
        <w:rPr>
          <w:rFonts w:ascii="Arial" w:cs="Arial" w:eastAsia="Arial" w:hAnsi="Arial"/>
          <w:b/>
          <w:bCs/>
          <w:color w:val="2E5FA3"/>
          <w:sz w:val="28"/>
          <w:szCs w:val="28"/>
        </w:rPr>
        <w:t xml:space="preserve">5.3  Development Tooling</w:t>
      </w:r>
    </w:p>
    <w:p>
      <w:pPr>
        <w:pStyle w:val="Heading3"/>
        <w:spacing w:after="80" w:before="240"/>
      </w:pPr>
      <w:r>
        <w:rPr>
          <w:rFonts w:ascii="Arial" w:cs="Arial" w:eastAsia="Arial" w:hAnsi="Arial"/>
          <w:b/>
          <w:bCs/>
          <w:color w:val="1B2A4A"/>
          <w:sz w:val="24"/>
          <w:szCs w:val="24"/>
        </w:rPr>
        <w:t xml:space="preserve">Figure 5.3 — Development and Testing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BBD4" w:sz="4"/>
              <w:left w:val="single" w:color="AABBD4" w:sz="4"/>
              <w:bottom w:val="single" w:color="AABBD4" w:sz="4"/>
              <w:right w:val="single" w:color="AABBD4" w:sz="4"/>
            </w:tcBorders>
            <w:shd w:fill="1B2A4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Tool</w:t>
            </w:r>
          </w:p>
        </w:tc>
        <w:tc>
          <w:tcPr>
            <w:tcW w:type="dxa" w:w="7160"/>
            <w:tcBorders>
              <w:top w:val="single" w:color="AABBD4" w:sz="4"/>
              <w:left w:val="single" w:color="AABBD4" w:sz="4"/>
              <w:bottom w:val="single" w:color="AABBD4" w:sz="4"/>
              <w:right w:val="single" w:color="AABBD4" w:sz="4"/>
            </w:tcBorders>
            <w:shd w:fill="1B2A4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Purpose and Role in Development Workflow</w:t>
            </w:r>
          </w:p>
        </w:tc>
      </w:tr>
      <w:tr>
        <w:tc>
          <w:tcPr>
            <w:tcW w:type="dxa" w:w="2200"/>
            <w:tcBorders>
              <w:top w:val="single" w:color="AABBD4" w:sz="4"/>
              <w:left w:val="single" w:color="AABBD4" w:sz="4"/>
              <w:bottom w:val="single" w:color="AABBD4" w:sz="4"/>
              <w:right w:val="single" w:color="AABBD4" w:sz="4"/>
            </w:tcBorders>
            <w:shd w:fill="EBF0F8" w:val="clear"/>
            <w:tcMar>
              <w:top w:type="dxa" w:w="100"/>
              <w:left w:type="dxa" w:w="140"/>
              <w:bottom w:type="dxa" w:w="100"/>
              <w:right w:type="dxa" w:w="140"/>
            </w:tcMar>
            <w:vAlign w:val="center"/>
          </w:tcPr>
          <w:p>
            <w:pPr>
              <w:spacing w:after="0" w:before="0"/>
            </w:pPr>
            <w:r>
              <w:rPr>
                <w:rFonts w:ascii="Arial" w:cs="Arial" w:eastAsia="Arial" w:hAnsi="Arial"/>
                <w:b/>
                <w:bCs/>
                <w:color w:val="1B2A4A"/>
                <w:sz w:val="20"/>
                <w:szCs w:val="20"/>
              </w:rPr>
              <w:t xml:space="preserve">Visual Studio Code</w:t>
            </w:r>
          </w:p>
        </w:tc>
        <w:tc>
          <w:tcPr>
            <w:tcW w:type="dxa" w:w="7160"/>
            <w:tcBorders>
              <w:top w:val="single" w:color="AABBD4" w:sz="4"/>
              <w:left w:val="single" w:color="AABBD4" w:sz="4"/>
              <w:bottom w:val="single" w:color="AABBD4" w:sz="4"/>
              <w:right w:val="single" w:color="AABBD4" w:sz="4"/>
            </w:tcBorders>
            <w:shd w:fill="EBF0F8" w:val="clear"/>
            <w:tcMar>
              <w:top w:type="dxa" w:w="100"/>
              <w:left w:type="dxa" w:w="140"/>
              <w:bottom w:type="dxa" w:w="100"/>
              <w:right w:type="dxa" w:w="140"/>
            </w:tcMar>
          </w:tcPr>
          <w:p>
            <w:pPr>
              <w:spacing w:after="0" w:before="0" w:line="300"/>
              <w:jc w:val="both"/>
            </w:pPr>
            <w:r>
              <w:rPr>
                <w:rFonts w:ascii="Arial" w:cs="Arial" w:eastAsia="Arial" w:hAnsi="Arial"/>
                <w:color w:val="1A1A1A"/>
                <w:sz w:val="19"/>
                <w:szCs w:val="19"/>
              </w:rPr>
              <w:t xml:space="preserve">Primary editor with ESLint, Prettier, and TypeScript ESLint extensions. Workspace settings enforce consistent formatting and catch type errors on save across both frontend and backend workspaces.</w:t>
            </w:r>
          </w:p>
        </w:tc>
      </w:tr>
      <w:tr>
        <w:tc>
          <w:tcPr>
            <w:tcW w:type="dxa" w:w="2200"/>
            <w:tcBorders>
              <w:top w:val="single" w:color="AABBD4" w:sz="4"/>
              <w:left w:val="single" w:color="AABBD4" w:sz="4"/>
              <w:bottom w:val="single" w:color="AABBD4" w:sz="4"/>
              <w:right w:val="single" w:color="AABBD4" w:sz="4"/>
            </w:tcBorders>
            <w:shd w:fill="FFFFFF" w:val="clear"/>
            <w:tcMar>
              <w:top w:type="dxa" w:w="100"/>
              <w:left w:type="dxa" w:w="140"/>
              <w:bottom w:type="dxa" w:w="100"/>
              <w:right w:type="dxa" w:w="140"/>
            </w:tcMar>
            <w:vAlign w:val="center"/>
          </w:tcPr>
          <w:p>
            <w:pPr>
              <w:spacing w:after="0" w:before="0"/>
            </w:pPr>
            <w:r>
              <w:rPr>
                <w:rFonts w:ascii="Arial" w:cs="Arial" w:eastAsia="Arial" w:hAnsi="Arial"/>
                <w:b/>
                <w:bCs/>
                <w:color w:val="1B2A4A"/>
                <w:sz w:val="20"/>
                <w:szCs w:val="20"/>
              </w:rPr>
              <w:t xml:space="preserve">Git &amp; GitHub</w:t>
            </w:r>
          </w:p>
        </w:tc>
        <w:tc>
          <w:tcPr>
            <w:tcW w:type="dxa" w:w="7160"/>
            <w:tcBorders>
              <w:top w:val="single" w:color="AABBD4" w:sz="4"/>
              <w:left w:val="single" w:color="AABBD4" w:sz="4"/>
              <w:bottom w:val="single" w:color="AABBD4" w:sz="4"/>
              <w:right w:val="single" w:color="AABBD4" w:sz="4"/>
            </w:tcBorders>
            <w:shd w:fill="FFFFFF" w:val="clear"/>
            <w:tcMar>
              <w:top w:type="dxa" w:w="100"/>
              <w:left w:type="dxa" w:w="140"/>
              <w:bottom w:type="dxa" w:w="100"/>
              <w:right w:type="dxa" w:w="140"/>
            </w:tcMar>
          </w:tcPr>
          <w:p>
            <w:pPr>
              <w:spacing w:after="0" w:before="0" w:line="300"/>
              <w:jc w:val="both"/>
            </w:pPr>
            <w:r>
              <w:rPr>
                <w:rFonts w:ascii="Arial" w:cs="Arial" w:eastAsia="Arial" w:hAnsi="Arial"/>
                <w:color w:val="1A1A1A"/>
                <w:sz w:val="19"/>
                <w:szCs w:val="19"/>
              </w:rPr>
              <w:t xml:space="preserve">Version control with a branching strategy: main (production), develop (integration), feature/* (individual features), hotfix/* (critical patches). Commit messages follow Conventional Commits specification.</w:t>
            </w:r>
          </w:p>
        </w:tc>
      </w:tr>
      <w:tr>
        <w:tc>
          <w:tcPr>
            <w:tcW w:type="dxa" w:w="2200"/>
            <w:tcBorders>
              <w:top w:val="single" w:color="AABBD4" w:sz="4"/>
              <w:left w:val="single" w:color="AABBD4" w:sz="4"/>
              <w:bottom w:val="single" w:color="AABBD4" w:sz="4"/>
              <w:right w:val="single" w:color="AABBD4" w:sz="4"/>
            </w:tcBorders>
            <w:shd w:fill="EBF0F8" w:val="clear"/>
            <w:tcMar>
              <w:top w:type="dxa" w:w="100"/>
              <w:left w:type="dxa" w:w="140"/>
              <w:bottom w:type="dxa" w:w="100"/>
              <w:right w:type="dxa" w:w="140"/>
            </w:tcMar>
            <w:vAlign w:val="center"/>
          </w:tcPr>
          <w:p>
            <w:pPr>
              <w:spacing w:after="0" w:before="0"/>
            </w:pPr>
            <w:r>
              <w:rPr>
                <w:rFonts w:ascii="Arial" w:cs="Arial" w:eastAsia="Arial" w:hAnsi="Arial"/>
                <w:b/>
                <w:bCs/>
                <w:color w:val="1B2A4A"/>
                <w:sz w:val="20"/>
                <w:szCs w:val="20"/>
              </w:rPr>
              <w:t xml:space="preserve">Postman</w:t>
            </w:r>
          </w:p>
        </w:tc>
        <w:tc>
          <w:tcPr>
            <w:tcW w:type="dxa" w:w="7160"/>
            <w:tcBorders>
              <w:top w:val="single" w:color="AABBD4" w:sz="4"/>
              <w:left w:val="single" w:color="AABBD4" w:sz="4"/>
              <w:bottom w:val="single" w:color="AABBD4" w:sz="4"/>
              <w:right w:val="single" w:color="AABBD4" w:sz="4"/>
            </w:tcBorders>
            <w:shd w:fill="EBF0F8" w:val="clear"/>
            <w:tcMar>
              <w:top w:type="dxa" w:w="100"/>
              <w:left w:type="dxa" w:w="140"/>
              <w:bottom w:type="dxa" w:w="100"/>
              <w:right w:type="dxa" w:w="140"/>
            </w:tcMar>
          </w:tcPr>
          <w:p>
            <w:pPr>
              <w:spacing w:after="0" w:before="0" w:line="300"/>
              <w:jc w:val="both"/>
            </w:pPr>
            <w:r>
              <w:rPr>
                <w:rFonts w:ascii="Arial" w:cs="Arial" w:eastAsia="Arial" w:hAnsi="Arial"/>
                <w:color w:val="1A1A1A"/>
                <w:sz w:val="19"/>
                <w:szCs w:val="19"/>
              </w:rPr>
              <w:t xml:space="preserve">API testing and documentation for all 46 endpoints. Postman Collection exported as JSON and submitted with the project; environment variables manage base URL, auth token, and test user credentials.</w:t>
            </w:r>
          </w:p>
        </w:tc>
      </w:tr>
      <w:tr>
        <w:tc>
          <w:tcPr>
            <w:tcW w:type="dxa" w:w="2200"/>
            <w:tcBorders>
              <w:top w:val="single" w:color="AABBD4" w:sz="4"/>
              <w:left w:val="single" w:color="AABBD4" w:sz="4"/>
              <w:bottom w:val="single" w:color="AABBD4" w:sz="4"/>
              <w:right w:val="single" w:color="AABBD4" w:sz="4"/>
            </w:tcBorders>
            <w:shd w:fill="FFFFFF" w:val="clear"/>
            <w:tcMar>
              <w:top w:type="dxa" w:w="100"/>
              <w:left w:type="dxa" w:w="140"/>
              <w:bottom w:type="dxa" w:w="100"/>
              <w:right w:type="dxa" w:w="140"/>
            </w:tcMar>
            <w:vAlign w:val="center"/>
          </w:tcPr>
          <w:p>
            <w:pPr>
              <w:spacing w:after="0" w:before="0"/>
            </w:pPr>
            <w:r>
              <w:rPr>
                <w:rFonts w:ascii="Arial" w:cs="Arial" w:eastAsia="Arial" w:hAnsi="Arial"/>
                <w:b/>
                <w:bCs/>
                <w:color w:val="1B2A4A"/>
                <w:sz w:val="20"/>
                <w:szCs w:val="20"/>
              </w:rPr>
              <w:t xml:space="preserve">Expo Go</w:t>
            </w:r>
          </w:p>
        </w:tc>
        <w:tc>
          <w:tcPr>
            <w:tcW w:type="dxa" w:w="7160"/>
            <w:tcBorders>
              <w:top w:val="single" w:color="AABBD4" w:sz="4"/>
              <w:left w:val="single" w:color="AABBD4" w:sz="4"/>
              <w:bottom w:val="single" w:color="AABBD4" w:sz="4"/>
              <w:right w:val="single" w:color="AABBD4" w:sz="4"/>
            </w:tcBorders>
            <w:shd w:fill="FFFFFF" w:val="clear"/>
            <w:tcMar>
              <w:top w:type="dxa" w:w="100"/>
              <w:left w:type="dxa" w:w="140"/>
              <w:bottom w:type="dxa" w:w="100"/>
              <w:right w:type="dxa" w:w="140"/>
            </w:tcMar>
          </w:tcPr>
          <w:p>
            <w:pPr>
              <w:spacing w:after="0" w:before="0" w:line="300"/>
              <w:jc w:val="both"/>
            </w:pPr>
            <w:r>
              <w:rPr>
                <w:rFonts w:ascii="Arial" w:cs="Arial" w:eastAsia="Arial" w:hAnsi="Arial"/>
                <w:color w:val="1A1A1A"/>
                <w:sz w:val="19"/>
                <w:szCs w:val="19"/>
              </w:rPr>
              <w:t xml:space="preserve">Live preview on physical iOS and Android devices during development. Enables instant OTA preview of React Native code changes without a native build cycle.</w:t>
            </w:r>
          </w:p>
        </w:tc>
      </w:tr>
      <w:tr>
        <w:tc>
          <w:tcPr>
            <w:tcW w:type="dxa" w:w="2200"/>
            <w:tcBorders>
              <w:top w:val="single" w:color="AABBD4" w:sz="4"/>
              <w:left w:val="single" w:color="AABBD4" w:sz="4"/>
              <w:bottom w:val="single" w:color="AABBD4" w:sz="4"/>
              <w:right w:val="single" w:color="AABBD4" w:sz="4"/>
            </w:tcBorders>
            <w:shd w:fill="EBF0F8" w:val="clear"/>
            <w:tcMar>
              <w:top w:type="dxa" w:w="100"/>
              <w:left w:type="dxa" w:w="140"/>
              <w:bottom w:type="dxa" w:w="100"/>
              <w:right w:type="dxa" w:w="140"/>
            </w:tcMar>
            <w:vAlign w:val="center"/>
          </w:tcPr>
          <w:p>
            <w:pPr>
              <w:spacing w:after="0" w:before="0"/>
            </w:pPr>
            <w:r>
              <w:rPr>
                <w:rFonts w:ascii="Arial" w:cs="Arial" w:eastAsia="Arial" w:hAnsi="Arial"/>
                <w:b/>
                <w:bCs/>
                <w:color w:val="1B2A4A"/>
                <w:sz w:val="20"/>
                <w:szCs w:val="20"/>
              </w:rPr>
              <w:t xml:space="preserve">Drizzle Kit</w:t>
            </w:r>
          </w:p>
        </w:tc>
        <w:tc>
          <w:tcPr>
            <w:tcW w:type="dxa" w:w="7160"/>
            <w:tcBorders>
              <w:top w:val="single" w:color="AABBD4" w:sz="4"/>
              <w:left w:val="single" w:color="AABBD4" w:sz="4"/>
              <w:bottom w:val="single" w:color="AABBD4" w:sz="4"/>
              <w:right w:val="single" w:color="AABBD4" w:sz="4"/>
            </w:tcBorders>
            <w:shd w:fill="EBF0F8" w:val="clear"/>
            <w:tcMar>
              <w:top w:type="dxa" w:w="100"/>
              <w:left w:type="dxa" w:w="140"/>
              <w:bottom w:type="dxa" w:w="100"/>
              <w:right w:type="dxa" w:w="140"/>
            </w:tcMar>
          </w:tcPr>
          <w:p>
            <w:pPr>
              <w:spacing w:after="0" w:before="0" w:line="300"/>
              <w:jc w:val="both"/>
            </w:pPr>
            <w:r>
              <w:rPr>
                <w:rFonts w:ascii="Arial" w:cs="Arial" w:eastAsia="Arial" w:hAnsi="Arial"/>
                <w:color w:val="1A1A1A"/>
                <w:sz w:val="19"/>
                <w:szCs w:val="19"/>
              </w:rPr>
              <w:t xml:space="preserve">Schema migration management. drizzle-kit generate produces SQL migration files from TypeScript schema changes; drizzle-kit push applies them to the development database without manual SQL authoring.</w:t>
            </w:r>
          </w:p>
        </w:tc>
      </w:tr>
    </w:tbl>
    <w:p>
      <w:pPr>
        <w:spacing w:after="200" w:before="80"/>
        <w:jc w:val="center"/>
      </w:pPr>
      <w:r>
        <w:rPr>
          <w:rFonts w:ascii="Arial" w:cs="Arial" w:eastAsia="Arial" w:hAnsi="Arial"/>
          <w:b/>
          <w:bCs/>
          <w:i/>
          <w:iCs/>
          <w:color w:val="555555"/>
          <w:sz w:val="18"/>
          <w:szCs w:val="18"/>
        </w:rPr>
        <w:t xml:space="preserve">Figure 5.3 — Development tooling, testing infrastructure, and workflow integration</w:t>
      </w:r>
    </w:p>
    <w:p>
      <w:r>
        <w:br w:type="page"/>
      </w:r>
    </w:p>
    <w:p>
      <w:pPr>
        <w:sectPr>
          <w:headerReference w:type="default" r:id="rId17"/>
          <w:footerReference w:type="default" r:id="rId18"/>
          <w:pgSz w:w="12240" w:h="15840" w:orient="portrait"/>
          <w:pgMar w:top="1440" w:right="1440" w:bottom="1440" w:left="1440" w:header="708" w:footer="708" w:gutter="0"/>
          <w:pgNumType/>
          <w:docGrid w:linePitch="360"/>
        </w:sectPr>
      </w:pPr>
    </w:p>
    <w:p>
      <w:pPr>
        <w:spacing w:after="0" w:before="0" w:line="200"/>
      </w:pPr>
      <w:r>
        <w:t xml:space="preserve"/>
      </w:r>
    </w:p>
    <w:p>
      <w:pPr>
        <w:spacing w:after="80" w:before="480"/>
      </w:pPr>
      <w:r>
        <w:rPr>
          <w:rFonts w:ascii="Arial" w:cs="Arial" w:eastAsia="Arial" w:hAnsi="Arial"/>
          <w:b/>
          <w:bCs/>
          <w:color w:val="C8960C"/>
          <w:spacing w:val="200"/>
          <w:sz w:val="20"/>
          <w:szCs w:val="20"/>
        </w:rPr>
        <w:t xml:space="preserve">CHAPTER 06</w:t>
      </w:r>
    </w:p>
    <w:p>
      <w:pPr>
        <w:pStyle w:val="Heading1"/>
        <w:pBdr>
          <w:bottom w:val="single" w:color="1B2A4A" w:sz="12" w:space="4"/>
        </w:pBdr>
        <w:spacing w:after="120" w:before="0"/>
      </w:pPr>
      <w:r>
        <w:rPr>
          <w:rFonts w:ascii="Arial" w:cs="Arial" w:eastAsia="Arial" w:hAnsi="Arial"/>
          <w:b/>
          <w:bCs/>
          <w:color w:val="1B2A4A"/>
          <w:sz w:val="44"/>
          <w:szCs w:val="44"/>
        </w:rPr>
        <w:t xml:space="preserve">System Requirements</w:t>
      </w:r>
    </w:p>
    <w:p>
      <w:pPr>
        <w:spacing w:after="0" w:before="0" w:line="160"/>
      </w:pPr>
      <w:r>
        <w:t xml:space="preserve"/>
      </w:r>
    </w:p>
    <w:p>
      <w:pPr>
        <w:spacing w:after="80" w:before="80" w:line="360"/>
        <w:jc w:val="both"/>
      </w:pPr>
      <w:r>
        <w:rPr>
          <w:rFonts w:ascii="Arial" w:cs="Arial" w:eastAsia="Arial" w:hAnsi="Arial"/>
          <w:color w:val="1A1A1A"/>
          <w:sz w:val="22"/>
          <w:szCs w:val="22"/>
        </w:rPr>
        <w:t xml:space="preserve">System requirements for LifeOS are defined at two levels: the development environment required to build, run, and test the application during development; and the end-user requirements that must be satisfied for the deployed application to function correctly in production.</w:t>
      </w:r>
    </w:p>
    <w:p>
      <w:pPr>
        <w:spacing w:after="0" w:before="0" w:line="120"/>
      </w:pPr>
      <w:r>
        <w:t xml:space="preserve"/>
      </w:r>
    </w:p>
    <w:p>
      <w:pPr>
        <w:pStyle w:val="Heading2"/>
        <w:spacing w:after="120" w:before="360"/>
      </w:pPr>
      <w:r>
        <w:rPr>
          <w:rFonts w:ascii="Arial" w:cs="Arial" w:eastAsia="Arial" w:hAnsi="Arial"/>
          <w:b/>
          <w:bCs/>
          <w:color w:val="2E5FA3"/>
          <w:sz w:val="28"/>
          <w:szCs w:val="28"/>
        </w:rPr>
        <w:t xml:space="preserve">6.1  Development Environment Requirements</w:t>
      </w:r>
    </w:p>
    <w:p>
      <w:pPr>
        <w:pStyle w:val="Heading3"/>
        <w:spacing w:after="80" w:before="240"/>
      </w:pPr>
      <w:r>
        <w:rPr>
          <w:rFonts w:ascii="Arial" w:cs="Arial" w:eastAsia="Arial" w:hAnsi="Arial"/>
          <w:b/>
          <w:bCs/>
          <w:color w:val="1B2A4A"/>
          <w:sz w:val="24"/>
          <w:szCs w:val="24"/>
        </w:rPr>
        <w:t xml:space="preserve">Figure 6.1 — Developer Workstation Minimum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AABBD4" w:sz="4"/>
              <w:left w:val="single" w:color="AABBD4" w:sz="4"/>
              <w:bottom w:val="single" w:color="AABBD4" w:sz="4"/>
              <w:right w:val="single" w:color="AABBD4" w:sz="4"/>
            </w:tcBorders>
            <w:shd w:fill="1B2A4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Component</w:t>
            </w:r>
          </w:p>
        </w:tc>
        <w:tc>
          <w:tcPr>
            <w:tcW w:type="dxa" w:w="3000"/>
            <w:tcBorders>
              <w:top w:val="single" w:color="AABBD4" w:sz="4"/>
              <w:left w:val="single" w:color="AABBD4" w:sz="4"/>
              <w:bottom w:val="single" w:color="AABBD4" w:sz="4"/>
              <w:right w:val="single" w:color="AABBD4" w:sz="4"/>
            </w:tcBorders>
            <w:shd w:fill="1B2A4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Minimum Specification</w:t>
            </w:r>
          </w:p>
        </w:tc>
        <w:tc>
          <w:tcPr>
            <w:tcW w:type="dxa" w:w="3960"/>
            <w:tcBorders>
              <w:top w:val="single" w:color="AABBD4" w:sz="4"/>
              <w:left w:val="single" w:color="AABBD4" w:sz="4"/>
              <w:bottom w:val="single" w:color="AABBD4" w:sz="4"/>
              <w:right w:val="single" w:color="AABBD4" w:sz="4"/>
            </w:tcBorders>
            <w:shd w:fill="1B2A4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Recommended Specification</w:t>
            </w:r>
          </w:p>
        </w:tc>
      </w:tr>
      <w:tr>
        <w:tc>
          <w:tcPr>
            <w:tcW w:type="dxa" w:w="240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vAlign w:val="center"/>
          </w:tcPr>
          <w:p>
            <w:pPr>
              <w:spacing w:after="0" w:before="0"/>
            </w:pPr>
            <w:r>
              <w:rPr>
                <w:rFonts w:ascii="Arial" w:cs="Arial" w:eastAsia="Arial" w:hAnsi="Arial"/>
                <w:b/>
                <w:bCs/>
                <w:color w:val="1B2A4A"/>
                <w:sz w:val="19"/>
                <w:szCs w:val="19"/>
              </w:rPr>
              <w:t xml:space="preserve">Processor</w:t>
            </w:r>
          </w:p>
        </w:tc>
        <w:tc>
          <w:tcPr>
            <w:tcW w:type="dxa" w:w="300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tcPr>
          <w:p>
            <w:pPr>
              <w:spacing w:after="0" w:before="0" w:line="280"/>
            </w:pPr>
            <w:r>
              <w:rPr>
                <w:rFonts w:ascii="Arial" w:cs="Arial" w:eastAsia="Arial" w:hAnsi="Arial"/>
                <w:color w:val="1A1A1A"/>
                <w:sz w:val="18"/>
                <w:szCs w:val="18"/>
              </w:rPr>
              <w:t xml:space="preserve">Intel Core i5 (8th Gen) or AMD Ryzen 5 · 4 cores minimum</w:t>
            </w:r>
          </w:p>
        </w:tc>
        <w:tc>
          <w:tcPr>
            <w:tcW w:type="dxa" w:w="396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tcPr>
          <w:p>
            <w:pPr>
              <w:spacing w:after="0" w:before="0" w:line="280"/>
            </w:pPr>
            <w:r>
              <w:rPr>
                <w:rFonts w:ascii="Arial" w:cs="Arial" w:eastAsia="Arial" w:hAnsi="Arial"/>
                <w:color w:val="1A1A1A"/>
                <w:sz w:val="18"/>
                <w:szCs w:val="18"/>
              </w:rPr>
              <w:t xml:space="preserve">Intel Core i7 (10th Gen+) or AMD Ryzen 7 · 8 cores for parallel Expo + backend</w:t>
            </w:r>
          </w:p>
        </w:tc>
      </w:tr>
      <w:tr>
        <w:tc>
          <w:tcPr>
            <w:tcW w:type="dxa" w:w="24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pPr>
              <w:spacing w:after="0" w:before="0"/>
            </w:pPr>
            <w:r>
              <w:rPr>
                <w:rFonts w:ascii="Arial" w:cs="Arial" w:eastAsia="Arial" w:hAnsi="Arial"/>
                <w:b/>
                <w:bCs/>
                <w:color w:val="1B2A4A"/>
                <w:sz w:val="19"/>
                <w:szCs w:val="19"/>
              </w:rPr>
              <w:t xml:space="preserve">RAM</w:t>
            </w:r>
          </w:p>
        </w:tc>
        <w:tc>
          <w:tcPr>
            <w:tcW w:type="dxa" w:w="3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tcPr>
          <w:p>
            <w:pPr>
              <w:spacing w:after="0" w:before="0" w:line="280"/>
            </w:pPr>
            <w:r>
              <w:rPr>
                <w:rFonts w:ascii="Arial" w:cs="Arial" w:eastAsia="Arial" w:hAnsi="Arial"/>
                <w:color w:val="1A1A1A"/>
                <w:sz w:val="18"/>
                <w:szCs w:val="18"/>
              </w:rPr>
              <w:t xml:space="preserve">8 GB · minimum for basic development</w:t>
            </w:r>
          </w:p>
        </w:tc>
        <w:tc>
          <w:tcPr>
            <w:tcW w:type="dxa" w:w="39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tcPr>
          <w:p>
            <w:pPr>
              <w:spacing w:after="0" w:before="0" w:line="280"/>
            </w:pPr>
            <w:r>
              <w:rPr>
                <w:rFonts w:ascii="Arial" w:cs="Arial" w:eastAsia="Arial" w:hAnsi="Arial"/>
                <w:color w:val="1A1A1A"/>
                <w:sz w:val="18"/>
                <w:szCs w:val="18"/>
              </w:rPr>
              <w:t xml:space="preserve">16 GB · required for running iOS Simulator and Android Emulator simultaneously</w:t>
            </w:r>
          </w:p>
        </w:tc>
      </w:tr>
      <w:tr>
        <w:tc>
          <w:tcPr>
            <w:tcW w:type="dxa" w:w="240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vAlign w:val="center"/>
          </w:tcPr>
          <w:p>
            <w:pPr>
              <w:spacing w:after="0" w:before="0"/>
            </w:pPr>
            <w:r>
              <w:rPr>
                <w:rFonts w:ascii="Arial" w:cs="Arial" w:eastAsia="Arial" w:hAnsi="Arial"/>
                <w:b/>
                <w:bCs/>
                <w:color w:val="1B2A4A"/>
                <w:sz w:val="19"/>
                <w:szCs w:val="19"/>
              </w:rPr>
              <w:t xml:space="preserve">Storage</w:t>
            </w:r>
          </w:p>
        </w:tc>
        <w:tc>
          <w:tcPr>
            <w:tcW w:type="dxa" w:w="300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tcPr>
          <w:p>
            <w:pPr>
              <w:spacing w:after="0" w:before="0" w:line="280"/>
            </w:pPr>
            <w:r>
              <w:rPr>
                <w:rFonts w:ascii="Arial" w:cs="Arial" w:eastAsia="Arial" w:hAnsi="Arial"/>
                <w:color w:val="1A1A1A"/>
                <w:sz w:val="18"/>
                <w:szCs w:val="18"/>
              </w:rPr>
              <w:t xml:space="preserve">256 GB SSD · 50 GB free for tooling, builds, and node_modules</w:t>
            </w:r>
          </w:p>
        </w:tc>
        <w:tc>
          <w:tcPr>
            <w:tcW w:type="dxa" w:w="396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tcPr>
          <w:p>
            <w:pPr>
              <w:spacing w:after="0" w:before="0" w:line="280"/>
            </w:pPr>
            <w:r>
              <w:rPr>
                <w:rFonts w:ascii="Arial" w:cs="Arial" w:eastAsia="Arial" w:hAnsi="Arial"/>
                <w:color w:val="1A1A1A"/>
                <w:sz w:val="18"/>
                <w:szCs w:val="18"/>
              </w:rPr>
              <w:t xml:space="preserve">512 GB NVMe SSD · faster builds with Bun and Expo prebuild</w:t>
            </w:r>
          </w:p>
        </w:tc>
      </w:tr>
      <w:tr>
        <w:tc>
          <w:tcPr>
            <w:tcW w:type="dxa" w:w="24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pPr>
              <w:spacing w:after="0" w:before="0"/>
            </w:pPr>
            <w:r>
              <w:rPr>
                <w:rFonts w:ascii="Arial" w:cs="Arial" w:eastAsia="Arial" w:hAnsi="Arial"/>
                <w:b/>
                <w:bCs/>
                <w:color w:val="1B2A4A"/>
                <w:sz w:val="19"/>
                <w:szCs w:val="19"/>
              </w:rPr>
              <w:t xml:space="preserve">Operating System</w:t>
            </w:r>
          </w:p>
        </w:tc>
        <w:tc>
          <w:tcPr>
            <w:tcW w:type="dxa" w:w="3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tcPr>
          <w:p>
            <w:pPr>
              <w:spacing w:after="0" w:before="0" w:line="280"/>
            </w:pPr>
            <w:r>
              <w:rPr>
                <w:rFonts w:ascii="Arial" w:cs="Arial" w:eastAsia="Arial" w:hAnsi="Arial"/>
                <w:color w:val="1A1A1A"/>
                <w:sz w:val="18"/>
                <w:szCs w:val="18"/>
              </w:rPr>
              <w:t xml:space="preserve">Windows 10/11, macOS 12 Monterey+, or Ubuntu 20.04 LTS</w:t>
            </w:r>
          </w:p>
        </w:tc>
        <w:tc>
          <w:tcPr>
            <w:tcW w:type="dxa" w:w="39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tcPr>
          <w:p>
            <w:pPr>
              <w:spacing w:after="0" w:before="0" w:line="280"/>
            </w:pPr>
            <w:r>
              <w:rPr>
                <w:rFonts w:ascii="Arial" w:cs="Arial" w:eastAsia="Arial" w:hAnsi="Arial"/>
                <w:color w:val="1A1A1A"/>
                <w:sz w:val="18"/>
                <w:szCs w:val="18"/>
              </w:rPr>
              <w:t xml:space="preserve">macOS 13+ · required for iOS Simulator; Windows/Linux cannot run XCode</w:t>
            </w:r>
          </w:p>
        </w:tc>
      </w:tr>
      <w:tr>
        <w:tc>
          <w:tcPr>
            <w:tcW w:type="dxa" w:w="240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vAlign w:val="center"/>
          </w:tcPr>
          <w:p>
            <w:pPr>
              <w:spacing w:after="0" w:before="0"/>
            </w:pPr>
            <w:r>
              <w:rPr>
                <w:rFonts w:ascii="Arial" w:cs="Arial" w:eastAsia="Arial" w:hAnsi="Arial"/>
                <w:b/>
                <w:bCs/>
                <w:color w:val="1B2A4A"/>
                <w:sz w:val="19"/>
                <w:szCs w:val="19"/>
              </w:rPr>
              <w:t xml:space="preserve">Node.js</w:t>
            </w:r>
          </w:p>
        </w:tc>
        <w:tc>
          <w:tcPr>
            <w:tcW w:type="dxa" w:w="300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tcPr>
          <w:p>
            <w:pPr>
              <w:spacing w:after="0" w:before="0" w:line="280"/>
            </w:pPr>
            <w:r>
              <w:rPr>
                <w:rFonts w:ascii="Arial" w:cs="Arial" w:eastAsia="Arial" w:hAnsi="Arial"/>
                <w:color w:val="1A1A1A"/>
                <w:sz w:val="18"/>
                <w:szCs w:val="18"/>
              </w:rPr>
              <w:t xml:space="preserve">20.x LTS · required for npm tooling compatibility</w:t>
            </w:r>
          </w:p>
        </w:tc>
        <w:tc>
          <w:tcPr>
            <w:tcW w:type="dxa" w:w="396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tcPr>
          <w:p>
            <w:pPr>
              <w:spacing w:after="0" w:before="0" w:line="280"/>
            </w:pPr>
            <w:r>
              <w:rPr>
                <w:rFonts w:ascii="Arial" w:cs="Arial" w:eastAsia="Arial" w:hAnsi="Arial"/>
                <w:color w:val="1A1A1A"/>
                <w:sz w:val="18"/>
                <w:szCs w:val="18"/>
              </w:rPr>
              <w:t xml:space="preserve">Latest 20.x LTS with Bun 1.x installed globally as package manager</w:t>
            </w:r>
          </w:p>
        </w:tc>
      </w:tr>
      <w:tr>
        <w:tc>
          <w:tcPr>
            <w:tcW w:type="dxa" w:w="24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pPr>
              <w:spacing w:after="0" w:before="0"/>
            </w:pPr>
            <w:r>
              <w:rPr>
                <w:rFonts w:ascii="Arial" w:cs="Arial" w:eastAsia="Arial" w:hAnsi="Arial"/>
                <w:b/>
                <w:bCs/>
                <w:color w:val="1B2A4A"/>
                <w:sz w:val="19"/>
                <w:szCs w:val="19"/>
              </w:rPr>
              <w:t xml:space="preserve">PostgreSQL</w:t>
            </w:r>
          </w:p>
        </w:tc>
        <w:tc>
          <w:tcPr>
            <w:tcW w:type="dxa" w:w="30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tcPr>
          <w:p>
            <w:pPr>
              <w:spacing w:after="0" w:before="0" w:line="280"/>
            </w:pPr>
            <w:r>
              <w:rPr>
                <w:rFonts w:ascii="Arial" w:cs="Arial" w:eastAsia="Arial" w:hAnsi="Arial"/>
                <w:color w:val="1A1A1A"/>
                <w:sz w:val="18"/>
                <w:szCs w:val="18"/>
              </w:rPr>
              <w:t xml:space="preserve">16 (local installation) or managed cloud instance</w:t>
            </w:r>
          </w:p>
        </w:tc>
        <w:tc>
          <w:tcPr>
            <w:tcW w:type="dxa" w:w="39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tcPr>
          <w:p>
            <w:pPr>
              <w:spacing w:after="0" w:before="0" w:line="280"/>
            </w:pPr>
            <w:r>
              <w:rPr>
                <w:rFonts w:ascii="Arial" w:cs="Arial" w:eastAsia="Arial" w:hAnsi="Arial"/>
                <w:color w:val="1A1A1A"/>
                <w:sz w:val="18"/>
                <w:szCs w:val="18"/>
              </w:rPr>
              <w:t xml:space="preserve">Managed cloud PostgreSQL (Supabase / Neon) · avoids local configuration</w:t>
            </w:r>
          </w:p>
        </w:tc>
      </w:tr>
      <w:tr>
        <w:tc>
          <w:tcPr>
            <w:tcW w:type="dxa" w:w="240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vAlign w:val="center"/>
          </w:tcPr>
          <w:p>
            <w:pPr>
              <w:spacing w:after="0" w:before="0"/>
            </w:pPr>
            <w:r>
              <w:rPr>
                <w:rFonts w:ascii="Arial" w:cs="Arial" w:eastAsia="Arial" w:hAnsi="Arial"/>
                <w:b/>
                <w:bCs/>
                <w:color w:val="1B2A4A"/>
                <w:sz w:val="19"/>
                <w:szCs w:val="19"/>
              </w:rPr>
              <w:t xml:space="preserve">Expo CLI</w:t>
            </w:r>
          </w:p>
        </w:tc>
        <w:tc>
          <w:tcPr>
            <w:tcW w:type="dxa" w:w="300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tcPr>
          <w:p>
            <w:pPr>
              <w:spacing w:after="0" w:before="0" w:line="280"/>
            </w:pPr>
            <w:r>
              <w:rPr>
                <w:rFonts w:ascii="Arial" w:cs="Arial" w:eastAsia="Arial" w:hAnsi="Arial"/>
                <w:color w:val="1A1A1A"/>
                <w:sz w:val="18"/>
                <w:szCs w:val="18"/>
              </w:rPr>
              <w:t xml:space="preserve">Latest stable release via npm</w:t>
            </w:r>
          </w:p>
        </w:tc>
        <w:tc>
          <w:tcPr>
            <w:tcW w:type="dxa" w:w="396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tcPr>
          <w:p>
            <w:pPr>
              <w:spacing w:after="0" w:before="0" w:line="280"/>
            </w:pPr>
            <w:r>
              <w:rPr>
                <w:rFonts w:ascii="Arial" w:cs="Arial" w:eastAsia="Arial" w:hAnsi="Arial"/>
                <w:color w:val="1A1A1A"/>
                <w:sz w:val="18"/>
                <w:szCs w:val="18"/>
              </w:rPr>
              <w:t xml:space="preserve">EAS CLI installed globally for cloud builds and OTA updates</w:t>
            </w:r>
          </w:p>
        </w:tc>
      </w:tr>
    </w:tbl>
    <w:p>
      <w:pPr>
        <w:spacing w:after="200" w:before="80"/>
        <w:jc w:val="center"/>
      </w:pPr>
      <w:r>
        <w:rPr>
          <w:rFonts w:ascii="Arial" w:cs="Arial" w:eastAsia="Arial" w:hAnsi="Arial"/>
          <w:b/>
          <w:bCs/>
          <w:i/>
          <w:iCs/>
          <w:color w:val="555555"/>
          <w:sz w:val="18"/>
          <w:szCs w:val="18"/>
        </w:rPr>
        <w:t xml:space="preserve">Figure 6.1 — Development environment hardware and software specifications</w:t>
      </w:r>
    </w:p>
    <w:p>
      <w:pPr>
        <w:spacing w:after="0" w:before="0" w:line="200"/>
      </w:pPr>
      <w:r>
        <w:t xml:space="preserve"/>
      </w:r>
    </w:p>
    <w:p>
      <w:pPr>
        <w:pStyle w:val="Heading2"/>
        <w:spacing w:after="120" w:before="360"/>
      </w:pPr>
      <w:r>
        <w:rPr>
          <w:rFonts w:ascii="Arial" w:cs="Arial" w:eastAsia="Arial" w:hAnsi="Arial"/>
          <w:b/>
          <w:bCs/>
          <w:color w:val="2E5FA3"/>
          <w:sz w:val="28"/>
          <w:szCs w:val="28"/>
        </w:rPr>
        <w:t xml:space="preserve">6.2  End-User (Production) Requirements</w:t>
      </w:r>
    </w:p>
    <w:p>
      <w:pPr>
        <w:pStyle w:val="Heading3"/>
        <w:spacing w:after="80" w:before="240"/>
      </w:pPr>
      <w:r>
        <w:rPr>
          <w:rFonts w:ascii="Arial" w:cs="Arial" w:eastAsia="Arial" w:hAnsi="Arial"/>
          <w:b/>
          <w:bCs/>
          <w:color w:val="1B2A4A"/>
          <w:sz w:val="24"/>
          <w:szCs w:val="24"/>
        </w:rPr>
        <w:t xml:space="preserve">Figure 6.2 — End-User Platform Requirements for Production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BBD4" w:sz="4"/>
              <w:left w:val="single" w:color="AABBD4" w:sz="4"/>
              <w:bottom w:val="single" w:color="AABBD4" w:sz="4"/>
              <w:right w:val="single" w:color="AABBD4" w:sz="4"/>
            </w:tcBorders>
            <w:shd w:fill="1B2A4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Platform</w:t>
            </w:r>
          </w:p>
        </w:tc>
        <w:tc>
          <w:tcPr>
            <w:tcW w:type="dxa" w:w="7760"/>
            <w:tcBorders>
              <w:top w:val="single" w:color="AABBD4" w:sz="4"/>
              <w:left w:val="single" w:color="AABBD4" w:sz="4"/>
              <w:bottom w:val="single" w:color="AABBD4" w:sz="4"/>
              <w:right w:val="single" w:color="AABBD4" w:sz="4"/>
            </w:tcBorders>
            <w:shd w:fill="1B2A4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Minimum Requirements</w:t>
            </w:r>
          </w:p>
        </w:tc>
      </w:tr>
      <w:tr>
        <w:tc>
          <w:tcPr>
            <w:tcW w:type="dxa" w:w="1600"/>
            <w:tcBorders>
              <w:top w:val="single" w:color="AABBD4" w:sz="4"/>
              <w:left w:val="single" w:color="AABBD4" w:sz="4"/>
              <w:bottom w:val="single" w:color="AABBD4" w:sz="4"/>
              <w:right w:val="single" w:color="AABBD4" w:sz="4"/>
            </w:tcBorders>
            <w:shd w:fill="EBF0F8" w:val="clear"/>
            <w:tcMar>
              <w:top w:type="dxa" w:w="120"/>
              <w:left w:type="dxa" w:w="140"/>
              <w:bottom w:type="dxa" w:w="120"/>
              <w:right w:type="dxa" w:w="140"/>
            </w:tcMar>
            <w:vAlign w:val="center"/>
          </w:tcPr>
          <w:p>
            <w:pPr>
              <w:spacing w:after="0" w:before="0"/>
              <w:jc w:val="center"/>
            </w:pPr>
            <w:r>
              <w:rPr>
                <w:rFonts w:ascii="Arial" w:cs="Arial" w:eastAsia="Arial" w:hAnsi="Arial"/>
                <w:b/>
                <w:bCs/>
                <w:color w:val="1B2A4A"/>
                <w:sz w:val="22"/>
                <w:szCs w:val="22"/>
              </w:rPr>
              <w:t xml:space="preserve">Android</w:t>
            </w:r>
          </w:p>
        </w:tc>
        <w:tc>
          <w:tcPr>
            <w:tcW w:type="dxa" w:w="7760"/>
            <w:tcBorders>
              <w:top w:val="single" w:color="AABBD4" w:sz="4"/>
              <w:left w:val="single" w:color="AABBD4" w:sz="4"/>
              <w:bottom w:val="single" w:color="AABBD4" w:sz="4"/>
              <w:right w:val="single" w:color="AABBD4" w:sz="4"/>
            </w:tcBorders>
            <w:shd w:fill="EBF0F8" w:val="clear"/>
            <w:tcMar>
              <w:top w:type="dxa" w:w="120"/>
              <w:left w:type="dxa" w:w="140"/>
              <w:bottom w:type="dxa" w:w="120"/>
              <w:right w:type="dxa" w:w="140"/>
            </w:tcMar>
          </w:tcPr>
          <w:p>
            <w:pPr>
              <w:spacing w:after="0" w:before="0" w:line="300"/>
              <w:jc w:val="both"/>
            </w:pPr>
            <w:r>
              <w:rPr>
                <w:rFonts w:ascii="Arial" w:cs="Arial" w:eastAsia="Arial" w:hAnsi="Arial"/>
                <w:color w:val="1A1A1A"/>
                <w:sz w:val="19"/>
                <w:szCs w:val="19"/>
              </w:rPr>
              <w:t xml:space="preserve">Android 10 (API Level 29) or higher · 100 MB free storage · Active internet connection (Wi-Fi or 4G/LTE minimum) · Google Play Services for push notification delivery via FCM</w:t>
            </w:r>
          </w:p>
        </w:tc>
      </w:tr>
      <w:tr>
        <w:tc>
          <w:tcPr>
            <w:tcW w:type="dxa" w:w="1600"/>
            <w:tcBorders>
              <w:top w:val="single" w:color="AABBD4" w:sz="4"/>
              <w:left w:val="single" w:color="AABBD4" w:sz="4"/>
              <w:bottom w:val="single" w:color="AABBD4" w:sz="4"/>
              <w:right w:val="single" w:color="AABBD4" w:sz="4"/>
            </w:tcBorders>
            <w:shd w:fill="FFFFFF" w:val="clear"/>
            <w:tcMar>
              <w:top w:type="dxa" w:w="120"/>
              <w:left w:type="dxa" w:w="140"/>
              <w:bottom w:type="dxa" w:w="120"/>
              <w:right w:type="dxa" w:w="140"/>
            </w:tcMar>
            <w:vAlign w:val="center"/>
          </w:tcPr>
          <w:p>
            <w:pPr>
              <w:spacing w:after="0" w:before="0"/>
              <w:jc w:val="center"/>
            </w:pPr>
            <w:r>
              <w:rPr>
                <w:rFonts w:ascii="Arial" w:cs="Arial" w:eastAsia="Arial" w:hAnsi="Arial"/>
                <w:b/>
                <w:bCs/>
                <w:color w:val="1B2A4A"/>
                <w:sz w:val="22"/>
                <w:szCs w:val="22"/>
              </w:rPr>
              <w:t xml:space="preserve">iOS</w:t>
            </w:r>
          </w:p>
        </w:tc>
        <w:tc>
          <w:tcPr>
            <w:tcW w:type="dxa" w:w="7760"/>
            <w:tcBorders>
              <w:top w:val="single" w:color="AABBD4" w:sz="4"/>
              <w:left w:val="single" w:color="AABBD4" w:sz="4"/>
              <w:bottom w:val="single" w:color="AABBD4" w:sz="4"/>
              <w:right w:val="single" w:color="AABBD4" w:sz="4"/>
            </w:tcBorders>
            <w:shd w:fill="FFFFFF" w:val="clear"/>
            <w:tcMar>
              <w:top w:type="dxa" w:w="120"/>
              <w:left w:type="dxa" w:w="140"/>
              <w:bottom w:type="dxa" w:w="120"/>
              <w:right w:type="dxa" w:w="140"/>
            </w:tcMar>
          </w:tcPr>
          <w:p>
            <w:pPr>
              <w:spacing w:after="0" w:before="0" w:line="300"/>
              <w:jc w:val="both"/>
            </w:pPr>
            <w:r>
              <w:rPr>
                <w:rFonts w:ascii="Arial" w:cs="Arial" w:eastAsia="Arial" w:hAnsi="Arial"/>
                <w:color w:val="1A1A1A"/>
                <w:sz w:val="19"/>
                <w:szCs w:val="19"/>
              </w:rPr>
              <w:t xml:space="preserve">iOS 15.0 or higher · iPhone 6s or later · 100 MB free storage · Active internet connection · APNs (Apple Push Notification service) access for push notifications</w:t>
            </w:r>
          </w:p>
        </w:tc>
      </w:tr>
      <w:tr>
        <w:tc>
          <w:tcPr>
            <w:tcW w:type="dxa" w:w="1600"/>
            <w:tcBorders>
              <w:top w:val="single" w:color="AABBD4" w:sz="4"/>
              <w:left w:val="single" w:color="AABBD4" w:sz="4"/>
              <w:bottom w:val="single" w:color="AABBD4" w:sz="4"/>
              <w:right w:val="single" w:color="AABBD4" w:sz="4"/>
            </w:tcBorders>
            <w:shd w:fill="EBF0F8" w:val="clear"/>
            <w:tcMar>
              <w:top w:type="dxa" w:w="120"/>
              <w:left w:type="dxa" w:w="140"/>
              <w:bottom w:type="dxa" w:w="120"/>
              <w:right w:type="dxa" w:w="140"/>
            </w:tcMar>
            <w:vAlign w:val="center"/>
          </w:tcPr>
          <w:p>
            <w:pPr>
              <w:spacing w:after="0" w:before="0"/>
              <w:jc w:val="center"/>
            </w:pPr>
            <w:r>
              <w:rPr>
                <w:rFonts w:ascii="Arial" w:cs="Arial" w:eastAsia="Arial" w:hAnsi="Arial"/>
                <w:b/>
                <w:bCs/>
                <w:color w:val="1B2A4A"/>
                <w:sz w:val="22"/>
                <w:szCs w:val="22"/>
              </w:rPr>
              <w:t xml:space="preserve">Backend</w:t>
            </w:r>
          </w:p>
        </w:tc>
        <w:tc>
          <w:tcPr>
            <w:tcW w:type="dxa" w:w="7760"/>
            <w:tcBorders>
              <w:top w:val="single" w:color="AABBD4" w:sz="4"/>
              <w:left w:val="single" w:color="AABBD4" w:sz="4"/>
              <w:bottom w:val="single" w:color="AABBD4" w:sz="4"/>
              <w:right w:val="single" w:color="AABBD4" w:sz="4"/>
            </w:tcBorders>
            <w:shd w:fill="EBF0F8" w:val="clear"/>
            <w:tcMar>
              <w:top w:type="dxa" w:w="120"/>
              <w:left w:type="dxa" w:w="140"/>
              <w:bottom w:type="dxa" w:w="120"/>
              <w:right w:type="dxa" w:w="140"/>
            </w:tcMar>
          </w:tcPr>
          <w:p>
            <w:pPr>
              <w:spacing w:after="0" w:before="0" w:line="300"/>
              <w:jc w:val="both"/>
            </w:pPr>
            <w:r>
              <w:rPr>
                <w:rFonts w:ascii="Arial" w:cs="Arial" w:eastAsia="Arial" w:hAnsi="Arial"/>
                <w:color w:val="1A1A1A"/>
                <w:sz w:val="19"/>
                <w:szCs w:val="19"/>
              </w:rPr>
              <w:t xml:space="preserve">Cloud VPS with minimum 2 vCPU and 4 GB RAM · Managed PostgreSQL 16 instance with pgvector extension enabled · Redis 7.x instance for job queue · TLS 1.3 certificate for HTTPS · Node.js 20.x runtime</w:t>
            </w:r>
          </w:p>
        </w:tc>
      </w:tr>
    </w:tbl>
    <w:p>
      <w:pPr>
        <w:spacing w:after="200" w:before="80"/>
        <w:jc w:val="center"/>
      </w:pPr>
      <w:r>
        <w:rPr>
          <w:rFonts w:ascii="Arial" w:cs="Arial" w:eastAsia="Arial" w:hAnsi="Arial"/>
          <w:b/>
          <w:bCs/>
          <w:i/>
          <w:iCs/>
          <w:color w:val="555555"/>
          <w:sz w:val="18"/>
          <w:szCs w:val="18"/>
        </w:rPr>
        <w:t xml:space="preserve">Figure 6.2 — End-user and production server requirements for LifeOS deployment</w:t>
      </w:r>
    </w:p>
    <w:p>
      <w:r>
        <w:br w:type="page"/>
      </w:r>
    </w:p>
    <w:p>
      <w:pPr>
        <w:sectPr>
          <w:headerReference w:type="default" r:id="rId19"/>
          <w:footerReference w:type="default" r:id="rId20"/>
          <w:pgSz w:w="12240" w:h="15840" w:orient="portrait"/>
          <w:pgMar w:top="1440" w:right="1440" w:bottom="1440" w:left="1440" w:header="708" w:footer="708" w:gutter="0"/>
          <w:pgNumType/>
          <w:docGrid w:linePitch="360"/>
        </w:sectPr>
      </w:pPr>
    </w:p>
    <w:p>
      <w:pPr>
        <w:spacing w:after="0" w:before="0" w:line="200"/>
      </w:pPr>
      <w:r>
        <w:t xml:space="preserve"/>
      </w:r>
    </w:p>
    <w:p>
      <w:pPr>
        <w:spacing w:after="80" w:before="480"/>
      </w:pPr>
      <w:r>
        <w:rPr>
          <w:rFonts w:ascii="Arial" w:cs="Arial" w:eastAsia="Arial" w:hAnsi="Arial"/>
          <w:b/>
          <w:bCs/>
          <w:color w:val="C8960C"/>
          <w:spacing w:val="200"/>
          <w:sz w:val="20"/>
          <w:szCs w:val="20"/>
        </w:rPr>
        <w:t xml:space="preserve">CHAPTER 07</w:t>
      </w:r>
    </w:p>
    <w:p>
      <w:pPr>
        <w:pStyle w:val="Heading1"/>
        <w:pBdr>
          <w:bottom w:val="single" w:color="1B2A4A" w:sz="12" w:space="4"/>
        </w:pBdr>
        <w:spacing w:after="120" w:before="0"/>
      </w:pPr>
      <w:r>
        <w:rPr>
          <w:rFonts w:ascii="Arial" w:cs="Arial" w:eastAsia="Arial" w:hAnsi="Arial"/>
          <w:b/>
          <w:bCs/>
          <w:color w:val="1B2A4A"/>
          <w:sz w:val="44"/>
          <w:szCs w:val="44"/>
        </w:rPr>
        <w:t xml:space="preserve">Expected Outcomes</w:t>
      </w:r>
    </w:p>
    <w:p>
      <w:pPr>
        <w:spacing w:after="0" w:before="0" w:line="160"/>
      </w:pPr>
      <w:r>
        <w:t xml:space="preserve"/>
      </w:r>
    </w:p>
    <w:p>
      <w:pPr>
        <w:spacing w:after="80" w:before="80" w:line="360"/>
        <w:jc w:val="both"/>
      </w:pPr>
      <w:r>
        <w:rPr>
          <w:rFonts w:ascii="Arial" w:cs="Arial" w:eastAsia="Arial" w:hAnsi="Arial"/>
          <w:color w:val="1A1A1A"/>
          <w:sz w:val="22"/>
          <w:szCs w:val="22"/>
        </w:rPr>
        <w:t xml:space="preserve">Upon successful completion of all five development phases, LifeOS is expected to deliver eight concrete, demonstrable outcomes spanning the mobile application, backend API, AI integration, analytics engine, documentation, and architectural scalability domains. Each outcome is fully traceable to the eight project objectives defined in Chapter 2.</w:t>
      </w:r>
    </w:p>
    <w:p>
      <w:pPr>
        <w:spacing w:after="0" w:before="0" w:line="120"/>
      </w:pPr>
      <w:r>
        <w:t xml:space="preserve"/>
      </w:r>
    </w:p>
    <w:p>
      <w:pPr>
        <w:pStyle w:val="Heading3"/>
        <w:spacing w:after="80" w:before="240"/>
      </w:pPr>
      <w:r>
        <w:rPr>
          <w:rFonts w:ascii="Arial" w:cs="Arial" w:eastAsia="Arial" w:hAnsi="Arial"/>
          <w:b/>
          <w:bCs/>
          <w:color w:val="1B2A4A"/>
          <w:sz w:val="24"/>
          <w:szCs w:val="24"/>
        </w:rPr>
        <w:t xml:space="preserve">Figure 7.1 — Eight Expected Deliverable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6480"/>
      </w:tblGrid>
      <w:tr>
        <w:tc>
          <w:tcPr>
            <w:tcW w:type="dxa" w:w="480"/>
            <w:tcBorders>
              <w:top w:val="single" w:color="AABBD4" w:sz="4"/>
              <w:left w:val="single" w:color="AABBD4" w:sz="4"/>
              <w:bottom w:val="single" w:color="AABBD4" w:sz="4"/>
              <w:right w:val="single" w:color="AABBD4" w:sz="4"/>
            </w:tcBorders>
            <w:shd w:fill="1B2A4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w:t>
            </w:r>
          </w:p>
        </w:tc>
        <w:tc>
          <w:tcPr>
            <w:tcW w:type="dxa" w:w="2400"/>
            <w:tcBorders>
              <w:top w:val="single" w:color="AABBD4" w:sz="4"/>
              <w:left w:val="single" w:color="AABBD4" w:sz="4"/>
              <w:bottom w:val="single" w:color="AABBD4" w:sz="4"/>
              <w:right w:val="single" w:color="AABBD4" w:sz="4"/>
            </w:tcBorders>
            <w:shd w:fill="1B2A4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Outcome</w:t>
            </w:r>
          </w:p>
        </w:tc>
        <w:tc>
          <w:tcPr>
            <w:tcW w:type="dxa" w:w="6480"/>
            <w:tcBorders>
              <w:top w:val="single" w:color="AABBD4" w:sz="4"/>
              <w:left w:val="single" w:color="AABBD4" w:sz="4"/>
              <w:bottom w:val="single" w:color="AABBD4" w:sz="4"/>
              <w:right w:val="single" w:color="AABBD4" w:sz="4"/>
            </w:tcBorders>
            <w:shd w:fill="1B2A4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Detailed Description</w:t>
            </w:r>
          </w:p>
        </w:tc>
      </w:tr>
      <w:tr>
        <w:tc>
          <w:tcPr>
            <w:tcW w:type="dxa" w:w="480"/>
            <w:tcBorders>
              <w:top w:val="single" w:color="AABBD4" w:sz="4"/>
              <w:left w:val="single" w:color="AABBD4" w:sz="4"/>
              <w:bottom w:val="single" w:color="AABBD4" w:sz="4"/>
              <w:right w:val="single" w:color="AABBD4" w:sz="4"/>
            </w:tcBorders>
            <w:shd w:fill="EBF0F8" w:val="clear"/>
            <w:tcMar>
              <w:top w:type="dxa" w:w="100"/>
              <w:left w:type="dxa" w:w="100"/>
              <w:bottom w:type="dxa" w:w="100"/>
              <w:right w:type="dxa" w:w="100"/>
            </w:tcMar>
            <w:vAlign w:val="center"/>
          </w:tcPr>
          <w:p>
            <w:pPr>
              <w:spacing w:after="0" w:before="0"/>
              <w:jc w:val="center"/>
            </w:pPr>
            <w:r>
              <w:rPr>
                <w:rFonts w:ascii="Arial" w:cs="Arial" w:eastAsia="Arial" w:hAnsi="Arial"/>
                <w:b/>
                <w:bCs/>
                <w:color w:val="2E5FA3"/>
                <w:sz w:val="20"/>
                <w:szCs w:val="20"/>
              </w:rPr>
              <w:t xml:space="preserve">01</w:t>
            </w:r>
          </w:p>
        </w:tc>
        <w:tc>
          <w:tcPr>
            <w:tcW w:type="dxa" w:w="2400"/>
            <w:tcBorders>
              <w:top w:val="single" w:color="AABBD4" w:sz="4"/>
              <w:left w:val="single" w:color="AABBD4" w:sz="4"/>
              <w:bottom w:val="single" w:color="AABBD4" w:sz="4"/>
              <w:right w:val="single" w:color="AABBD4" w:sz="4"/>
            </w:tcBorders>
            <w:shd w:fill="EBF0F8" w:val="clear"/>
            <w:tcMar>
              <w:top w:type="dxa" w:w="100"/>
              <w:left w:type="dxa" w:w="140"/>
              <w:bottom w:type="dxa" w:w="100"/>
              <w:right w:type="dxa" w:w="140"/>
            </w:tcMar>
            <w:vAlign w:val="center"/>
          </w:tcPr>
          <w:p>
            <w:pPr>
              <w:spacing w:after="0" w:before="0"/>
            </w:pPr>
            <w:r>
              <w:rPr>
                <w:rFonts w:ascii="Arial" w:cs="Arial" w:eastAsia="Arial" w:hAnsi="Arial"/>
                <w:b/>
                <w:bCs/>
                <w:color w:val="1B2A4A"/>
                <w:sz w:val="19"/>
                <w:szCs w:val="19"/>
              </w:rPr>
              <w:t xml:space="preserve">Cross-Platform Mobile Application</w:t>
            </w:r>
          </w:p>
        </w:tc>
        <w:tc>
          <w:tcPr>
            <w:tcW w:type="dxa" w:w="6480"/>
            <w:tcBorders>
              <w:top w:val="single" w:color="AABBD4" w:sz="4"/>
              <w:left w:val="single" w:color="AABBD4" w:sz="4"/>
              <w:bottom w:val="single" w:color="AABBD4" w:sz="4"/>
              <w:right w:val="single" w:color="AABBD4" w:sz="4"/>
            </w:tcBorders>
            <w:shd w:fill="EBF0F8" w:val="clear"/>
            <w:tcMar>
              <w:top w:type="dxa" w:w="100"/>
              <w:left w:type="dxa" w:w="140"/>
              <w:bottom w:type="dxa" w:w="100"/>
              <w:right w:type="dxa" w:w="140"/>
            </w:tcMar>
          </w:tcPr>
          <w:p>
            <w:pPr>
              <w:spacing w:after="0" w:before="0" w:line="290"/>
              <w:jc w:val="both"/>
            </w:pPr>
            <w:r>
              <w:rPr>
                <w:rFonts w:ascii="Arial" w:cs="Arial" w:eastAsia="Arial" w:hAnsi="Arial"/>
                <w:color w:val="1A1A1A"/>
                <w:sz w:val="18"/>
                <w:szCs w:val="18"/>
              </w:rPr>
              <w:t xml:space="preserve">A production-quality iOS and Android application built in React Native 0.83 + Expo SDK 55, comprising nine or more screens: Onboarding, Authentication (Register/Login), Main Dashboard, Decision Creation Wizard (multi-step), Decision Detail, Outcome Check-In, AI Advisor Chat, Analytics Dashboard, and Profile &amp; Settings. The application will include skeleton loading states, smooth animated transitions, and a consistent light/dark design system.</w:t>
            </w:r>
          </w:p>
        </w:tc>
      </w:tr>
      <w:tr>
        <w:tc>
          <w:tcPr>
            <w:tcW w:type="dxa" w:w="480"/>
            <w:tcBorders>
              <w:top w:val="single" w:color="AABBD4" w:sz="4"/>
              <w:left w:val="single" w:color="AABBD4" w:sz="4"/>
              <w:bottom w:val="single" w:color="AABBD4" w:sz="4"/>
              <w:right w:val="single" w:color="AABBD4" w:sz="4"/>
            </w:tcBorders>
            <w:shd w:fill="FFFFFF" w:val="clear"/>
            <w:tcMar>
              <w:top w:type="dxa" w:w="100"/>
              <w:left w:type="dxa" w:w="100"/>
              <w:bottom w:type="dxa" w:w="100"/>
              <w:right w:type="dxa" w:w="100"/>
            </w:tcMar>
            <w:vAlign w:val="center"/>
          </w:tcPr>
          <w:p>
            <w:pPr>
              <w:spacing w:after="0" w:before="0"/>
              <w:jc w:val="center"/>
            </w:pPr>
            <w:r>
              <w:rPr>
                <w:rFonts w:ascii="Arial" w:cs="Arial" w:eastAsia="Arial" w:hAnsi="Arial"/>
                <w:b/>
                <w:bCs/>
                <w:color w:val="2E5FA3"/>
                <w:sz w:val="20"/>
                <w:szCs w:val="20"/>
              </w:rPr>
              <w:t xml:space="preserve">02</w:t>
            </w:r>
          </w:p>
        </w:tc>
        <w:tc>
          <w:tcPr>
            <w:tcW w:type="dxa" w:w="2400"/>
            <w:tcBorders>
              <w:top w:val="single" w:color="AABBD4" w:sz="4"/>
              <w:left w:val="single" w:color="AABBD4" w:sz="4"/>
              <w:bottom w:val="single" w:color="AABBD4" w:sz="4"/>
              <w:right w:val="single" w:color="AABBD4" w:sz="4"/>
            </w:tcBorders>
            <w:shd w:fill="FFFFFF" w:val="clear"/>
            <w:tcMar>
              <w:top w:type="dxa" w:w="100"/>
              <w:left w:type="dxa" w:w="140"/>
              <w:bottom w:type="dxa" w:w="100"/>
              <w:right w:type="dxa" w:w="140"/>
            </w:tcMar>
            <w:vAlign w:val="center"/>
          </w:tcPr>
          <w:p>
            <w:pPr>
              <w:spacing w:after="0" w:before="0"/>
            </w:pPr>
            <w:r>
              <w:rPr>
                <w:rFonts w:ascii="Arial" w:cs="Arial" w:eastAsia="Arial" w:hAnsi="Arial"/>
                <w:b/>
                <w:bCs/>
                <w:color w:val="1B2A4A"/>
                <w:sz w:val="19"/>
                <w:szCs w:val="19"/>
              </w:rPr>
              <w:t xml:space="preserve">Production-Grade RESTful Backend API</w:t>
            </w:r>
          </w:p>
        </w:tc>
        <w:tc>
          <w:tcPr>
            <w:tcW w:type="dxa" w:w="6480"/>
            <w:tcBorders>
              <w:top w:val="single" w:color="AABBD4" w:sz="4"/>
              <w:left w:val="single" w:color="AABBD4" w:sz="4"/>
              <w:bottom w:val="single" w:color="AABBD4" w:sz="4"/>
              <w:right w:val="single" w:color="AABBD4" w:sz="4"/>
            </w:tcBorders>
            <w:shd w:fill="FFFFFF" w:val="clear"/>
            <w:tcMar>
              <w:top w:type="dxa" w:w="100"/>
              <w:left w:type="dxa" w:w="140"/>
              <w:bottom w:type="dxa" w:w="100"/>
              <w:right w:type="dxa" w:w="140"/>
            </w:tcMar>
          </w:tcPr>
          <w:p>
            <w:pPr>
              <w:spacing w:after="0" w:before="0" w:line="290"/>
              <w:jc w:val="both"/>
            </w:pPr>
            <w:r>
              <w:rPr>
                <w:rFonts w:ascii="Arial" w:cs="Arial" w:eastAsia="Arial" w:hAnsi="Arial"/>
                <w:color w:val="1A1A1A"/>
                <w:sz w:val="18"/>
                <w:szCs w:val="18"/>
              </w:rPr>
              <w:t xml:space="preserve">A Node.js/Express backend exposing 46 versioned REST endpoints across nine resource groups, with JWT-based authentication, request validation, structured error handling, consistent response envelopes, and a complete Postman collection documenting all endpoints with example requests and responses.</w:t>
            </w:r>
          </w:p>
        </w:tc>
      </w:tr>
      <w:tr>
        <w:tc>
          <w:tcPr>
            <w:tcW w:type="dxa" w:w="480"/>
            <w:tcBorders>
              <w:top w:val="single" w:color="AABBD4" w:sz="4"/>
              <w:left w:val="single" w:color="AABBD4" w:sz="4"/>
              <w:bottom w:val="single" w:color="AABBD4" w:sz="4"/>
              <w:right w:val="single" w:color="AABBD4" w:sz="4"/>
            </w:tcBorders>
            <w:shd w:fill="EBF0F8" w:val="clear"/>
            <w:tcMar>
              <w:top w:type="dxa" w:w="100"/>
              <w:left w:type="dxa" w:w="100"/>
              <w:bottom w:type="dxa" w:w="100"/>
              <w:right w:type="dxa" w:w="100"/>
            </w:tcMar>
            <w:vAlign w:val="center"/>
          </w:tcPr>
          <w:p>
            <w:pPr>
              <w:spacing w:after="0" w:before="0"/>
              <w:jc w:val="center"/>
            </w:pPr>
            <w:r>
              <w:rPr>
                <w:rFonts w:ascii="Arial" w:cs="Arial" w:eastAsia="Arial" w:hAnsi="Arial"/>
                <w:b/>
                <w:bCs/>
                <w:color w:val="2E5FA3"/>
                <w:sz w:val="20"/>
                <w:szCs w:val="20"/>
              </w:rPr>
              <w:t xml:space="preserve">03</w:t>
            </w:r>
          </w:p>
        </w:tc>
        <w:tc>
          <w:tcPr>
            <w:tcW w:type="dxa" w:w="2400"/>
            <w:tcBorders>
              <w:top w:val="single" w:color="AABBD4" w:sz="4"/>
              <w:left w:val="single" w:color="AABBD4" w:sz="4"/>
              <w:bottom w:val="single" w:color="AABBD4" w:sz="4"/>
              <w:right w:val="single" w:color="AABBD4" w:sz="4"/>
            </w:tcBorders>
            <w:shd w:fill="EBF0F8" w:val="clear"/>
            <w:tcMar>
              <w:top w:type="dxa" w:w="100"/>
              <w:left w:type="dxa" w:w="140"/>
              <w:bottom w:type="dxa" w:w="100"/>
              <w:right w:type="dxa" w:w="140"/>
            </w:tcMar>
            <w:vAlign w:val="center"/>
          </w:tcPr>
          <w:p>
            <w:pPr>
              <w:spacing w:after="0" w:before="0"/>
            </w:pPr>
            <w:r>
              <w:rPr>
                <w:rFonts w:ascii="Arial" w:cs="Arial" w:eastAsia="Arial" w:hAnsi="Arial"/>
                <w:b/>
                <w:bCs/>
                <w:color w:val="1B2A4A"/>
                <w:sz w:val="19"/>
                <w:szCs w:val="19"/>
              </w:rPr>
              <w:t xml:space="preserve">AI Decision Intelligence System</w:t>
            </w:r>
          </w:p>
        </w:tc>
        <w:tc>
          <w:tcPr>
            <w:tcW w:type="dxa" w:w="6480"/>
            <w:tcBorders>
              <w:top w:val="single" w:color="AABBD4" w:sz="4"/>
              <w:left w:val="single" w:color="AABBD4" w:sz="4"/>
              <w:bottom w:val="single" w:color="AABBD4" w:sz="4"/>
              <w:right w:val="single" w:color="AABBD4" w:sz="4"/>
            </w:tcBorders>
            <w:shd w:fill="EBF0F8" w:val="clear"/>
            <w:tcMar>
              <w:top w:type="dxa" w:w="100"/>
              <w:left w:type="dxa" w:w="140"/>
              <w:bottom w:type="dxa" w:w="100"/>
              <w:right w:type="dxa" w:w="140"/>
            </w:tcMar>
          </w:tcPr>
          <w:p>
            <w:pPr>
              <w:spacing w:after="0" w:before="0" w:line="290"/>
              <w:jc w:val="both"/>
            </w:pPr>
            <w:r>
              <w:rPr>
                <w:rFonts w:ascii="Arial" w:cs="Arial" w:eastAsia="Arial" w:hAnsi="Arial"/>
                <w:color w:val="1A1A1A"/>
                <w:sz w:val="18"/>
                <w:szCs w:val="18"/>
              </w:rPr>
              <w:t xml:space="preserve">An integrated Groq LLM AI Advisor capable of multi-turn conversational analysis of user decisions, recommendation of established decision-making frameworks (Pros/Cons, Weighted Matrix, Premortem, Second-Order Thinking, OODA Loop), and personalized behavioral insights derived from the user's semantic decision history via pgvector similarity search.</w:t>
            </w:r>
          </w:p>
        </w:tc>
      </w:tr>
      <w:tr>
        <w:tc>
          <w:tcPr>
            <w:tcW w:type="dxa" w:w="480"/>
            <w:tcBorders>
              <w:top w:val="single" w:color="AABBD4" w:sz="4"/>
              <w:left w:val="single" w:color="AABBD4" w:sz="4"/>
              <w:bottom w:val="single" w:color="AABBD4" w:sz="4"/>
              <w:right w:val="single" w:color="AABBD4" w:sz="4"/>
            </w:tcBorders>
            <w:shd w:fill="FFFFFF" w:val="clear"/>
            <w:tcMar>
              <w:top w:type="dxa" w:w="100"/>
              <w:left w:type="dxa" w:w="100"/>
              <w:bottom w:type="dxa" w:w="100"/>
              <w:right w:type="dxa" w:w="100"/>
            </w:tcMar>
            <w:vAlign w:val="center"/>
          </w:tcPr>
          <w:p>
            <w:pPr>
              <w:spacing w:after="0" w:before="0"/>
              <w:jc w:val="center"/>
            </w:pPr>
            <w:r>
              <w:rPr>
                <w:rFonts w:ascii="Arial" w:cs="Arial" w:eastAsia="Arial" w:hAnsi="Arial"/>
                <w:b/>
                <w:bCs/>
                <w:color w:val="2E5FA3"/>
                <w:sz w:val="20"/>
                <w:szCs w:val="20"/>
              </w:rPr>
              <w:t xml:space="preserve">04</w:t>
            </w:r>
          </w:p>
        </w:tc>
        <w:tc>
          <w:tcPr>
            <w:tcW w:type="dxa" w:w="2400"/>
            <w:tcBorders>
              <w:top w:val="single" w:color="AABBD4" w:sz="4"/>
              <w:left w:val="single" w:color="AABBD4" w:sz="4"/>
              <w:bottom w:val="single" w:color="AABBD4" w:sz="4"/>
              <w:right w:val="single" w:color="AABBD4" w:sz="4"/>
            </w:tcBorders>
            <w:shd w:fill="FFFFFF" w:val="clear"/>
            <w:tcMar>
              <w:top w:type="dxa" w:w="100"/>
              <w:left w:type="dxa" w:w="140"/>
              <w:bottom w:type="dxa" w:w="100"/>
              <w:right w:type="dxa" w:w="140"/>
            </w:tcMar>
            <w:vAlign w:val="center"/>
          </w:tcPr>
          <w:p>
            <w:pPr>
              <w:spacing w:after="0" w:before="0"/>
            </w:pPr>
            <w:r>
              <w:rPr>
                <w:rFonts w:ascii="Arial" w:cs="Arial" w:eastAsia="Arial" w:hAnsi="Arial"/>
                <w:b/>
                <w:bCs/>
                <w:color w:val="1B2A4A"/>
                <w:sz w:val="19"/>
                <w:szCs w:val="19"/>
              </w:rPr>
              <w:t xml:space="preserve">Automated Outcome Tracking System</w:t>
            </w:r>
          </w:p>
        </w:tc>
        <w:tc>
          <w:tcPr>
            <w:tcW w:type="dxa" w:w="6480"/>
            <w:tcBorders>
              <w:top w:val="single" w:color="AABBD4" w:sz="4"/>
              <w:left w:val="single" w:color="AABBD4" w:sz="4"/>
              <w:bottom w:val="single" w:color="AABBD4" w:sz="4"/>
              <w:right w:val="single" w:color="AABBD4" w:sz="4"/>
            </w:tcBorders>
            <w:shd w:fill="FFFFFF" w:val="clear"/>
            <w:tcMar>
              <w:top w:type="dxa" w:w="100"/>
              <w:left w:type="dxa" w:w="140"/>
              <w:bottom w:type="dxa" w:w="100"/>
              <w:right w:type="dxa" w:w="140"/>
            </w:tcMar>
          </w:tcPr>
          <w:p>
            <w:pPr>
              <w:spacing w:after="0" w:before="0" w:line="290"/>
              <w:jc w:val="both"/>
            </w:pPr>
            <w:r>
              <w:rPr>
                <w:rFonts w:ascii="Arial" w:cs="Arial" w:eastAsia="Arial" w:hAnsi="Arial"/>
                <w:color w:val="1A1A1A"/>
                <w:sz w:val="18"/>
                <w:szCs w:val="18"/>
              </w:rPr>
              <w:t xml:space="preserve">A scheduler-driven infrastructure dispatching check-in reminders at nine intervals from one day to two years post-decision, constructing a rich longitudinal dataset of real-world outcomes, satisfaction scores (1–10), mood states, stress levels, and textual reflections that is unique to each user.</w:t>
            </w:r>
          </w:p>
        </w:tc>
      </w:tr>
      <w:tr>
        <w:tc>
          <w:tcPr>
            <w:tcW w:type="dxa" w:w="480"/>
            <w:tcBorders>
              <w:top w:val="single" w:color="AABBD4" w:sz="4"/>
              <w:left w:val="single" w:color="AABBD4" w:sz="4"/>
              <w:bottom w:val="single" w:color="AABBD4" w:sz="4"/>
              <w:right w:val="single" w:color="AABBD4" w:sz="4"/>
            </w:tcBorders>
            <w:shd w:fill="EBF0F8" w:val="clear"/>
            <w:tcMar>
              <w:top w:type="dxa" w:w="100"/>
              <w:left w:type="dxa" w:w="100"/>
              <w:bottom w:type="dxa" w:w="100"/>
              <w:right w:type="dxa" w:w="100"/>
            </w:tcMar>
            <w:vAlign w:val="center"/>
          </w:tcPr>
          <w:p>
            <w:pPr>
              <w:spacing w:after="0" w:before="0"/>
              <w:jc w:val="center"/>
            </w:pPr>
            <w:r>
              <w:rPr>
                <w:rFonts w:ascii="Arial" w:cs="Arial" w:eastAsia="Arial" w:hAnsi="Arial"/>
                <w:b/>
                <w:bCs/>
                <w:color w:val="2E5FA3"/>
                <w:sz w:val="20"/>
                <w:szCs w:val="20"/>
              </w:rPr>
              <w:t xml:space="preserve">05</w:t>
            </w:r>
          </w:p>
        </w:tc>
        <w:tc>
          <w:tcPr>
            <w:tcW w:type="dxa" w:w="2400"/>
            <w:tcBorders>
              <w:top w:val="single" w:color="AABBD4" w:sz="4"/>
              <w:left w:val="single" w:color="AABBD4" w:sz="4"/>
              <w:bottom w:val="single" w:color="AABBD4" w:sz="4"/>
              <w:right w:val="single" w:color="AABBD4" w:sz="4"/>
            </w:tcBorders>
            <w:shd w:fill="EBF0F8" w:val="clear"/>
            <w:tcMar>
              <w:top w:type="dxa" w:w="100"/>
              <w:left w:type="dxa" w:w="140"/>
              <w:bottom w:type="dxa" w:w="100"/>
              <w:right w:type="dxa" w:w="140"/>
            </w:tcMar>
            <w:vAlign w:val="center"/>
          </w:tcPr>
          <w:p>
            <w:pPr>
              <w:spacing w:after="0" w:before="0"/>
            </w:pPr>
            <w:r>
              <w:rPr>
                <w:rFonts w:ascii="Arial" w:cs="Arial" w:eastAsia="Arial" w:hAnsi="Arial"/>
                <w:b/>
                <w:bCs/>
                <w:color w:val="1B2A4A"/>
                <w:sz w:val="19"/>
                <w:szCs w:val="19"/>
              </w:rPr>
              <w:t xml:space="preserve">Behavioral Analytics Engine</w:t>
            </w:r>
          </w:p>
        </w:tc>
        <w:tc>
          <w:tcPr>
            <w:tcW w:type="dxa" w:w="6480"/>
            <w:tcBorders>
              <w:top w:val="single" w:color="AABBD4" w:sz="4"/>
              <w:left w:val="single" w:color="AABBD4" w:sz="4"/>
              <w:bottom w:val="single" w:color="AABBD4" w:sz="4"/>
              <w:right w:val="single" w:color="AABBD4" w:sz="4"/>
            </w:tcBorders>
            <w:shd w:fill="EBF0F8" w:val="clear"/>
            <w:tcMar>
              <w:top w:type="dxa" w:w="100"/>
              <w:left w:type="dxa" w:w="140"/>
              <w:bottom w:type="dxa" w:w="100"/>
              <w:right w:type="dxa" w:w="140"/>
            </w:tcMar>
          </w:tcPr>
          <w:p>
            <w:pPr>
              <w:spacing w:after="0" w:before="0" w:line="290"/>
              <w:jc w:val="both"/>
            </w:pPr>
            <w:r>
              <w:rPr>
                <w:rFonts w:ascii="Arial" w:cs="Arial" w:eastAsia="Arial" w:hAnsi="Arial"/>
                <w:color w:val="1A1A1A"/>
                <w:sz w:val="18"/>
                <w:szCs w:val="18"/>
              </w:rPr>
              <w:t xml:space="preserve">An analytics subsystem computing aggregate user metrics (total decisions, category distributions, average confidence and satisfaction), rendering decision quality trend charts, detecting behavioral patterns such as confidence-versus-satisfaction correlation and category-specific success rate variations, and generating AI-authored insight cards.</w:t>
            </w:r>
          </w:p>
        </w:tc>
      </w:tr>
      <w:tr>
        <w:tc>
          <w:tcPr>
            <w:tcW w:type="dxa" w:w="480"/>
            <w:tcBorders>
              <w:top w:val="single" w:color="AABBD4" w:sz="4"/>
              <w:left w:val="single" w:color="AABBD4" w:sz="4"/>
              <w:bottom w:val="single" w:color="AABBD4" w:sz="4"/>
              <w:right w:val="single" w:color="AABBD4" w:sz="4"/>
            </w:tcBorders>
            <w:shd w:fill="FFFFFF" w:val="clear"/>
            <w:tcMar>
              <w:top w:type="dxa" w:w="100"/>
              <w:left w:type="dxa" w:w="100"/>
              <w:bottom w:type="dxa" w:w="100"/>
              <w:right w:type="dxa" w:w="100"/>
            </w:tcMar>
            <w:vAlign w:val="center"/>
          </w:tcPr>
          <w:p>
            <w:pPr>
              <w:spacing w:after="0" w:before="0"/>
              <w:jc w:val="center"/>
            </w:pPr>
            <w:r>
              <w:rPr>
                <w:rFonts w:ascii="Arial" w:cs="Arial" w:eastAsia="Arial" w:hAnsi="Arial"/>
                <w:b/>
                <w:bCs/>
                <w:color w:val="2E5FA3"/>
                <w:sz w:val="20"/>
                <w:szCs w:val="20"/>
              </w:rPr>
              <w:t xml:space="preserve">06</w:t>
            </w:r>
          </w:p>
        </w:tc>
        <w:tc>
          <w:tcPr>
            <w:tcW w:type="dxa" w:w="2400"/>
            <w:tcBorders>
              <w:top w:val="single" w:color="AABBD4" w:sz="4"/>
              <w:left w:val="single" w:color="AABBD4" w:sz="4"/>
              <w:bottom w:val="single" w:color="AABBD4" w:sz="4"/>
              <w:right w:val="single" w:color="AABBD4" w:sz="4"/>
            </w:tcBorders>
            <w:shd w:fill="FFFFFF" w:val="clear"/>
            <w:tcMar>
              <w:top w:type="dxa" w:w="100"/>
              <w:left w:type="dxa" w:w="140"/>
              <w:bottom w:type="dxa" w:w="100"/>
              <w:right w:type="dxa" w:w="140"/>
            </w:tcMar>
            <w:vAlign w:val="center"/>
          </w:tcPr>
          <w:p>
            <w:pPr>
              <w:spacing w:after="0" w:before="0"/>
            </w:pPr>
            <w:r>
              <w:rPr>
                <w:rFonts w:ascii="Arial" w:cs="Arial" w:eastAsia="Arial" w:hAnsi="Arial"/>
                <w:b/>
                <w:bCs/>
                <w:color w:val="1B2A4A"/>
                <w:sz w:val="19"/>
                <w:szCs w:val="19"/>
              </w:rPr>
              <w:t xml:space="preserve">Decision Frameworks and Templates Library</w:t>
            </w:r>
          </w:p>
        </w:tc>
        <w:tc>
          <w:tcPr>
            <w:tcW w:type="dxa" w:w="6480"/>
            <w:tcBorders>
              <w:top w:val="single" w:color="AABBD4" w:sz="4"/>
              <w:left w:val="single" w:color="AABBD4" w:sz="4"/>
              <w:bottom w:val="single" w:color="AABBD4" w:sz="4"/>
              <w:right w:val="single" w:color="AABBD4" w:sz="4"/>
            </w:tcBorders>
            <w:shd w:fill="FFFFFF" w:val="clear"/>
            <w:tcMar>
              <w:top w:type="dxa" w:w="100"/>
              <w:left w:type="dxa" w:w="140"/>
              <w:bottom w:type="dxa" w:w="100"/>
              <w:right w:type="dxa" w:w="140"/>
            </w:tcMar>
          </w:tcPr>
          <w:p>
            <w:pPr>
              <w:spacing w:after="0" w:before="0" w:line="290"/>
              <w:jc w:val="both"/>
            </w:pPr>
            <w:r>
              <w:rPr>
                <w:rFonts w:ascii="Arial" w:cs="Arial" w:eastAsia="Arial" w:hAnsi="Arial"/>
                <w:color w:val="1A1A1A"/>
                <w:sz w:val="18"/>
                <w:szCs w:val="18"/>
              </w:rPr>
              <w:t xml:space="preserve">A curated library of system-provided decision frameworks (Pros/Cons List, Weighted Decision Matrix, Premortem Analysis, OODA Loop, Second-Order Thinking) and templates with structured prompt fields, enabling users to apply rigorous methodology to new decisions with a single tap, and to create and share their own custom frameworks.</w:t>
            </w:r>
          </w:p>
        </w:tc>
      </w:tr>
      <w:tr>
        <w:tc>
          <w:tcPr>
            <w:tcW w:type="dxa" w:w="480"/>
            <w:tcBorders>
              <w:top w:val="single" w:color="AABBD4" w:sz="4"/>
              <w:left w:val="single" w:color="AABBD4" w:sz="4"/>
              <w:bottom w:val="single" w:color="AABBD4" w:sz="4"/>
              <w:right w:val="single" w:color="AABBD4" w:sz="4"/>
            </w:tcBorders>
            <w:shd w:fill="EBF0F8" w:val="clear"/>
            <w:tcMar>
              <w:top w:type="dxa" w:w="100"/>
              <w:left w:type="dxa" w:w="100"/>
              <w:bottom w:type="dxa" w:w="100"/>
              <w:right w:type="dxa" w:w="100"/>
            </w:tcMar>
            <w:vAlign w:val="center"/>
          </w:tcPr>
          <w:p>
            <w:pPr>
              <w:spacing w:after="0" w:before="0"/>
              <w:jc w:val="center"/>
            </w:pPr>
            <w:r>
              <w:rPr>
                <w:rFonts w:ascii="Arial" w:cs="Arial" w:eastAsia="Arial" w:hAnsi="Arial"/>
                <w:b/>
                <w:bCs/>
                <w:color w:val="2E5FA3"/>
                <w:sz w:val="20"/>
                <w:szCs w:val="20"/>
              </w:rPr>
              <w:t xml:space="preserve">07</w:t>
            </w:r>
          </w:p>
        </w:tc>
        <w:tc>
          <w:tcPr>
            <w:tcW w:type="dxa" w:w="2400"/>
            <w:tcBorders>
              <w:top w:val="single" w:color="AABBD4" w:sz="4"/>
              <w:left w:val="single" w:color="AABBD4" w:sz="4"/>
              <w:bottom w:val="single" w:color="AABBD4" w:sz="4"/>
              <w:right w:val="single" w:color="AABBD4" w:sz="4"/>
            </w:tcBorders>
            <w:shd w:fill="EBF0F8" w:val="clear"/>
            <w:tcMar>
              <w:top w:type="dxa" w:w="100"/>
              <w:left w:type="dxa" w:w="140"/>
              <w:bottom w:type="dxa" w:w="100"/>
              <w:right w:type="dxa" w:w="140"/>
            </w:tcMar>
            <w:vAlign w:val="center"/>
          </w:tcPr>
          <w:p>
            <w:pPr>
              <w:spacing w:after="0" w:before="0"/>
            </w:pPr>
            <w:r>
              <w:rPr>
                <w:rFonts w:ascii="Arial" w:cs="Arial" w:eastAsia="Arial" w:hAnsi="Arial"/>
                <w:b/>
                <w:bCs/>
                <w:color w:val="1B2A4A"/>
                <w:sz w:val="19"/>
                <w:szCs w:val="19"/>
              </w:rPr>
              <w:t xml:space="preserve">Complete Technical Documentation</w:t>
            </w:r>
          </w:p>
        </w:tc>
        <w:tc>
          <w:tcPr>
            <w:tcW w:type="dxa" w:w="6480"/>
            <w:tcBorders>
              <w:top w:val="single" w:color="AABBD4" w:sz="4"/>
              <w:left w:val="single" w:color="AABBD4" w:sz="4"/>
              <w:bottom w:val="single" w:color="AABBD4" w:sz="4"/>
              <w:right w:val="single" w:color="AABBD4" w:sz="4"/>
            </w:tcBorders>
            <w:shd w:fill="EBF0F8" w:val="clear"/>
            <w:tcMar>
              <w:top w:type="dxa" w:w="100"/>
              <w:left w:type="dxa" w:w="140"/>
              <w:bottom w:type="dxa" w:w="100"/>
              <w:right w:type="dxa" w:w="140"/>
            </w:tcMar>
          </w:tcPr>
          <w:p>
            <w:pPr>
              <w:spacing w:after="0" w:before="0" w:line="290"/>
              <w:jc w:val="both"/>
            </w:pPr>
            <w:r>
              <w:rPr>
                <w:rFonts w:ascii="Arial" w:cs="Arial" w:eastAsia="Arial" w:hAnsi="Arial"/>
                <w:color w:val="1A1A1A"/>
                <w:sz w:val="18"/>
                <w:szCs w:val="18"/>
              </w:rPr>
              <w:t xml:space="preserve">A Postman API collection for all 46 endpoints, architecture diagrams, entity-relationship diagram, UI/UX screen flow guide, database schema documentation, environment configuration guide, and this academic project synopsis — constituting a complete technical record of the system.</w:t>
            </w:r>
          </w:p>
        </w:tc>
      </w:tr>
      <w:tr>
        <w:tc>
          <w:tcPr>
            <w:tcW w:type="dxa" w:w="480"/>
            <w:tcBorders>
              <w:top w:val="single" w:color="AABBD4" w:sz="4"/>
              <w:left w:val="single" w:color="AABBD4" w:sz="4"/>
              <w:bottom w:val="single" w:color="AABBD4" w:sz="4"/>
              <w:right w:val="single" w:color="AABBD4" w:sz="4"/>
            </w:tcBorders>
            <w:shd w:fill="FFFFFF" w:val="clear"/>
            <w:tcMar>
              <w:top w:type="dxa" w:w="100"/>
              <w:left w:type="dxa" w:w="100"/>
              <w:bottom w:type="dxa" w:w="100"/>
              <w:right w:type="dxa" w:w="100"/>
            </w:tcMar>
            <w:vAlign w:val="center"/>
          </w:tcPr>
          <w:p>
            <w:pPr>
              <w:spacing w:after="0" w:before="0"/>
              <w:jc w:val="center"/>
            </w:pPr>
            <w:r>
              <w:rPr>
                <w:rFonts w:ascii="Arial" w:cs="Arial" w:eastAsia="Arial" w:hAnsi="Arial"/>
                <w:b/>
                <w:bCs/>
                <w:color w:val="2E5FA3"/>
                <w:sz w:val="20"/>
                <w:szCs w:val="20"/>
              </w:rPr>
              <w:t xml:space="preserve">08</w:t>
            </w:r>
          </w:p>
        </w:tc>
        <w:tc>
          <w:tcPr>
            <w:tcW w:type="dxa" w:w="2400"/>
            <w:tcBorders>
              <w:top w:val="single" w:color="AABBD4" w:sz="4"/>
              <w:left w:val="single" w:color="AABBD4" w:sz="4"/>
              <w:bottom w:val="single" w:color="AABBD4" w:sz="4"/>
              <w:right w:val="single" w:color="AABBD4" w:sz="4"/>
            </w:tcBorders>
            <w:shd w:fill="FFFFFF" w:val="clear"/>
            <w:tcMar>
              <w:top w:type="dxa" w:w="100"/>
              <w:left w:type="dxa" w:w="140"/>
              <w:bottom w:type="dxa" w:w="100"/>
              <w:right w:type="dxa" w:w="140"/>
            </w:tcMar>
            <w:vAlign w:val="center"/>
          </w:tcPr>
          <w:p>
            <w:pPr>
              <w:spacing w:after="0" w:before="0"/>
            </w:pPr>
            <w:r>
              <w:rPr>
                <w:rFonts w:ascii="Arial" w:cs="Arial" w:eastAsia="Arial" w:hAnsi="Arial"/>
                <w:b/>
                <w:bCs/>
                <w:color w:val="1B2A4A"/>
                <w:sz w:val="19"/>
                <w:szCs w:val="19"/>
              </w:rPr>
              <w:t xml:space="preserve">Scalable and Maintainable Architecture</w:t>
            </w:r>
          </w:p>
        </w:tc>
        <w:tc>
          <w:tcPr>
            <w:tcW w:type="dxa" w:w="6480"/>
            <w:tcBorders>
              <w:top w:val="single" w:color="AABBD4" w:sz="4"/>
              <w:left w:val="single" w:color="AABBD4" w:sz="4"/>
              <w:bottom w:val="single" w:color="AABBD4" w:sz="4"/>
              <w:right w:val="single" w:color="AABBD4" w:sz="4"/>
            </w:tcBorders>
            <w:shd w:fill="FFFFFF" w:val="clear"/>
            <w:tcMar>
              <w:top w:type="dxa" w:w="100"/>
              <w:left w:type="dxa" w:w="140"/>
              <w:bottom w:type="dxa" w:w="100"/>
              <w:right w:type="dxa" w:w="140"/>
            </w:tcMar>
          </w:tcPr>
          <w:p>
            <w:pPr>
              <w:spacing w:after="0" w:before="0" w:line="290"/>
              <w:jc w:val="both"/>
            </w:pPr>
            <w:r>
              <w:rPr>
                <w:rFonts w:ascii="Arial" w:cs="Arial" w:eastAsia="Arial" w:hAnsi="Arial"/>
                <w:color w:val="1A1A1A"/>
                <w:sz w:val="18"/>
                <w:szCs w:val="18"/>
              </w:rPr>
              <w:t xml:space="preserve">A modular, layered architecture using PostgreSQL + pgvector for data persistence, Drizzle ORM for type-safe migrations, React Query for efficient server state caching, and Redis for asynchronous job processing — designed to scale from a single-user prototype to a multi-thousand user commercial platform without architectural refactoring.</w:t>
            </w:r>
          </w:p>
        </w:tc>
      </w:tr>
    </w:tbl>
    <w:p>
      <w:pPr>
        <w:spacing w:after="200" w:before="80"/>
        <w:jc w:val="center"/>
      </w:pPr>
      <w:r>
        <w:rPr>
          <w:rFonts w:ascii="Arial" w:cs="Arial" w:eastAsia="Arial" w:hAnsi="Arial"/>
          <w:b/>
          <w:bCs/>
          <w:i/>
          <w:iCs/>
          <w:color w:val="555555"/>
          <w:sz w:val="18"/>
          <w:szCs w:val="18"/>
        </w:rPr>
        <w:t xml:space="preserve">Figure 7.1 — Eight expected deliverable outcomes with full descriptions</w:t>
      </w:r>
    </w:p>
    <w:p>
      <w:r>
        <w:br w:type="page"/>
      </w:r>
    </w:p>
    <w:p>
      <w:pPr>
        <w:sectPr>
          <w:headerReference w:type="default" r:id="rId21"/>
          <w:footerReference w:type="default" r:id="rId22"/>
          <w:pgSz w:w="12240" w:h="15840" w:orient="portrait"/>
          <w:pgMar w:top="1440" w:right="1440" w:bottom="1440" w:left="1440" w:header="708" w:footer="708" w:gutter="0"/>
          <w:pgNumType/>
          <w:docGrid w:linePitch="360"/>
        </w:sectPr>
      </w:pPr>
    </w:p>
    <w:p>
      <w:pPr>
        <w:spacing w:after="0" w:before="0" w:line="200"/>
      </w:pPr>
      <w:r>
        <w:t xml:space="preserve"/>
      </w:r>
    </w:p>
    <w:p>
      <w:pPr>
        <w:spacing w:after="80" w:before="480"/>
      </w:pPr>
      <w:r>
        <w:rPr>
          <w:rFonts w:ascii="Arial" w:cs="Arial" w:eastAsia="Arial" w:hAnsi="Arial"/>
          <w:b/>
          <w:bCs/>
          <w:color w:val="C8960C"/>
          <w:spacing w:val="200"/>
          <w:sz w:val="20"/>
          <w:szCs w:val="20"/>
        </w:rPr>
        <w:t xml:space="preserve">CHAPTER 08</w:t>
      </w:r>
    </w:p>
    <w:p>
      <w:pPr>
        <w:pStyle w:val="Heading1"/>
        <w:pBdr>
          <w:bottom w:val="single" w:color="1B2A4A" w:sz="12" w:space="4"/>
        </w:pBdr>
        <w:spacing w:after="120" w:before="0"/>
      </w:pPr>
      <w:r>
        <w:rPr>
          <w:rFonts w:ascii="Arial" w:cs="Arial" w:eastAsia="Arial" w:hAnsi="Arial"/>
          <w:b/>
          <w:bCs/>
          <w:color w:val="1B2A4A"/>
          <w:sz w:val="44"/>
          <w:szCs w:val="44"/>
        </w:rPr>
        <w:t xml:space="preserve">Project Timeline</w:t>
      </w:r>
    </w:p>
    <w:p>
      <w:pPr>
        <w:spacing w:after="0" w:before="0" w:line="160"/>
      </w:pPr>
      <w:r>
        <w:t xml:space="preserve"/>
      </w:r>
    </w:p>
    <w:p>
      <w:pPr>
        <w:spacing w:after="80" w:before="80" w:line="360"/>
        <w:jc w:val="both"/>
      </w:pPr>
      <w:r>
        <w:rPr>
          <w:rFonts w:ascii="Arial" w:cs="Arial" w:eastAsia="Arial" w:hAnsi="Arial"/>
          <w:color w:val="1A1A1A"/>
          <w:sz w:val="22"/>
          <w:szCs w:val="22"/>
        </w:rPr>
        <w:t xml:space="preserve">The LifeOS project spans fifteen weeks (approximately four calendar months), structured across seven development phases. Backend phases overlap intentionally during Weeks 5–7 to maximise parallelism between core backend completion and AI/analytics subsystem development. A two-week integration and testing buffer (Weeks 13–14) precedes final documentation and deployment in Week 15.</w:t>
      </w:r>
    </w:p>
    <w:p>
      <w:pPr>
        <w:spacing w:after="0" w:before="0" w:line="120"/>
      </w:pPr>
      <w:r>
        <w:t xml:space="preserve"/>
      </w:r>
    </w:p>
    <w:p>
      <w:pPr>
        <w:pStyle w:val="Heading3"/>
        <w:spacing w:after="80" w:before="240"/>
      </w:pPr>
      <w:r>
        <w:rPr>
          <w:rFonts w:ascii="Arial" w:cs="Arial" w:eastAsia="Arial" w:hAnsi="Arial"/>
          <w:b/>
          <w:bCs/>
          <w:color w:val="1B2A4A"/>
          <w:sz w:val="24"/>
          <w:szCs w:val="24"/>
        </w:rPr>
        <w:t xml:space="preserve">Figure 8.1 — 15-Week Gantt Chart: Phase and Activity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452"/>
        <w:gridCol w:w="452"/>
        <w:gridCol w:w="452"/>
        <w:gridCol w:w="452"/>
        <w:gridCol w:w="452"/>
        <w:gridCol w:w="452"/>
        <w:gridCol w:w="452"/>
        <w:gridCol w:w="452"/>
        <w:gridCol w:w="452"/>
        <w:gridCol w:w="452"/>
        <w:gridCol w:w="452"/>
        <w:gridCol w:w="452"/>
        <w:gridCol w:w="452"/>
        <w:gridCol w:w="452"/>
        <w:gridCol w:w="452"/>
      </w:tblGrid>
      <w:tr>
        <w:tc>
          <w:tcPr>
            <w:tcW w:type="dxa" w:w="2280"/>
            <w:tcBorders>
              <w:top w:val="single" w:color="AABBD4" w:sz="4"/>
              <w:left w:val="single" w:color="AABBD4" w:sz="4"/>
              <w:bottom w:val="single" w:color="AABBD4" w:sz="4"/>
              <w:right w:val="single" w:color="AABBD4" w:sz="4"/>
            </w:tcBorders>
            <w:shd w:fill="1B2A4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Phase / Activity</w:t>
            </w:r>
          </w:p>
        </w:tc>
        <w:tc>
          <w:tcPr>
            <w:tcW w:type="dxa" w:w="452"/>
            <w:tcBorders>
              <w:top w:val="single" w:color="AABBD4" w:sz="4"/>
              <w:left w:val="single" w:color="AABBD4" w:sz="4"/>
              <w:bottom w:val="single" w:color="AABBD4" w:sz="4"/>
              <w:right w:val="single" w:color="AABBD4" w:sz="4"/>
            </w:tcBorders>
            <w:shd w:fill="1B2A4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W1</w:t>
            </w:r>
          </w:p>
        </w:tc>
        <w:tc>
          <w:tcPr>
            <w:tcW w:type="dxa" w:w="452"/>
            <w:tcBorders>
              <w:top w:val="single" w:color="AABBD4" w:sz="4"/>
              <w:left w:val="single" w:color="AABBD4" w:sz="4"/>
              <w:bottom w:val="single" w:color="AABBD4" w:sz="4"/>
              <w:right w:val="single" w:color="AABBD4" w:sz="4"/>
            </w:tcBorders>
            <w:shd w:fill="1B2A4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W2</w:t>
            </w:r>
          </w:p>
        </w:tc>
        <w:tc>
          <w:tcPr>
            <w:tcW w:type="dxa" w:w="452"/>
            <w:tcBorders>
              <w:top w:val="single" w:color="AABBD4" w:sz="4"/>
              <w:left w:val="single" w:color="AABBD4" w:sz="4"/>
              <w:bottom w:val="single" w:color="AABBD4" w:sz="4"/>
              <w:right w:val="single" w:color="AABBD4" w:sz="4"/>
            </w:tcBorders>
            <w:shd w:fill="1B2A4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W3</w:t>
            </w:r>
          </w:p>
        </w:tc>
        <w:tc>
          <w:tcPr>
            <w:tcW w:type="dxa" w:w="452"/>
            <w:tcBorders>
              <w:top w:val="single" w:color="AABBD4" w:sz="4"/>
              <w:left w:val="single" w:color="AABBD4" w:sz="4"/>
              <w:bottom w:val="single" w:color="AABBD4" w:sz="4"/>
              <w:right w:val="single" w:color="AABBD4" w:sz="4"/>
            </w:tcBorders>
            <w:shd w:fill="1B2A4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W4</w:t>
            </w:r>
          </w:p>
        </w:tc>
        <w:tc>
          <w:tcPr>
            <w:tcW w:type="dxa" w:w="452"/>
            <w:tcBorders>
              <w:top w:val="single" w:color="AABBD4" w:sz="4"/>
              <w:left w:val="single" w:color="AABBD4" w:sz="4"/>
              <w:bottom w:val="single" w:color="AABBD4" w:sz="4"/>
              <w:right w:val="single" w:color="AABBD4" w:sz="4"/>
            </w:tcBorders>
            <w:shd w:fill="1B2A4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W5</w:t>
            </w:r>
          </w:p>
        </w:tc>
        <w:tc>
          <w:tcPr>
            <w:tcW w:type="dxa" w:w="452"/>
            <w:tcBorders>
              <w:top w:val="single" w:color="AABBD4" w:sz="4"/>
              <w:left w:val="single" w:color="AABBD4" w:sz="4"/>
              <w:bottom w:val="single" w:color="AABBD4" w:sz="4"/>
              <w:right w:val="single" w:color="AABBD4" w:sz="4"/>
            </w:tcBorders>
            <w:shd w:fill="1B2A4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W6</w:t>
            </w:r>
          </w:p>
        </w:tc>
        <w:tc>
          <w:tcPr>
            <w:tcW w:type="dxa" w:w="452"/>
            <w:tcBorders>
              <w:top w:val="single" w:color="AABBD4" w:sz="4"/>
              <w:left w:val="single" w:color="AABBD4" w:sz="4"/>
              <w:bottom w:val="single" w:color="AABBD4" w:sz="4"/>
              <w:right w:val="single" w:color="AABBD4" w:sz="4"/>
            </w:tcBorders>
            <w:shd w:fill="1B2A4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W7</w:t>
            </w:r>
          </w:p>
        </w:tc>
        <w:tc>
          <w:tcPr>
            <w:tcW w:type="dxa" w:w="452"/>
            <w:tcBorders>
              <w:top w:val="single" w:color="AABBD4" w:sz="4"/>
              <w:left w:val="single" w:color="AABBD4" w:sz="4"/>
              <w:bottom w:val="single" w:color="AABBD4" w:sz="4"/>
              <w:right w:val="single" w:color="AABBD4" w:sz="4"/>
            </w:tcBorders>
            <w:shd w:fill="1B2A4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W8</w:t>
            </w:r>
          </w:p>
        </w:tc>
        <w:tc>
          <w:tcPr>
            <w:tcW w:type="dxa" w:w="452"/>
            <w:tcBorders>
              <w:top w:val="single" w:color="AABBD4" w:sz="4"/>
              <w:left w:val="single" w:color="AABBD4" w:sz="4"/>
              <w:bottom w:val="single" w:color="AABBD4" w:sz="4"/>
              <w:right w:val="single" w:color="AABBD4" w:sz="4"/>
            </w:tcBorders>
            <w:shd w:fill="1B2A4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W9</w:t>
            </w:r>
          </w:p>
        </w:tc>
        <w:tc>
          <w:tcPr>
            <w:tcW w:type="dxa" w:w="452"/>
            <w:tcBorders>
              <w:top w:val="single" w:color="AABBD4" w:sz="4"/>
              <w:left w:val="single" w:color="AABBD4" w:sz="4"/>
              <w:bottom w:val="single" w:color="AABBD4" w:sz="4"/>
              <w:right w:val="single" w:color="AABBD4" w:sz="4"/>
            </w:tcBorders>
            <w:shd w:fill="1B2A4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W10</w:t>
            </w:r>
          </w:p>
        </w:tc>
        <w:tc>
          <w:tcPr>
            <w:tcW w:type="dxa" w:w="452"/>
            <w:tcBorders>
              <w:top w:val="single" w:color="AABBD4" w:sz="4"/>
              <w:left w:val="single" w:color="AABBD4" w:sz="4"/>
              <w:bottom w:val="single" w:color="AABBD4" w:sz="4"/>
              <w:right w:val="single" w:color="AABBD4" w:sz="4"/>
            </w:tcBorders>
            <w:shd w:fill="1B2A4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W11</w:t>
            </w:r>
          </w:p>
        </w:tc>
        <w:tc>
          <w:tcPr>
            <w:tcW w:type="dxa" w:w="452"/>
            <w:tcBorders>
              <w:top w:val="single" w:color="AABBD4" w:sz="4"/>
              <w:left w:val="single" w:color="AABBD4" w:sz="4"/>
              <w:bottom w:val="single" w:color="AABBD4" w:sz="4"/>
              <w:right w:val="single" w:color="AABBD4" w:sz="4"/>
            </w:tcBorders>
            <w:shd w:fill="1B2A4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W12</w:t>
            </w:r>
          </w:p>
        </w:tc>
        <w:tc>
          <w:tcPr>
            <w:tcW w:type="dxa" w:w="452"/>
            <w:tcBorders>
              <w:top w:val="single" w:color="AABBD4" w:sz="4"/>
              <w:left w:val="single" w:color="AABBD4" w:sz="4"/>
              <w:bottom w:val="single" w:color="AABBD4" w:sz="4"/>
              <w:right w:val="single" w:color="AABBD4" w:sz="4"/>
            </w:tcBorders>
            <w:shd w:fill="1B2A4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W13</w:t>
            </w:r>
          </w:p>
        </w:tc>
        <w:tc>
          <w:tcPr>
            <w:tcW w:type="dxa" w:w="452"/>
            <w:tcBorders>
              <w:top w:val="single" w:color="AABBD4" w:sz="4"/>
              <w:left w:val="single" w:color="AABBD4" w:sz="4"/>
              <w:bottom w:val="single" w:color="AABBD4" w:sz="4"/>
              <w:right w:val="single" w:color="AABBD4" w:sz="4"/>
            </w:tcBorders>
            <w:shd w:fill="1B2A4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W14</w:t>
            </w:r>
          </w:p>
        </w:tc>
        <w:tc>
          <w:tcPr>
            <w:tcW w:type="dxa" w:w="452"/>
            <w:tcBorders>
              <w:top w:val="single" w:color="AABBD4" w:sz="4"/>
              <w:left w:val="single" w:color="AABBD4" w:sz="4"/>
              <w:bottom w:val="single" w:color="AABBD4" w:sz="4"/>
              <w:right w:val="single" w:color="AABBD4" w:sz="4"/>
            </w:tcBorders>
            <w:shd w:fill="1B2A4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W15</w:t>
            </w:r>
          </w:p>
        </w:tc>
      </w:tr>
      <w:tr>
        <w:tc>
          <w:tcPr>
            <w:tcW w:type="dxa" w:w="2280"/>
            <w:tcBorders>
              <w:top w:val="single" w:color="AABBD4" w:sz="4"/>
              <w:left w:val="single" w:color="AABBD4" w:sz="4"/>
              <w:bottom w:val="single" w:color="AABBD4" w:sz="4"/>
              <w:right w:val="single" w:color="AABBD4" w:sz="4"/>
            </w:tcBorders>
            <w:shd w:fill="EBF0F8" w:val="clear"/>
            <w:tcMar>
              <w:top w:type="dxa" w:w="80"/>
              <w:left w:type="dxa" w:w="100"/>
              <w:bottom w:type="dxa" w:w="80"/>
              <w:right w:type="dxa" w:w="100"/>
            </w:tcMar>
          </w:tcPr>
          <w:p>
            <w:pPr>
              <w:spacing w:after="20" w:before="0"/>
            </w:pPr>
            <w:r>
              <w:rPr>
                <w:rFonts w:ascii="Arial" w:cs="Arial" w:eastAsia="Arial" w:hAnsi="Arial"/>
                <w:b/>
                <w:bCs/>
                <w:color w:val="1B2A4A"/>
                <w:sz w:val="17"/>
                <w:szCs w:val="17"/>
              </w:rPr>
              <w:t xml:space="preserve">Ph 1: Requirements &amp; Architecture</w:t>
            </w:r>
          </w:p>
          <w:p>
            <w:pPr>
              <w:spacing w:after="0" w:before="0"/>
            </w:pPr>
            <w:r>
              <w:rPr>
                <w:rFonts w:ascii="Arial" w:cs="Arial" w:eastAsia="Arial" w:hAnsi="Arial"/>
                <w:i/>
                <w:iCs/>
                <w:color w:val="2E5FA3"/>
                <w:sz w:val="16"/>
                <w:szCs w:val="16"/>
              </w:rPr>
              <w:t xml:space="preserve">Wk 1–2</w:t>
            </w:r>
          </w:p>
        </w:tc>
        <w:tc>
          <w:tcPr>
            <w:tcW w:type="dxa" w:w="452"/>
            <w:tcBorders>
              <w:top w:val="single" w:color="AABBD4" w:sz="4"/>
              <w:left w:val="single" w:color="AABBD4" w:sz="4"/>
              <w:bottom w:val="single" w:color="AABBD4" w:sz="4"/>
              <w:right w:val="single" w:color="AABBD4" w:sz="4"/>
            </w:tcBorders>
            <w:shd w:fill="1B2A4A"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r>
          </w:p>
        </w:tc>
        <w:tc>
          <w:tcPr>
            <w:tcW w:type="dxa" w:w="452"/>
            <w:tcBorders>
              <w:top w:val="single" w:color="AABBD4" w:sz="4"/>
              <w:left w:val="single" w:color="AABBD4" w:sz="4"/>
              <w:bottom w:val="single" w:color="AABBD4" w:sz="4"/>
              <w:right w:val="single" w:color="AABBD4" w:sz="4"/>
            </w:tcBorders>
            <w:shd w:fill="1B2A4A"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r>
          </w:p>
        </w:tc>
        <w:tc>
          <w:tcPr>
            <w:tcW w:type="dxa" w:w="452"/>
            <w:tcBorders>
              <w:top w:val="single" w:color="AABBD4" w:sz="4"/>
              <w:left w:val="single" w:color="AABBD4" w:sz="4"/>
              <w:bottom w:val="single" w:color="AABBD4" w:sz="4"/>
              <w:right w:val="single" w:color="AABBD4" w:sz="4"/>
            </w:tcBorders>
            <w:shd w:fill="EBF0F8"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EBF0F8"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EBF0F8"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EBF0F8"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EBF0F8"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EBF0F8"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EBF0F8"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EBF0F8"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EBF0F8"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EBF0F8"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EBF0F8"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EBF0F8"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EBF0F8"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r>
      <w:tr>
        <w:tc>
          <w:tcPr>
            <w:tcW w:type="dxa" w:w="2280"/>
            <w:tcBorders>
              <w:top w:val="single" w:color="AABBD4" w:sz="4"/>
              <w:left w:val="single" w:color="AABBD4" w:sz="4"/>
              <w:bottom w:val="single" w:color="AABBD4" w:sz="4"/>
              <w:right w:val="single" w:color="AABBD4" w:sz="4"/>
            </w:tcBorders>
            <w:shd w:fill="FFFFFF" w:val="clear"/>
            <w:tcMar>
              <w:top w:type="dxa" w:w="80"/>
              <w:left w:type="dxa" w:w="100"/>
              <w:bottom w:type="dxa" w:w="80"/>
              <w:right w:type="dxa" w:w="100"/>
            </w:tcMar>
          </w:tcPr>
          <w:p>
            <w:pPr>
              <w:spacing w:after="20" w:before="0"/>
            </w:pPr>
            <w:r>
              <w:rPr>
                <w:rFonts w:ascii="Arial" w:cs="Arial" w:eastAsia="Arial" w:hAnsi="Arial"/>
                <w:b/>
                <w:bCs/>
                <w:color w:val="1B2A4A"/>
                <w:sz w:val="17"/>
                <w:szCs w:val="17"/>
              </w:rPr>
              <w:t xml:space="preserve">Ph 2: Backend Core Development</w:t>
            </w:r>
          </w:p>
          <w:p>
            <w:pPr>
              <w:spacing w:after="0" w:before="0"/>
            </w:pPr>
            <w:r>
              <w:rPr>
                <w:rFonts w:ascii="Arial" w:cs="Arial" w:eastAsia="Arial" w:hAnsi="Arial"/>
                <w:i/>
                <w:iCs/>
                <w:color w:val="2E5FA3"/>
                <w:sz w:val="16"/>
                <w:szCs w:val="16"/>
              </w:rPr>
              <w:t xml:space="preserve">Wk 3–7</w:t>
            </w:r>
          </w:p>
        </w:tc>
        <w:tc>
          <w:tcPr>
            <w:tcW w:type="dxa" w:w="452"/>
            <w:tcBorders>
              <w:top w:val="single" w:color="AABBD4" w:sz="4"/>
              <w:left w:val="single" w:color="AABBD4" w:sz="4"/>
              <w:bottom w:val="single" w:color="AABBD4" w:sz="4"/>
              <w:right w:val="single" w:color="AABBD4" w:sz="4"/>
            </w:tcBorders>
            <w:shd w:fill="FFFFFF"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FFFFFF"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1B2A4A"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r>
          </w:p>
        </w:tc>
        <w:tc>
          <w:tcPr>
            <w:tcW w:type="dxa" w:w="452"/>
            <w:tcBorders>
              <w:top w:val="single" w:color="AABBD4" w:sz="4"/>
              <w:left w:val="single" w:color="AABBD4" w:sz="4"/>
              <w:bottom w:val="single" w:color="AABBD4" w:sz="4"/>
              <w:right w:val="single" w:color="AABBD4" w:sz="4"/>
            </w:tcBorders>
            <w:shd w:fill="1B2A4A"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r>
          </w:p>
        </w:tc>
        <w:tc>
          <w:tcPr>
            <w:tcW w:type="dxa" w:w="452"/>
            <w:tcBorders>
              <w:top w:val="single" w:color="AABBD4" w:sz="4"/>
              <w:left w:val="single" w:color="AABBD4" w:sz="4"/>
              <w:bottom w:val="single" w:color="AABBD4" w:sz="4"/>
              <w:right w:val="single" w:color="AABBD4" w:sz="4"/>
            </w:tcBorders>
            <w:shd w:fill="1B2A4A"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r>
          </w:p>
        </w:tc>
        <w:tc>
          <w:tcPr>
            <w:tcW w:type="dxa" w:w="452"/>
            <w:tcBorders>
              <w:top w:val="single" w:color="AABBD4" w:sz="4"/>
              <w:left w:val="single" w:color="AABBD4" w:sz="4"/>
              <w:bottom w:val="single" w:color="AABBD4" w:sz="4"/>
              <w:right w:val="single" w:color="AABBD4" w:sz="4"/>
            </w:tcBorders>
            <w:shd w:fill="FFFFFF"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FFFFFF"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FFFFFF"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FFFFFF"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FFFFFF"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FFFFFF"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FFFFFF"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FFFFFF"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FFFFFF"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FFFFFF"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r>
      <w:tr>
        <w:tc>
          <w:tcPr>
            <w:tcW w:type="dxa" w:w="2280"/>
            <w:tcBorders>
              <w:top w:val="single" w:color="AABBD4" w:sz="4"/>
              <w:left w:val="single" w:color="AABBD4" w:sz="4"/>
              <w:bottom w:val="single" w:color="AABBD4" w:sz="4"/>
              <w:right w:val="single" w:color="AABBD4" w:sz="4"/>
            </w:tcBorders>
            <w:shd w:fill="EBF0F8" w:val="clear"/>
            <w:tcMar>
              <w:top w:type="dxa" w:w="80"/>
              <w:left w:type="dxa" w:w="100"/>
              <w:bottom w:type="dxa" w:w="80"/>
              <w:right w:type="dxa" w:w="100"/>
            </w:tcMar>
          </w:tcPr>
          <w:p>
            <w:pPr>
              <w:spacing w:after="20" w:before="0"/>
            </w:pPr>
            <w:r>
              <w:rPr>
                <w:rFonts w:ascii="Arial" w:cs="Arial" w:eastAsia="Arial" w:hAnsi="Arial"/>
                <w:b/>
                <w:bCs/>
                <w:color w:val="1B2A4A"/>
                <w:sz w:val="17"/>
                <w:szCs w:val="17"/>
              </w:rPr>
              <w:t xml:space="preserve">Ph 3: Backend – AI &amp; Analytics</w:t>
            </w:r>
          </w:p>
          <w:p>
            <w:pPr>
              <w:spacing w:after="0" w:before="0"/>
            </w:pPr>
            <w:r>
              <w:rPr>
                <w:rFonts w:ascii="Arial" w:cs="Arial" w:eastAsia="Arial" w:hAnsi="Arial"/>
                <w:i/>
                <w:iCs/>
                <w:color w:val="2E5FA3"/>
                <w:sz w:val="16"/>
                <w:szCs w:val="16"/>
              </w:rPr>
              <w:t xml:space="preserve">Wk 5–7</w:t>
            </w:r>
          </w:p>
        </w:tc>
        <w:tc>
          <w:tcPr>
            <w:tcW w:type="dxa" w:w="452"/>
            <w:tcBorders>
              <w:top w:val="single" w:color="AABBD4" w:sz="4"/>
              <w:left w:val="single" w:color="AABBD4" w:sz="4"/>
              <w:bottom w:val="single" w:color="AABBD4" w:sz="4"/>
              <w:right w:val="single" w:color="AABBD4" w:sz="4"/>
            </w:tcBorders>
            <w:shd w:fill="EBF0F8"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EBF0F8"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EBF0F8"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EBF0F8"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1B2A4A"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r>
          </w:p>
        </w:tc>
        <w:tc>
          <w:tcPr>
            <w:tcW w:type="dxa" w:w="452"/>
            <w:tcBorders>
              <w:top w:val="single" w:color="AABBD4" w:sz="4"/>
              <w:left w:val="single" w:color="AABBD4" w:sz="4"/>
              <w:bottom w:val="single" w:color="AABBD4" w:sz="4"/>
              <w:right w:val="single" w:color="AABBD4" w:sz="4"/>
            </w:tcBorders>
            <w:shd w:fill="1B2A4A"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r>
          </w:p>
        </w:tc>
        <w:tc>
          <w:tcPr>
            <w:tcW w:type="dxa" w:w="452"/>
            <w:tcBorders>
              <w:top w:val="single" w:color="AABBD4" w:sz="4"/>
              <w:left w:val="single" w:color="AABBD4" w:sz="4"/>
              <w:bottom w:val="single" w:color="AABBD4" w:sz="4"/>
              <w:right w:val="single" w:color="AABBD4" w:sz="4"/>
            </w:tcBorders>
            <w:shd w:fill="1B2A4A"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r>
          </w:p>
        </w:tc>
        <w:tc>
          <w:tcPr>
            <w:tcW w:type="dxa" w:w="452"/>
            <w:tcBorders>
              <w:top w:val="single" w:color="AABBD4" w:sz="4"/>
              <w:left w:val="single" w:color="AABBD4" w:sz="4"/>
              <w:bottom w:val="single" w:color="AABBD4" w:sz="4"/>
              <w:right w:val="single" w:color="AABBD4" w:sz="4"/>
            </w:tcBorders>
            <w:shd w:fill="EBF0F8"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EBF0F8"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EBF0F8"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EBF0F8"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EBF0F8"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EBF0F8"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EBF0F8"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EBF0F8"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r>
      <w:tr>
        <w:tc>
          <w:tcPr>
            <w:tcW w:type="dxa" w:w="2280"/>
            <w:tcBorders>
              <w:top w:val="single" w:color="AABBD4" w:sz="4"/>
              <w:left w:val="single" w:color="AABBD4" w:sz="4"/>
              <w:bottom w:val="single" w:color="AABBD4" w:sz="4"/>
              <w:right w:val="single" w:color="AABBD4" w:sz="4"/>
            </w:tcBorders>
            <w:shd w:fill="FFFFFF" w:val="clear"/>
            <w:tcMar>
              <w:top w:type="dxa" w:w="80"/>
              <w:left w:type="dxa" w:w="100"/>
              <w:bottom w:type="dxa" w:w="80"/>
              <w:right w:type="dxa" w:w="100"/>
            </w:tcMar>
          </w:tcPr>
          <w:p>
            <w:pPr>
              <w:spacing w:after="20" w:before="0"/>
            </w:pPr>
            <w:r>
              <w:rPr>
                <w:rFonts w:ascii="Arial" w:cs="Arial" w:eastAsia="Arial" w:hAnsi="Arial"/>
                <w:b/>
                <w:bCs/>
                <w:color w:val="1B2A4A"/>
                <w:sz w:val="17"/>
                <w:szCs w:val="17"/>
              </w:rPr>
              <w:t xml:space="preserve">Ph 4: Mobile – Auth &amp; Decisions</w:t>
            </w:r>
          </w:p>
          <w:p>
            <w:pPr>
              <w:spacing w:after="0" w:before="0"/>
            </w:pPr>
            <w:r>
              <w:rPr>
                <w:rFonts w:ascii="Arial" w:cs="Arial" w:eastAsia="Arial" w:hAnsi="Arial"/>
                <w:i/>
                <w:iCs/>
                <w:color w:val="2E5FA3"/>
                <w:sz w:val="16"/>
                <w:szCs w:val="16"/>
              </w:rPr>
              <w:t xml:space="preserve">Wk 8–10</w:t>
            </w:r>
          </w:p>
        </w:tc>
        <w:tc>
          <w:tcPr>
            <w:tcW w:type="dxa" w:w="452"/>
            <w:tcBorders>
              <w:top w:val="single" w:color="AABBD4" w:sz="4"/>
              <w:left w:val="single" w:color="AABBD4" w:sz="4"/>
              <w:bottom w:val="single" w:color="AABBD4" w:sz="4"/>
              <w:right w:val="single" w:color="AABBD4" w:sz="4"/>
            </w:tcBorders>
            <w:shd w:fill="FFFFFF"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FFFFFF"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FFFFFF"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FFFFFF"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FFFFFF"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FFFFFF"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FFFFFF"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1B2A4A"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r>
          </w:p>
        </w:tc>
        <w:tc>
          <w:tcPr>
            <w:tcW w:type="dxa" w:w="452"/>
            <w:tcBorders>
              <w:top w:val="single" w:color="AABBD4" w:sz="4"/>
              <w:left w:val="single" w:color="AABBD4" w:sz="4"/>
              <w:bottom w:val="single" w:color="AABBD4" w:sz="4"/>
              <w:right w:val="single" w:color="AABBD4" w:sz="4"/>
            </w:tcBorders>
            <w:shd w:fill="1B2A4A"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r>
          </w:p>
        </w:tc>
        <w:tc>
          <w:tcPr>
            <w:tcW w:type="dxa" w:w="452"/>
            <w:tcBorders>
              <w:top w:val="single" w:color="AABBD4" w:sz="4"/>
              <w:left w:val="single" w:color="AABBD4" w:sz="4"/>
              <w:bottom w:val="single" w:color="AABBD4" w:sz="4"/>
              <w:right w:val="single" w:color="AABBD4" w:sz="4"/>
            </w:tcBorders>
            <w:shd w:fill="1B2A4A"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r>
          </w:p>
        </w:tc>
        <w:tc>
          <w:tcPr>
            <w:tcW w:type="dxa" w:w="452"/>
            <w:tcBorders>
              <w:top w:val="single" w:color="AABBD4" w:sz="4"/>
              <w:left w:val="single" w:color="AABBD4" w:sz="4"/>
              <w:bottom w:val="single" w:color="AABBD4" w:sz="4"/>
              <w:right w:val="single" w:color="AABBD4" w:sz="4"/>
            </w:tcBorders>
            <w:shd w:fill="FFFFFF"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FFFFFF"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FFFFFF"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FFFFFF"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FFFFFF"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r>
      <w:tr>
        <w:tc>
          <w:tcPr>
            <w:tcW w:type="dxa" w:w="2280"/>
            <w:tcBorders>
              <w:top w:val="single" w:color="AABBD4" w:sz="4"/>
              <w:left w:val="single" w:color="AABBD4" w:sz="4"/>
              <w:bottom w:val="single" w:color="AABBD4" w:sz="4"/>
              <w:right w:val="single" w:color="AABBD4" w:sz="4"/>
            </w:tcBorders>
            <w:shd w:fill="EBF0F8" w:val="clear"/>
            <w:tcMar>
              <w:top w:type="dxa" w:w="80"/>
              <w:left w:type="dxa" w:w="100"/>
              <w:bottom w:type="dxa" w:w="80"/>
              <w:right w:type="dxa" w:w="100"/>
            </w:tcMar>
          </w:tcPr>
          <w:p>
            <w:pPr>
              <w:spacing w:after="20" w:before="0"/>
            </w:pPr>
            <w:r>
              <w:rPr>
                <w:rFonts w:ascii="Arial" w:cs="Arial" w:eastAsia="Arial" w:hAnsi="Arial"/>
                <w:b/>
                <w:bCs/>
                <w:color w:val="1B2A4A"/>
                <w:sz w:val="17"/>
                <w:szCs w:val="17"/>
              </w:rPr>
              <w:t xml:space="preserve">Ph 5: Mobile – AI &amp; Analytics</w:t>
            </w:r>
          </w:p>
          <w:p>
            <w:pPr>
              <w:spacing w:after="0" w:before="0"/>
            </w:pPr>
            <w:r>
              <w:rPr>
                <w:rFonts w:ascii="Arial" w:cs="Arial" w:eastAsia="Arial" w:hAnsi="Arial"/>
                <w:i/>
                <w:iCs/>
                <w:color w:val="2E5FA3"/>
                <w:sz w:val="16"/>
                <w:szCs w:val="16"/>
              </w:rPr>
              <w:t xml:space="preserve">Wk 11–12</w:t>
            </w:r>
          </w:p>
        </w:tc>
        <w:tc>
          <w:tcPr>
            <w:tcW w:type="dxa" w:w="452"/>
            <w:tcBorders>
              <w:top w:val="single" w:color="AABBD4" w:sz="4"/>
              <w:left w:val="single" w:color="AABBD4" w:sz="4"/>
              <w:bottom w:val="single" w:color="AABBD4" w:sz="4"/>
              <w:right w:val="single" w:color="AABBD4" w:sz="4"/>
            </w:tcBorders>
            <w:shd w:fill="EBF0F8"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EBF0F8"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EBF0F8"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EBF0F8"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EBF0F8"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EBF0F8"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EBF0F8"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EBF0F8"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EBF0F8"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EBF0F8"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1B2A4A"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r>
          </w:p>
        </w:tc>
        <w:tc>
          <w:tcPr>
            <w:tcW w:type="dxa" w:w="452"/>
            <w:tcBorders>
              <w:top w:val="single" w:color="AABBD4" w:sz="4"/>
              <w:left w:val="single" w:color="AABBD4" w:sz="4"/>
              <w:bottom w:val="single" w:color="AABBD4" w:sz="4"/>
              <w:right w:val="single" w:color="AABBD4" w:sz="4"/>
            </w:tcBorders>
            <w:shd w:fill="1B2A4A"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r>
          </w:p>
        </w:tc>
        <w:tc>
          <w:tcPr>
            <w:tcW w:type="dxa" w:w="452"/>
            <w:tcBorders>
              <w:top w:val="single" w:color="AABBD4" w:sz="4"/>
              <w:left w:val="single" w:color="AABBD4" w:sz="4"/>
              <w:bottom w:val="single" w:color="AABBD4" w:sz="4"/>
              <w:right w:val="single" w:color="AABBD4" w:sz="4"/>
            </w:tcBorders>
            <w:shd w:fill="EBF0F8"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EBF0F8"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EBF0F8"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r>
      <w:tr>
        <w:tc>
          <w:tcPr>
            <w:tcW w:type="dxa" w:w="2280"/>
            <w:tcBorders>
              <w:top w:val="single" w:color="AABBD4" w:sz="4"/>
              <w:left w:val="single" w:color="AABBD4" w:sz="4"/>
              <w:bottom w:val="single" w:color="AABBD4" w:sz="4"/>
              <w:right w:val="single" w:color="AABBD4" w:sz="4"/>
            </w:tcBorders>
            <w:shd w:fill="FFFFFF" w:val="clear"/>
            <w:tcMar>
              <w:top w:type="dxa" w:w="80"/>
              <w:left w:type="dxa" w:w="100"/>
              <w:bottom w:type="dxa" w:w="80"/>
              <w:right w:type="dxa" w:w="100"/>
            </w:tcMar>
          </w:tcPr>
          <w:p>
            <w:pPr>
              <w:spacing w:after="20" w:before="0"/>
            </w:pPr>
            <w:r>
              <w:rPr>
                <w:rFonts w:ascii="Arial" w:cs="Arial" w:eastAsia="Arial" w:hAnsi="Arial"/>
                <w:b/>
                <w:bCs/>
                <w:color w:val="1B2A4A"/>
                <w:sz w:val="17"/>
                <w:szCs w:val="17"/>
              </w:rPr>
              <w:t xml:space="preserve">Ph 6: Integration &amp; Testing</w:t>
            </w:r>
          </w:p>
          <w:p>
            <w:pPr>
              <w:spacing w:after="0" w:before="0"/>
            </w:pPr>
            <w:r>
              <w:rPr>
                <w:rFonts w:ascii="Arial" w:cs="Arial" w:eastAsia="Arial" w:hAnsi="Arial"/>
                <w:i/>
                <w:iCs/>
                <w:color w:val="2E5FA3"/>
                <w:sz w:val="16"/>
                <w:szCs w:val="16"/>
              </w:rPr>
              <w:t xml:space="preserve">Wk 13–14</w:t>
            </w:r>
          </w:p>
        </w:tc>
        <w:tc>
          <w:tcPr>
            <w:tcW w:type="dxa" w:w="452"/>
            <w:tcBorders>
              <w:top w:val="single" w:color="AABBD4" w:sz="4"/>
              <w:left w:val="single" w:color="AABBD4" w:sz="4"/>
              <w:bottom w:val="single" w:color="AABBD4" w:sz="4"/>
              <w:right w:val="single" w:color="AABBD4" w:sz="4"/>
            </w:tcBorders>
            <w:shd w:fill="FFFFFF"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FFFFFF"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FFFFFF"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FFFFFF"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FFFFFF"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FFFFFF"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FFFFFF"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FFFFFF"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FFFFFF"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FFFFFF"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FFFFFF"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FFFFFF"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1B2A4A"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r>
          </w:p>
        </w:tc>
        <w:tc>
          <w:tcPr>
            <w:tcW w:type="dxa" w:w="452"/>
            <w:tcBorders>
              <w:top w:val="single" w:color="AABBD4" w:sz="4"/>
              <w:left w:val="single" w:color="AABBD4" w:sz="4"/>
              <w:bottom w:val="single" w:color="AABBD4" w:sz="4"/>
              <w:right w:val="single" w:color="AABBD4" w:sz="4"/>
            </w:tcBorders>
            <w:shd w:fill="1B2A4A"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r>
          </w:p>
        </w:tc>
        <w:tc>
          <w:tcPr>
            <w:tcW w:type="dxa" w:w="452"/>
            <w:tcBorders>
              <w:top w:val="single" w:color="AABBD4" w:sz="4"/>
              <w:left w:val="single" w:color="AABBD4" w:sz="4"/>
              <w:bottom w:val="single" w:color="AABBD4" w:sz="4"/>
              <w:right w:val="single" w:color="AABBD4" w:sz="4"/>
            </w:tcBorders>
            <w:shd w:fill="FFFFFF"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r>
      <w:tr>
        <w:tc>
          <w:tcPr>
            <w:tcW w:type="dxa" w:w="2280"/>
            <w:tcBorders>
              <w:top w:val="single" w:color="AABBD4" w:sz="4"/>
              <w:left w:val="single" w:color="AABBD4" w:sz="4"/>
              <w:bottom w:val="single" w:color="AABBD4" w:sz="4"/>
              <w:right w:val="single" w:color="AABBD4" w:sz="4"/>
            </w:tcBorders>
            <w:shd w:fill="EBF0F8" w:val="clear"/>
            <w:tcMar>
              <w:top w:type="dxa" w:w="80"/>
              <w:left w:type="dxa" w:w="100"/>
              <w:bottom w:type="dxa" w:w="80"/>
              <w:right w:type="dxa" w:w="100"/>
            </w:tcMar>
          </w:tcPr>
          <w:p>
            <w:pPr>
              <w:spacing w:after="20" w:before="0"/>
            </w:pPr>
            <w:r>
              <w:rPr>
                <w:rFonts w:ascii="Arial" w:cs="Arial" w:eastAsia="Arial" w:hAnsi="Arial"/>
                <w:b/>
                <w:bCs/>
                <w:color w:val="1B2A4A"/>
                <w:sz w:val="17"/>
                <w:szCs w:val="17"/>
              </w:rPr>
              <w:t xml:space="preserve">Ph 7: Documentation &amp; Deployment</w:t>
            </w:r>
          </w:p>
          <w:p>
            <w:pPr>
              <w:spacing w:after="0" w:before="0"/>
            </w:pPr>
            <w:r>
              <w:rPr>
                <w:rFonts w:ascii="Arial" w:cs="Arial" w:eastAsia="Arial" w:hAnsi="Arial"/>
                <w:i/>
                <w:iCs/>
                <w:color w:val="2E5FA3"/>
                <w:sz w:val="16"/>
                <w:szCs w:val="16"/>
              </w:rPr>
              <w:t xml:space="preserve">Wk 15</w:t>
            </w:r>
          </w:p>
        </w:tc>
        <w:tc>
          <w:tcPr>
            <w:tcW w:type="dxa" w:w="452"/>
            <w:tcBorders>
              <w:top w:val="single" w:color="AABBD4" w:sz="4"/>
              <w:left w:val="single" w:color="AABBD4" w:sz="4"/>
              <w:bottom w:val="single" w:color="AABBD4" w:sz="4"/>
              <w:right w:val="single" w:color="AABBD4" w:sz="4"/>
            </w:tcBorders>
            <w:shd w:fill="EBF0F8"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EBF0F8"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EBF0F8"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EBF0F8"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EBF0F8"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EBF0F8"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EBF0F8"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EBF0F8"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EBF0F8"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EBF0F8"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EBF0F8"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EBF0F8"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EBF0F8"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EBF0F8"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t>
            </w:r>
          </w:p>
        </w:tc>
        <w:tc>
          <w:tcPr>
            <w:tcW w:type="dxa" w:w="452"/>
            <w:tcBorders>
              <w:top w:val="single" w:color="AABBD4" w:sz="4"/>
              <w:left w:val="single" w:color="AABBD4" w:sz="4"/>
              <w:bottom w:val="single" w:color="AABBD4" w:sz="4"/>
              <w:right w:val="single" w:color="AABBD4" w:sz="4"/>
            </w:tcBorders>
            <w:shd w:fill="1B2A4A" w:val="clear"/>
            <w:tcMar>
              <w:top w:type="dxa" w:w="80"/>
              <w:left w:type="dxa" w:w="60"/>
              <w:bottom w:type="dxa" w:w="80"/>
              <w:right w:type="dxa" w:w="60"/>
            </w:tcMar>
            <w:vAlign w:val="center"/>
          </w:tcPr>
          <w:p>
            <w:pPr>
              <w:spacing w:after="0" w:before="0"/>
              <w:jc w:val="center"/>
            </w:pPr>
            <w:r>
              <w:rPr>
                <w:rFonts w:ascii="Arial" w:cs="Arial" w:eastAsia="Arial" w:hAnsi="Arial"/>
                <w:color w:val="FFFFFF"/>
                <w:sz w:val="16"/>
                <w:szCs w:val="16"/>
              </w:rPr>
              <w:t xml:space="preserve"/>
            </w:r>
          </w:p>
        </w:tc>
      </w:tr>
      <w:tr>
        <w:tc>
          <w:tcPr>
            <w:tcW w:type="dxa" w:w="2280"/>
            <w:tcBorders>
              <w:top w:val="single" w:color="AABBD4" w:sz="4"/>
              <w:left w:val="single" w:color="AABBD4" w:sz="4"/>
              <w:bottom w:val="single" w:color="AABBD4" w:sz="4"/>
              <w:right w:val="single" w:color="AABBD4" w:sz="4"/>
            </w:tcBorders>
            <w:shd w:fill="EBF0F8" w:val="clear"/>
            <w:tcMar>
              <w:top w:type="dxa" w:w="80"/>
              <w:left w:type="dxa" w:w="100"/>
              <w:bottom w:type="dxa" w:w="80"/>
              <w:right w:type="dxa" w:w="100"/>
            </w:tcMar>
          </w:tcPr>
          <w:p>
            <w:pPr>
              <w:spacing w:after="0" w:before="0"/>
            </w:pPr>
            <w:r>
              <w:rPr>
                <w:rFonts w:ascii="Arial" w:cs="Arial" w:eastAsia="Arial" w:hAnsi="Arial"/>
                <w:b/>
                <w:bCs/>
                <w:color w:val="1B2A4A"/>
                <w:sz w:val="17"/>
                <w:szCs w:val="17"/>
              </w:rPr>
              <w:t xml:space="preserve">Legend</w:t>
            </w:r>
          </w:p>
        </w:tc>
        <w:tc>
          <w:tcPr>
            <w:tcW w:type="dxa" w:w="6780"/>
            <w:gridSpan w:val="15"/>
            <w:tcBorders>
              <w:top w:val="single" w:color="AABBD4" w:sz="4"/>
              <w:left w:val="single" w:color="AABBD4" w:sz="4"/>
              <w:bottom w:val="single" w:color="AABBD4" w:sz="4"/>
              <w:right w:val="single" w:color="AABBD4" w:sz="4"/>
            </w:tcBorders>
            <w:shd w:fill="EBF0F8" w:val="clear"/>
            <w:tcMar>
              <w:top w:type="dxa" w:w="80"/>
              <w:left w:type="dxa" w:w="160"/>
              <w:bottom w:type="dxa" w:w="80"/>
              <w:right w:type="dxa" w:w="160"/>
            </w:tcMar>
          </w:tcPr>
          <w:p>
            <w:pPr>
              <w:spacing w:after="0" w:before="0"/>
            </w:pPr>
            <w:r>
              <w:rPr>
                <w:rFonts w:ascii="Arial" w:cs="Arial" w:eastAsia="Arial" w:hAnsi="Arial"/>
                <w:color w:val="555555"/>
                <w:sz w:val="17"/>
                <w:szCs w:val="17"/>
              </w:rPr>
              <w:t xml:space="preserve">Dark cell = Active development phase    Total Duration: 15 weeks (~4 months)    Backend phases overlap Weeks 5–7 to maximise efficiency</w:t>
            </w:r>
          </w:p>
        </w:tc>
      </w:tr>
    </w:tbl>
    <w:p>
      <w:pPr>
        <w:spacing w:after="200" w:before="80"/>
        <w:jc w:val="center"/>
      </w:pPr>
      <w:r>
        <w:rPr>
          <w:rFonts w:ascii="Arial" w:cs="Arial" w:eastAsia="Arial" w:hAnsi="Arial"/>
          <w:b/>
          <w:bCs/>
          <w:i/>
          <w:iCs/>
          <w:color w:val="555555"/>
          <w:sz w:val="18"/>
          <w:szCs w:val="18"/>
        </w:rPr>
        <w:t xml:space="preserve">Figure 8.1 — 15-week Gantt chart with phase overlaps, active periods, and milestone schedule</w:t>
      </w:r>
    </w:p>
    <w:p>
      <w:pPr>
        <w:spacing w:after="0" w:before="0" w:line="200"/>
      </w:pPr>
      <w:r>
        <w:t xml:space="preserve"/>
      </w:r>
    </w:p>
    <w:p>
      <w:pPr>
        <w:pStyle w:val="Heading2"/>
        <w:spacing w:after="120" w:before="360"/>
      </w:pPr>
      <w:r>
        <w:rPr>
          <w:rFonts w:ascii="Arial" w:cs="Arial" w:eastAsia="Arial" w:hAnsi="Arial"/>
          <w:b/>
          <w:bCs/>
          <w:color w:val="2E5FA3"/>
          <w:sz w:val="28"/>
          <w:szCs w:val="28"/>
        </w:rPr>
        <w:t xml:space="preserve">8.1  Phase-by-Phase Milestone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c>
          <w:tcPr>
            <w:tcW w:type="dxa" w:w="1200"/>
            <w:tcBorders>
              <w:top w:val="single" w:color="AABBD4" w:sz="4"/>
              <w:left w:val="single" w:color="AABBD4" w:sz="4"/>
              <w:bottom w:val="single" w:color="AABBD4" w:sz="4"/>
              <w:right w:val="single" w:color="AABBD4" w:sz="4"/>
            </w:tcBorders>
            <w:shd w:fill="1B2A4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Weeks</w:t>
            </w:r>
          </w:p>
        </w:tc>
        <w:tc>
          <w:tcPr>
            <w:tcW w:type="dxa" w:w="1400"/>
            <w:tcBorders>
              <w:top w:val="single" w:color="AABBD4" w:sz="4"/>
              <w:left w:val="single" w:color="AABBD4" w:sz="4"/>
              <w:bottom w:val="single" w:color="AABBD4" w:sz="4"/>
              <w:right w:val="single" w:color="AABBD4" w:sz="4"/>
            </w:tcBorders>
            <w:shd w:fill="1B2A4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Phase</w:t>
            </w:r>
          </w:p>
        </w:tc>
        <w:tc>
          <w:tcPr>
            <w:tcW w:type="dxa" w:w="6760"/>
            <w:tcBorders>
              <w:top w:val="single" w:color="AABBD4" w:sz="4"/>
              <w:left w:val="single" w:color="AABBD4" w:sz="4"/>
              <w:bottom w:val="single" w:color="AABBD4" w:sz="4"/>
              <w:right w:val="single" w:color="AABBD4" w:sz="4"/>
            </w:tcBorders>
            <w:shd w:fill="1B2A4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Exit Milestone (Deliverable Gate)</w:t>
            </w:r>
          </w:p>
        </w:tc>
      </w:tr>
      <w:tr>
        <w:tc>
          <w:tcPr>
            <w:tcW w:type="dxa" w:w="120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vAlign w:val="center"/>
          </w:tcPr>
          <w:p>
            <w:pPr>
              <w:spacing w:after="0" w:before="0"/>
              <w:jc w:val="center"/>
            </w:pPr>
            <w:r>
              <w:rPr>
                <w:rFonts w:ascii="Arial" w:cs="Arial" w:eastAsia="Arial" w:hAnsi="Arial"/>
                <w:b/>
                <w:bCs/>
                <w:color w:val="2E5FA3"/>
                <w:sz w:val="18"/>
                <w:szCs w:val="18"/>
              </w:rPr>
              <w:t xml:space="preserve">1 – 2</w:t>
            </w:r>
          </w:p>
        </w:tc>
        <w:tc>
          <w:tcPr>
            <w:tcW w:type="dxa" w:w="140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vAlign w:val="center"/>
          </w:tcPr>
          <w:p>
            <w:pPr>
              <w:spacing w:after="0" w:before="0"/>
              <w:jc w:val="center"/>
            </w:pPr>
            <w:r>
              <w:rPr>
                <w:rFonts w:ascii="Arial" w:cs="Arial" w:eastAsia="Arial" w:hAnsi="Arial"/>
                <w:b/>
                <w:bCs/>
                <w:color w:val="1B2A4A"/>
                <w:sz w:val="18"/>
                <w:szCs w:val="18"/>
              </w:rPr>
              <w:t xml:space="preserve">Ph 1</w:t>
            </w:r>
          </w:p>
        </w:tc>
        <w:tc>
          <w:tcPr>
            <w:tcW w:type="dxa" w:w="676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tcPr>
          <w:p>
            <w:pPr>
              <w:spacing w:after="0" w:before="0" w:line="290"/>
              <w:jc w:val="both"/>
            </w:pPr>
            <w:r>
              <w:rPr>
                <w:rFonts w:ascii="Arial" w:cs="Arial" w:eastAsia="Arial" w:hAnsi="Arial"/>
                <w:color w:val="1A1A1A"/>
                <w:sz w:val="18"/>
                <w:szCs w:val="18"/>
              </w:rPr>
              <w:t xml:space="preserve">Signed-off ER diagram, full API endpoint specification document, UI wireframes for all 9+ screens, competitive analysis report, and technology stack decision record</w:t>
            </w:r>
          </w:p>
        </w:tc>
      </w:tr>
      <w:tr>
        <w:tc>
          <w:tcPr>
            <w:tcW w:type="dxa" w:w="1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pPr>
              <w:spacing w:after="0" w:before="0"/>
              <w:jc w:val="center"/>
            </w:pPr>
            <w:r>
              <w:rPr>
                <w:rFonts w:ascii="Arial" w:cs="Arial" w:eastAsia="Arial" w:hAnsi="Arial"/>
                <w:b/>
                <w:bCs/>
                <w:color w:val="2E5FA3"/>
                <w:sz w:val="18"/>
                <w:szCs w:val="18"/>
              </w:rPr>
              <w:t xml:space="preserve">3 – 7</w:t>
            </w:r>
          </w:p>
        </w:tc>
        <w:tc>
          <w:tcPr>
            <w:tcW w:type="dxa" w:w="14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pPr>
              <w:spacing w:after="0" w:before="0"/>
              <w:jc w:val="center"/>
            </w:pPr>
            <w:r>
              <w:rPr>
                <w:rFonts w:ascii="Arial" w:cs="Arial" w:eastAsia="Arial" w:hAnsi="Arial"/>
                <w:b/>
                <w:bCs/>
                <w:color w:val="1B2A4A"/>
                <w:sz w:val="18"/>
                <w:szCs w:val="18"/>
              </w:rPr>
              <w:t xml:space="preserve">Ph 2</w:t>
            </w:r>
          </w:p>
        </w:tc>
        <w:tc>
          <w:tcPr>
            <w:tcW w:type="dxa" w:w="67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tcPr>
          <w:p>
            <w:pPr>
              <w:spacing w:after="0" w:before="0" w:line="290"/>
              <w:jc w:val="both"/>
            </w:pPr>
            <w:r>
              <w:rPr>
                <w:rFonts w:ascii="Arial" w:cs="Arial" w:eastAsia="Arial" w:hAnsi="Arial"/>
                <w:color w:val="1A1A1A"/>
                <w:sz w:val="18"/>
                <w:szCs w:val="18"/>
              </w:rPr>
              <w:t xml:space="preserve">All 15 PostgreSQL tables created and migrated; auth, user, decision, and outcome API modules passing Postman integration tests; JWT authentication flow end-to-end verified</w:t>
            </w:r>
          </w:p>
        </w:tc>
      </w:tr>
      <w:tr>
        <w:tc>
          <w:tcPr>
            <w:tcW w:type="dxa" w:w="120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vAlign w:val="center"/>
          </w:tcPr>
          <w:p>
            <w:pPr>
              <w:spacing w:after="0" w:before="0"/>
              <w:jc w:val="center"/>
            </w:pPr>
            <w:r>
              <w:rPr>
                <w:rFonts w:ascii="Arial" w:cs="Arial" w:eastAsia="Arial" w:hAnsi="Arial"/>
                <w:b/>
                <w:bCs/>
                <w:color w:val="2E5FA3"/>
                <w:sz w:val="18"/>
                <w:szCs w:val="18"/>
              </w:rPr>
              <w:t xml:space="preserve">5 – 7</w:t>
            </w:r>
          </w:p>
        </w:tc>
        <w:tc>
          <w:tcPr>
            <w:tcW w:type="dxa" w:w="140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vAlign w:val="center"/>
          </w:tcPr>
          <w:p>
            <w:pPr>
              <w:spacing w:after="0" w:before="0"/>
              <w:jc w:val="center"/>
            </w:pPr>
            <w:r>
              <w:rPr>
                <w:rFonts w:ascii="Arial" w:cs="Arial" w:eastAsia="Arial" w:hAnsi="Arial"/>
                <w:b/>
                <w:bCs/>
                <w:color w:val="1B2A4A"/>
                <w:sz w:val="18"/>
                <w:szCs w:val="18"/>
              </w:rPr>
              <w:t xml:space="preserve">Ph 3</w:t>
            </w:r>
          </w:p>
        </w:tc>
        <w:tc>
          <w:tcPr>
            <w:tcW w:type="dxa" w:w="676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tcPr>
          <w:p>
            <w:pPr>
              <w:spacing w:after="0" w:before="0" w:line="290"/>
              <w:jc w:val="both"/>
            </w:pPr>
            <w:r>
              <w:rPr>
                <w:rFonts w:ascii="Arial" w:cs="Arial" w:eastAsia="Arial" w:hAnsi="Arial"/>
                <w:color w:val="1A1A1A"/>
                <w:sz w:val="18"/>
                <w:szCs w:val="18"/>
              </w:rPr>
              <w:t xml:space="preserve">Groq AI Advisor integration functional with multi-turn chat; pgvector embeddings computed and similarity search returning relevant results; analytics aggregate computation verified</w:t>
            </w:r>
          </w:p>
        </w:tc>
      </w:tr>
      <w:tr>
        <w:tc>
          <w:tcPr>
            <w:tcW w:type="dxa" w:w="1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pPr>
              <w:spacing w:after="0" w:before="0"/>
              <w:jc w:val="center"/>
            </w:pPr>
            <w:r>
              <w:rPr>
                <w:rFonts w:ascii="Arial" w:cs="Arial" w:eastAsia="Arial" w:hAnsi="Arial"/>
                <w:b/>
                <w:bCs/>
                <w:color w:val="2E5FA3"/>
                <w:sz w:val="18"/>
                <w:szCs w:val="18"/>
              </w:rPr>
              <w:t xml:space="preserve">8 – 10</w:t>
            </w:r>
          </w:p>
        </w:tc>
        <w:tc>
          <w:tcPr>
            <w:tcW w:type="dxa" w:w="14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pPr>
              <w:spacing w:after="0" w:before="0"/>
              <w:jc w:val="center"/>
            </w:pPr>
            <w:r>
              <w:rPr>
                <w:rFonts w:ascii="Arial" w:cs="Arial" w:eastAsia="Arial" w:hAnsi="Arial"/>
                <w:b/>
                <w:bCs/>
                <w:color w:val="1B2A4A"/>
                <w:sz w:val="18"/>
                <w:szCs w:val="18"/>
              </w:rPr>
              <w:t xml:space="preserve">Ph 4</w:t>
            </w:r>
          </w:p>
        </w:tc>
        <w:tc>
          <w:tcPr>
            <w:tcW w:type="dxa" w:w="67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tcPr>
          <w:p>
            <w:pPr>
              <w:spacing w:after="0" w:before="0" w:line="290"/>
              <w:jc w:val="both"/>
            </w:pPr>
            <w:r>
              <w:rPr>
                <w:rFonts w:ascii="Arial" w:cs="Arial" w:eastAsia="Arial" w:hAnsi="Arial"/>
                <w:color w:val="1A1A1A"/>
                <w:sz w:val="18"/>
                <w:szCs w:val="18"/>
              </w:rPr>
              <w:t xml:space="preserve">Auth screens (Register, Login), Dashboard, Decision Creation Wizard, and Outcome Check-In screens functional on both iOS Simulator and Android Emulator</w:t>
            </w:r>
          </w:p>
        </w:tc>
      </w:tr>
      <w:tr>
        <w:tc>
          <w:tcPr>
            <w:tcW w:type="dxa" w:w="120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vAlign w:val="center"/>
          </w:tcPr>
          <w:p>
            <w:pPr>
              <w:spacing w:after="0" w:before="0"/>
              <w:jc w:val="center"/>
            </w:pPr>
            <w:r>
              <w:rPr>
                <w:rFonts w:ascii="Arial" w:cs="Arial" w:eastAsia="Arial" w:hAnsi="Arial"/>
                <w:b/>
                <w:bCs/>
                <w:color w:val="2E5FA3"/>
                <w:sz w:val="18"/>
                <w:szCs w:val="18"/>
              </w:rPr>
              <w:t xml:space="preserve">11 – 12</w:t>
            </w:r>
          </w:p>
        </w:tc>
        <w:tc>
          <w:tcPr>
            <w:tcW w:type="dxa" w:w="140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vAlign w:val="center"/>
          </w:tcPr>
          <w:p>
            <w:pPr>
              <w:spacing w:after="0" w:before="0"/>
              <w:jc w:val="center"/>
            </w:pPr>
            <w:r>
              <w:rPr>
                <w:rFonts w:ascii="Arial" w:cs="Arial" w:eastAsia="Arial" w:hAnsi="Arial"/>
                <w:b/>
                <w:bCs/>
                <w:color w:val="1B2A4A"/>
                <w:sz w:val="18"/>
                <w:szCs w:val="18"/>
              </w:rPr>
              <w:t xml:space="preserve">Ph 5</w:t>
            </w:r>
          </w:p>
        </w:tc>
        <w:tc>
          <w:tcPr>
            <w:tcW w:type="dxa" w:w="676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tcPr>
          <w:p>
            <w:pPr>
              <w:spacing w:after="0" w:before="0" w:line="290"/>
              <w:jc w:val="both"/>
            </w:pPr>
            <w:r>
              <w:rPr>
                <w:rFonts w:ascii="Arial" w:cs="Arial" w:eastAsia="Arial" w:hAnsi="Arial"/>
                <w:color w:val="1A1A1A"/>
                <w:sz w:val="18"/>
                <w:szCs w:val="18"/>
              </w:rPr>
              <w:t xml:space="preserve">AI Advisor Chat screen, Analytics Dashboard, Profile &amp; Settings screens functional; full navigation flow verified; design system applied consistently across all screens</w:t>
            </w:r>
          </w:p>
        </w:tc>
      </w:tr>
      <w:tr>
        <w:tc>
          <w:tcPr>
            <w:tcW w:type="dxa" w:w="12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pPr>
              <w:spacing w:after="0" w:before="0"/>
              <w:jc w:val="center"/>
            </w:pPr>
            <w:r>
              <w:rPr>
                <w:rFonts w:ascii="Arial" w:cs="Arial" w:eastAsia="Arial" w:hAnsi="Arial"/>
                <w:b/>
                <w:bCs/>
                <w:color w:val="2E5FA3"/>
                <w:sz w:val="18"/>
                <w:szCs w:val="18"/>
              </w:rPr>
              <w:t xml:space="preserve">13 – 14</w:t>
            </w:r>
          </w:p>
        </w:tc>
        <w:tc>
          <w:tcPr>
            <w:tcW w:type="dxa" w:w="140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vAlign w:val="center"/>
          </w:tcPr>
          <w:p>
            <w:pPr>
              <w:spacing w:after="0" w:before="0"/>
              <w:jc w:val="center"/>
            </w:pPr>
            <w:r>
              <w:rPr>
                <w:rFonts w:ascii="Arial" w:cs="Arial" w:eastAsia="Arial" w:hAnsi="Arial"/>
                <w:b/>
                <w:bCs/>
                <w:color w:val="1B2A4A"/>
                <w:sz w:val="18"/>
                <w:szCs w:val="18"/>
              </w:rPr>
              <w:t xml:space="preserve">Ph 6</w:t>
            </w:r>
          </w:p>
        </w:tc>
        <w:tc>
          <w:tcPr>
            <w:tcW w:type="dxa" w:w="6760"/>
            <w:tcBorders>
              <w:top w:val="single" w:color="AABBD4" w:sz="4"/>
              <w:left w:val="single" w:color="AABBD4" w:sz="4"/>
              <w:bottom w:val="single" w:color="AABBD4" w:sz="4"/>
              <w:right w:val="single" w:color="AABBD4" w:sz="4"/>
            </w:tcBorders>
            <w:shd w:fill="FFFFFF" w:val="clear"/>
            <w:tcMar>
              <w:top w:type="dxa" w:w="80"/>
              <w:left w:type="dxa" w:w="140"/>
              <w:bottom w:type="dxa" w:w="80"/>
              <w:right w:type="dxa" w:w="140"/>
            </w:tcMar>
          </w:tcPr>
          <w:p>
            <w:pPr>
              <w:spacing w:after="0" w:before="0" w:line="290"/>
              <w:jc w:val="both"/>
            </w:pPr>
            <w:r>
              <w:rPr>
                <w:rFonts w:ascii="Arial" w:cs="Arial" w:eastAsia="Arial" w:hAnsi="Arial"/>
                <w:color w:val="1A1A1A"/>
                <w:sz w:val="18"/>
                <w:szCs w:val="18"/>
              </w:rPr>
              <w:t xml:space="preserve">All 46 API endpoints passing integration tests; cross-platform validation on physical iOS and Android devices; performance profiling complete; critical bugs resolved</w:t>
            </w:r>
          </w:p>
        </w:tc>
      </w:tr>
      <w:tr>
        <w:tc>
          <w:tcPr>
            <w:tcW w:type="dxa" w:w="120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vAlign w:val="center"/>
          </w:tcPr>
          <w:p>
            <w:pPr>
              <w:spacing w:after="0" w:before="0"/>
              <w:jc w:val="center"/>
            </w:pPr>
            <w:r>
              <w:rPr>
                <w:rFonts w:ascii="Arial" w:cs="Arial" w:eastAsia="Arial" w:hAnsi="Arial"/>
                <w:b/>
                <w:bCs/>
                <w:color w:val="2E5FA3"/>
                <w:sz w:val="18"/>
                <w:szCs w:val="18"/>
              </w:rPr>
              <w:t xml:space="preserve">15</w:t>
            </w:r>
          </w:p>
        </w:tc>
        <w:tc>
          <w:tcPr>
            <w:tcW w:type="dxa" w:w="140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vAlign w:val="center"/>
          </w:tcPr>
          <w:p>
            <w:pPr>
              <w:spacing w:after="0" w:before="0"/>
              <w:jc w:val="center"/>
            </w:pPr>
            <w:r>
              <w:rPr>
                <w:rFonts w:ascii="Arial" w:cs="Arial" w:eastAsia="Arial" w:hAnsi="Arial"/>
                <w:b/>
                <w:bCs/>
                <w:color w:val="1B2A4A"/>
                <w:sz w:val="18"/>
                <w:szCs w:val="18"/>
              </w:rPr>
              <w:t xml:space="preserve">Ph 7</w:t>
            </w:r>
          </w:p>
        </w:tc>
        <w:tc>
          <w:tcPr>
            <w:tcW w:type="dxa" w:w="6760"/>
            <w:tcBorders>
              <w:top w:val="single" w:color="AABBD4" w:sz="4"/>
              <w:left w:val="single" w:color="AABBD4" w:sz="4"/>
              <w:bottom w:val="single" w:color="AABBD4" w:sz="4"/>
              <w:right w:val="single" w:color="AABBD4" w:sz="4"/>
            </w:tcBorders>
            <w:shd w:fill="EBF0F8" w:val="clear"/>
            <w:tcMar>
              <w:top w:type="dxa" w:w="80"/>
              <w:left w:type="dxa" w:w="140"/>
              <w:bottom w:type="dxa" w:w="80"/>
              <w:right w:type="dxa" w:w="140"/>
            </w:tcMar>
          </w:tcPr>
          <w:p>
            <w:pPr>
              <w:spacing w:after="0" w:before="0" w:line="290"/>
              <w:jc w:val="both"/>
            </w:pPr>
            <w:r>
              <w:rPr>
                <w:rFonts w:ascii="Arial" w:cs="Arial" w:eastAsia="Arial" w:hAnsi="Arial"/>
                <w:color w:val="1A1A1A"/>
                <w:sz w:val="18"/>
                <w:szCs w:val="18"/>
              </w:rPr>
              <w:t xml:space="preserve">Cloud deployment complete; Postman collection published; architecture diagrams finalized; project synopsis submitted; project report with all figures and tables complete</w:t>
            </w:r>
          </w:p>
        </w:tc>
      </w:tr>
    </w:tbl>
    <w:p>
      <w:pPr>
        <w:spacing w:after="200" w:before="80"/>
        <w:jc w:val="center"/>
      </w:pPr>
      <w:r>
        <w:rPr>
          <w:rFonts w:ascii="Arial" w:cs="Arial" w:eastAsia="Arial" w:hAnsi="Arial"/>
          <w:b/>
          <w:bCs/>
          <w:i/>
          <w:iCs/>
          <w:color w:val="555555"/>
          <w:sz w:val="18"/>
          <w:szCs w:val="18"/>
        </w:rPr>
        <w:t xml:space="preserve">Figure 8.2 — Phase exit milestones and deliverable gates for each of the seven development phases</w:t>
      </w:r>
    </w:p>
    <w:p>
      <w:r>
        <w:br w:type="page"/>
      </w:r>
    </w:p>
    <w:p>
      <w:pPr>
        <w:sectPr>
          <w:headerReference w:type="default" r:id="rId23"/>
          <w:footerReference w:type="default" r:id="rId24"/>
          <w:pgSz w:w="12240" w:h="15840" w:orient="portrait"/>
          <w:pgMar w:top="1440" w:right="1440" w:bottom="1440" w:left="1440" w:header="708" w:footer="708" w:gutter="0"/>
          <w:pgNumType/>
          <w:docGrid w:linePitch="360"/>
        </w:sectPr>
      </w:pPr>
    </w:p>
    <w:p>
      <w:pPr>
        <w:spacing w:after="0" w:before="0" w:line="200"/>
      </w:pPr>
      <w:r>
        <w:t xml:space="preserve"/>
      </w:r>
    </w:p>
    <w:p>
      <w:pPr>
        <w:spacing w:after="80" w:before="480"/>
      </w:pPr>
      <w:r>
        <w:rPr>
          <w:rFonts w:ascii="Arial" w:cs="Arial" w:eastAsia="Arial" w:hAnsi="Arial"/>
          <w:b/>
          <w:bCs/>
          <w:color w:val="C8960C"/>
          <w:spacing w:val="200"/>
          <w:sz w:val="20"/>
          <w:szCs w:val="20"/>
        </w:rPr>
        <w:t xml:space="preserve">CHAPTER 09</w:t>
      </w:r>
    </w:p>
    <w:p>
      <w:pPr>
        <w:pStyle w:val="Heading1"/>
        <w:pBdr>
          <w:bottom w:val="single" w:color="1B2A4A" w:sz="12" w:space="4"/>
        </w:pBdr>
        <w:spacing w:after="120" w:before="0"/>
      </w:pPr>
      <w:r>
        <w:rPr>
          <w:rFonts w:ascii="Arial" w:cs="Arial" w:eastAsia="Arial" w:hAnsi="Arial"/>
          <w:b/>
          <w:bCs/>
          <w:color w:val="1B2A4A"/>
          <w:sz w:val="44"/>
          <w:szCs w:val="44"/>
        </w:rPr>
        <w:t xml:space="preserve">References</w:t>
      </w:r>
    </w:p>
    <w:p>
      <w:pPr>
        <w:spacing w:after="0" w:before="0" w:line="160"/>
      </w:pPr>
      <w:r>
        <w:t xml:space="preserve"/>
      </w:r>
    </w:p>
    <w:p>
      <w:pPr>
        <w:spacing w:after="80" w:before="80" w:line="360"/>
        <w:jc w:val="both"/>
      </w:pPr>
      <w:r>
        <w:rPr>
          <w:rFonts w:ascii="Arial" w:cs="Arial" w:eastAsia="Arial" w:hAnsi="Arial"/>
          <w:color w:val="1A1A1A"/>
          <w:sz w:val="22"/>
          <w:szCs w:val="22"/>
        </w:rPr>
        <w:t xml:space="preserve">The following references constitute the academic, technical, and official documentation sources consulted and cited throughout the development of the LifeOS project. References are formatted according to the APA 7th Edition citation style.</w:t>
      </w:r>
    </w:p>
    <w:p>
      <w:pPr>
        <w:spacing w:after="0" w:before="0" w:lin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AABBD4" w:sz="4"/>
              <w:left w:val="single" w:color="AABBD4" w:sz="4"/>
              <w:bottom w:val="single" w:color="AABBD4" w:sz="4"/>
              <w:right w:val="single" w:color="AABBD4" w:sz="4"/>
            </w:tcBorders>
            <w:shd w:fill="1B2A4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Ref.</w:t>
            </w:r>
          </w:p>
        </w:tc>
        <w:tc>
          <w:tcPr>
            <w:tcW w:type="dxa" w:w="8760"/>
            <w:tcBorders>
              <w:top w:val="single" w:color="AABBD4" w:sz="4"/>
              <w:left w:val="single" w:color="AABBD4" w:sz="4"/>
              <w:bottom w:val="single" w:color="AABBD4" w:sz="4"/>
              <w:right w:val="single" w:color="AABBD4" w:sz="4"/>
            </w:tcBorders>
            <w:shd w:fill="1B2A4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Full Citation</w:t>
            </w:r>
          </w:p>
        </w:tc>
      </w:tr>
      <w:tr>
        <w:tc>
          <w:tcPr>
            <w:tcW w:type="dxa" w:w="600"/>
            <w:tcBorders>
              <w:top w:val="single" w:color="AABBD4" w:sz="4"/>
              <w:left w:val="single" w:color="AABBD4" w:sz="4"/>
              <w:bottom w:val="single" w:color="AABBD4" w:sz="4"/>
              <w:right w:val="single" w:color="AABBD4" w:sz="4"/>
            </w:tcBorders>
            <w:shd w:fill="EBF0F8" w:val="clear"/>
            <w:tcMar>
              <w:top w:type="dxa" w:w="80"/>
              <w:left w:type="dxa" w:w="100"/>
              <w:bottom w:type="dxa" w:w="80"/>
              <w:right w:type="dxa" w:w="100"/>
            </w:tcMar>
            <w:vAlign w:val="center"/>
          </w:tcPr>
          <w:p>
            <w:pPr>
              <w:spacing w:after="0" w:before="0"/>
              <w:jc w:val="center"/>
            </w:pPr>
            <w:r>
              <w:rPr>
                <w:rFonts w:ascii="Arial" w:cs="Arial" w:eastAsia="Arial" w:hAnsi="Arial"/>
                <w:b/>
                <w:bCs/>
                <w:color w:val="2E5FA3"/>
                <w:sz w:val="19"/>
                <w:szCs w:val="19"/>
              </w:rPr>
              <w:t xml:space="preserve">[1]</w:t>
            </w:r>
          </w:p>
        </w:tc>
        <w:tc>
          <w:tcPr>
            <w:tcW w:type="dxa" w:w="8760"/>
            <w:tcBorders>
              <w:top w:val="single" w:color="AABBD4" w:sz="4"/>
              <w:left w:val="single" w:color="AABBD4" w:sz="4"/>
              <w:bottom w:val="single" w:color="AABBD4" w:sz="4"/>
              <w:right w:val="single" w:color="AABBD4" w:sz="4"/>
            </w:tcBorders>
            <w:shd w:fill="EBF0F8" w:val="clear"/>
            <w:tcMar>
              <w:top w:type="dxa" w:w="80"/>
              <w:left w:type="dxa" w:w="160"/>
              <w:bottom w:type="dxa" w:w="80"/>
              <w:right w:type="dxa" w:w="160"/>
            </w:tcMar>
          </w:tcPr>
          <w:p>
            <w:pPr>
              <w:spacing w:after="0" w:before="0" w:line="300"/>
              <w:jc w:val="both"/>
            </w:pPr>
            <w:r>
              <w:rPr>
                <w:rFonts w:ascii="Arial" w:cs="Arial" w:eastAsia="Arial" w:hAnsi="Arial"/>
                <w:color w:val="1A1A1A"/>
                <w:sz w:val="19"/>
                <w:szCs w:val="19"/>
              </w:rPr>
              <w:t xml:space="preserve">React Native — Official Documentation. Facebook Inc. / Meta Platforms. Retrieved from https://reactnative.dev/docs/getting-started</w:t>
            </w:r>
          </w:p>
        </w:tc>
      </w:tr>
      <w:tr>
        <w:tc>
          <w:tcPr>
            <w:tcW w:type="dxa" w:w="600"/>
            <w:tcBorders>
              <w:top w:val="single" w:color="AABBD4" w:sz="4"/>
              <w:left w:val="single" w:color="AABBD4" w:sz="4"/>
              <w:bottom w:val="single" w:color="AABBD4" w:sz="4"/>
              <w:right w:val="single" w:color="AABBD4" w:sz="4"/>
            </w:tcBorders>
            <w:shd w:fill="FFFFFF" w:val="clear"/>
            <w:tcMar>
              <w:top w:type="dxa" w:w="80"/>
              <w:left w:type="dxa" w:w="100"/>
              <w:bottom w:type="dxa" w:w="80"/>
              <w:right w:type="dxa" w:w="100"/>
            </w:tcMar>
            <w:vAlign w:val="center"/>
          </w:tcPr>
          <w:p>
            <w:pPr>
              <w:spacing w:after="0" w:before="0"/>
              <w:jc w:val="center"/>
            </w:pPr>
            <w:r>
              <w:rPr>
                <w:rFonts w:ascii="Arial" w:cs="Arial" w:eastAsia="Arial" w:hAnsi="Arial"/>
                <w:b/>
                <w:bCs/>
                <w:color w:val="2E5FA3"/>
                <w:sz w:val="19"/>
                <w:szCs w:val="19"/>
              </w:rPr>
              <w:t xml:space="preserve">[2]</w:t>
            </w:r>
          </w:p>
        </w:tc>
        <w:tc>
          <w:tcPr>
            <w:tcW w:type="dxa" w:w="8760"/>
            <w:tcBorders>
              <w:top w:val="single" w:color="AABBD4" w:sz="4"/>
              <w:left w:val="single" w:color="AABBD4" w:sz="4"/>
              <w:bottom w:val="single" w:color="AABBD4" w:sz="4"/>
              <w:right w:val="single" w:color="AABBD4" w:sz="4"/>
            </w:tcBorders>
            <w:shd w:fill="FFFFFF" w:val="clear"/>
            <w:tcMar>
              <w:top w:type="dxa" w:w="80"/>
              <w:left w:type="dxa" w:w="160"/>
              <w:bottom w:type="dxa" w:w="80"/>
              <w:right w:type="dxa" w:w="160"/>
            </w:tcMar>
          </w:tcPr>
          <w:p>
            <w:pPr>
              <w:spacing w:after="0" w:before="0" w:line="300"/>
              <w:jc w:val="both"/>
            </w:pPr>
            <w:r>
              <w:rPr>
                <w:rFonts w:ascii="Arial" w:cs="Arial" w:eastAsia="Arial" w:hAnsi="Arial"/>
                <w:color w:val="1A1A1A"/>
                <w:sz w:val="19"/>
                <w:szCs w:val="19"/>
              </w:rPr>
              <w:t xml:space="preserve">Expo — Official Documentation. Expo Technologies Inc. Retrieved from https://docs.expo.dev/</w:t>
            </w:r>
          </w:p>
        </w:tc>
      </w:tr>
      <w:tr>
        <w:tc>
          <w:tcPr>
            <w:tcW w:type="dxa" w:w="600"/>
            <w:tcBorders>
              <w:top w:val="single" w:color="AABBD4" w:sz="4"/>
              <w:left w:val="single" w:color="AABBD4" w:sz="4"/>
              <w:bottom w:val="single" w:color="AABBD4" w:sz="4"/>
              <w:right w:val="single" w:color="AABBD4" w:sz="4"/>
            </w:tcBorders>
            <w:shd w:fill="EBF0F8" w:val="clear"/>
            <w:tcMar>
              <w:top w:type="dxa" w:w="80"/>
              <w:left w:type="dxa" w:w="100"/>
              <w:bottom w:type="dxa" w:w="80"/>
              <w:right w:type="dxa" w:w="100"/>
            </w:tcMar>
            <w:vAlign w:val="center"/>
          </w:tcPr>
          <w:p>
            <w:pPr>
              <w:spacing w:after="0" w:before="0"/>
              <w:jc w:val="center"/>
            </w:pPr>
            <w:r>
              <w:rPr>
                <w:rFonts w:ascii="Arial" w:cs="Arial" w:eastAsia="Arial" w:hAnsi="Arial"/>
                <w:b/>
                <w:bCs/>
                <w:color w:val="2E5FA3"/>
                <w:sz w:val="19"/>
                <w:szCs w:val="19"/>
              </w:rPr>
              <w:t xml:space="preserve">[3]</w:t>
            </w:r>
          </w:p>
        </w:tc>
        <w:tc>
          <w:tcPr>
            <w:tcW w:type="dxa" w:w="8760"/>
            <w:tcBorders>
              <w:top w:val="single" w:color="AABBD4" w:sz="4"/>
              <w:left w:val="single" w:color="AABBD4" w:sz="4"/>
              <w:bottom w:val="single" w:color="AABBD4" w:sz="4"/>
              <w:right w:val="single" w:color="AABBD4" w:sz="4"/>
            </w:tcBorders>
            <w:shd w:fill="EBF0F8" w:val="clear"/>
            <w:tcMar>
              <w:top w:type="dxa" w:w="80"/>
              <w:left w:type="dxa" w:w="160"/>
              <w:bottom w:type="dxa" w:w="80"/>
              <w:right w:type="dxa" w:w="160"/>
            </w:tcMar>
          </w:tcPr>
          <w:p>
            <w:pPr>
              <w:spacing w:after="0" w:before="0" w:line="300"/>
              <w:jc w:val="both"/>
            </w:pPr>
            <w:r>
              <w:rPr>
                <w:rFonts w:ascii="Arial" w:cs="Arial" w:eastAsia="Arial" w:hAnsi="Arial"/>
                <w:color w:val="1A1A1A"/>
                <w:sz w:val="19"/>
                <w:szCs w:val="19"/>
              </w:rPr>
              <w:t xml:space="preserve">Express.js — Official Documentation. OpenJS Foundation. Retrieved from https://expressjs.com/</w:t>
            </w:r>
          </w:p>
        </w:tc>
      </w:tr>
      <w:tr>
        <w:tc>
          <w:tcPr>
            <w:tcW w:type="dxa" w:w="600"/>
            <w:tcBorders>
              <w:top w:val="single" w:color="AABBD4" w:sz="4"/>
              <w:left w:val="single" w:color="AABBD4" w:sz="4"/>
              <w:bottom w:val="single" w:color="AABBD4" w:sz="4"/>
              <w:right w:val="single" w:color="AABBD4" w:sz="4"/>
            </w:tcBorders>
            <w:shd w:fill="FFFFFF" w:val="clear"/>
            <w:tcMar>
              <w:top w:type="dxa" w:w="80"/>
              <w:left w:type="dxa" w:w="100"/>
              <w:bottom w:type="dxa" w:w="80"/>
              <w:right w:type="dxa" w:w="100"/>
            </w:tcMar>
            <w:vAlign w:val="center"/>
          </w:tcPr>
          <w:p>
            <w:pPr>
              <w:spacing w:after="0" w:before="0"/>
              <w:jc w:val="center"/>
            </w:pPr>
            <w:r>
              <w:rPr>
                <w:rFonts w:ascii="Arial" w:cs="Arial" w:eastAsia="Arial" w:hAnsi="Arial"/>
                <w:b/>
                <w:bCs/>
                <w:color w:val="2E5FA3"/>
                <w:sz w:val="19"/>
                <w:szCs w:val="19"/>
              </w:rPr>
              <w:t xml:space="preserve">[4]</w:t>
            </w:r>
          </w:p>
        </w:tc>
        <w:tc>
          <w:tcPr>
            <w:tcW w:type="dxa" w:w="8760"/>
            <w:tcBorders>
              <w:top w:val="single" w:color="AABBD4" w:sz="4"/>
              <w:left w:val="single" w:color="AABBD4" w:sz="4"/>
              <w:bottom w:val="single" w:color="AABBD4" w:sz="4"/>
              <w:right w:val="single" w:color="AABBD4" w:sz="4"/>
            </w:tcBorders>
            <w:shd w:fill="FFFFFF" w:val="clear"/>
            <w:tcMar>
              <w:top w:type="dxa" w:w="80"/>
              <w:left w:type="dxa" w:w="160"/>
              <w:bottom w:type="dxa" w:w="80"/>
              <w:right w:type="dxa" w:w="160"/>
            </w:tcMar>
          </w:tcPr>
          <w:p>
            <w:pPr>
              <w:spacing w:after="0" w:before="0" w:line="300"/>
              <w:jc w:val="both"/>
            </w:pPr>
            <w:r>
              <w:rPr>
                <w:rFonts w:ascii="Arial" w:cs="Arial" w:eastAsia="Arial" w:hAnsi="Arial"/>
                <w:color w:val="1A1A1A"/>
                <w:sz w:val="19"/>
                <w:szCs w:val="19"/>
              </w:rPr>
              <w:t xml:space="preserve">PostgreSQL — Official Documentation. The PostgreSQL Global Development Group. Retrieved from https://www.postgresql.org/docs/</w:t>
            </w:r>
          </w:p>
        </w:tc>
      </w:tr>
      <w:tr>
        <w:tc>
          <w:tcPr>
            <w:tcW w:type="dxa" w:w="600"/>
            <w:tcBorders>
              <w:top w:val="single" w:color="AABBD4" w:sz="4"/>
              <w:left w:val="single" w:color="AABBD4" w:sz="4"/>
              <w:bottom w:val="single" w:color="AABBD4" w:sz="4"/>
              <w:right w:val="single" w:color="AABBD4" w:sz="4"/>
            </w:tcBorders>
            <w:shd w:fill="EBF0F8" w:val="clear"/>
            <w:tcMar>
              <w:top w:type="dxa" w:w="80"/>
              <w:left w:type="dxa" w:w="100"/>
              <w:bottom w:type="dxa" w:w="80"/>
              <w:right w:type="dxa" w:w="100"/>
            </w:tcMar>
            <w:vAlign w:val="center"/>
          </w:tcPr>
          <w:p>
            <w:pPr>
              <w:spacing w:after="0" w:before="0"/>
              <w:jc w:val="center"/>
            </w:pPr>
            <w:r>
              <w:rPr>
                <w:rFonts w:ascii="Arial" w:cs="Arial" w:eastAsia="Arial" w:hAnsi="Arial"/>
                <w:b/>
                <w:bCs/>
                <w:color w:val="2E5FA3"/>
                <w:sz w:val="19"/>
                <w:szCs w:val="19"/>
              </w:rPr>
              <w:t xml:space="preserve">[5]</w:t>
            </w:r>
          </w:p>
        </w:tc>
        <w:tc>
          <w:tcPr>
            <w:tcW w:type="dxa" w:w="8760"/>
            <w:tcBorders>
              <w:top w:val="single" w:color="AABBD4" w:sz="4"/>
              <w:left w:val="single" w:color="AABBD4" w:sz="4"/>
              <w:bottom w:val="single" w:color="AABBD4" w:sz="4"/>
              <w:right w:val="single" w:color="AABBD4" w:sz="4"/>
            </w:tcBorders>
            <w:shd w:fill="EBF0F8" w:val="clear"/>
            <w:tcMar>
              <w:top w:type="dxa" w:w="80"/>
              <w:left w:type="dxa" w:w="160"/>
              <w:bottom w:type="dxa" w:w="80"/>
              <w:right w:type="dxa" w:w="160"/>
            </w:tcMar>
          </w:tcPr>
          <w:p>
            <w:pPr>
              <w:spacing w:after="0" w:before="0" w:line="300"/>
              <w:jc w:val="both"/>
            </w:pPr>
            <w:r>
              <w:rPr>
                <w:rFonts w:ascii="Arial" w:cs="Arial" w:eastAsia="Arial" w:hAnsi="Arial"/>
                <w:color w:val="1A1A1A"/>
                <w:sz w:val="19"/>
                <w:szCs w:val="19"/>
              </w:rPr>
              <w:t xml:space="preserve">Drizzle ORM — Official Documentation. Drizzle Team. Retrieved from https://orm.drizzle.team/docs/overview</w:t>
            </w:r>
          </w:p>
        </w:tc>
      </w:tr>
      <w:tr>
        <w:tc>
          <w:tcPr>
            <w:tcW w:type="dxa" w:w="600"/>
            <w:tcBorders>
              <w:top w:val="single" w:color="AABBD4" w:sz="4"/>
              <w:left w:val="single" w:color="AABBD4" w:sz="4"/>
              <w:bottom w:val="single" w:color="AABBD4" w:sz="4"/>
              <w:right w:val="single" w:color="AABBD4" w:sz="4"/>
            </w:tcBorders>
            <w:shd w:fill="FFFFFF" w:val="clear"/>
            <w:tcMar>
              <w:top w:type="dxa" w:w="80"/>
              <w:left w:type="dxa" w:w="100"/>
              <w:bottom w:type="dxa" w:w="80"/>
              <w:right w:type="dxa" w:w="100"/>
            </w:tcMar>
            <w:vAlign w:val="center"/>
          </w:tcPr>
          <w:p>
            <w:pPr>
              <w:spacing w:after="0" w:before="0"/>
              <w:jc w:val="center"/>
            </w:pPr>
            <w:r>
              <w:rPr>
                <w:rFonts w:ascii="Arial" w:cs="Arial" w:eastAsia="Arial" w:hAnsi="Arial"/>
                <w:b/>
                <w:bCs/>
                <w:color w:val="2E5FA3"/>
                <w:sz w:val="19"/>
                <w:szCs w:val="19"/>
              </w:rPr>
              <w:t xml:space="preserve">[6]</w:t>
            </w:r>
          </w:p>
        </w:tc>
        <w:tc>
          <w:tcPr>
            <w:tcW w:type="dxa" w:w="8760"/>
            <w:tcBorders>
              <w:top w:val="single" w:color="AABBD4" w:sz="4"/>
              <w:left w:val="single" w:color="AABBD4" w:sz="4"/>
              <w:bottom w:val="single" w:color="AABBD4" w:sz="4"/>
              <w:right w:val="single" w:color="AABBD4" w:sz="4"/>
            </w:tcBorders>
            <w:shd w:fill="FFFFFF" w:val="clear"/>
            <w:tcMar>
              <w:top w:type="dxa" w:w="80"/>
              <w:left w:type="dxa" w:w="160"/>
              <w:bottom w:type="dxa" w:w="80"/>
              <w:right w:type="dxa" w:w="160"/>
            </w:tcMar>
          </w:tcPr>
          <w:p>
            <w:pPr>
              <w:spacing w:after="0" w:before="0" w:line="300"/>
              <w:jc w:val="both"/>
            </w:pPr>
            <w:r>
              <w:rPr>
                <w:rFonts w:ascii="Arial" w:cs="Arial" w:eastAsia="Arial" w:hAnsi="Arial"/>
                <w:color w:val="1A1A1A"/>
                <w:sz w:val="19"/>
                <w:szCs w:val="19"/>
              </w:rPr>
              <w:t xml:space="preserve">TanStack Query (React Query) — Official Documentation. Tanner Linsley. Retrieved from https://tanstack.com/query/latest</w:t>
            </w:r>
          </w:p>
        </w:tc>
      </w:tr>
      <w:tr>
        <w:tc>
          <w:tcPr>
            <w:tcW w:type="dxa" w:w="600"/>
            <w:tcBorders>
              <w:top w:val="single" w:color="AABBD4" w:sz="4"/>
              <w:left w:val="single" w:color="AABBD4" w:sz="4"/>
              <w:bottom w:val="single" w:color="AABBD4" w:sz="4"/>
              <w:right w:val="single" w:color="AABBD4" w:sz="4"/>
            </w:tcBorders>
            <w:shd w:fill="EBF0F8" w:val="clear"/>
            <w:tcMar>
              <w:top w:type="dxa" w:w="80"/>
              <w:left w:type="dxa" w:w="100"/>
              <w:bottom w:type="dxa" w:w="80"/>
              <w:right w:type="dxa" w:w="100"/>
            </w:tcMar>
            <w:vAlign w:val="center"/>
          </w:tcPr>
          <w:p>
            <w:pPr>
              <w:spacing w:after="0" w:before="0"/>
              <w:jc w:val="center"/>
            </w:pPr>
            <w:r>
              <w:rPr>
                <w:rFonts w:ascii="Arial" w:cs="Arial" w:eastAsia="Arial" w:hAnsi="Arial"/>
                <w:b/>
                <w:bCs/>
                <w:color w:val="2E5FA3"/>
                <w:sz w:val="19"/>
                <w:szCs w:val="19"/>
              </w:rPr>
              <w:t xml:space="preserve">[7]</w:t>
            </w:r>
          </w:p>
        </w:tc>
        <w:tc>
          <w:tcPr>
            <w:tcW w:type="dxa" w:w="8760"/>
            <w:tcBorders>
              <w:top w:val="single" w:color="AABBD4" w:sz="4"/>
              <w:left w:val="single" w:color="AABBD4" w:sz="4"/>
              <w:bottom w:val="single" w:color="AABBD4" w:sz="4"/>
              <w:right w:val="single" w:color="AABBD4" w:sz="4"/>
            </w:tcBorders>
            <w:shd w:fill="EBF0F8" w:val="clear"/>
            <w:tcMar>
              <w:top w:type="dxa" w:w="80"/>
              <w:left w:type="dxa" w:w="160"/>
              <w:bottom w:type="dxa" w:w="80"/>
              <w:right w:type="dxa" w:w="160"/>
            </w:tcMar>
          </w:tcPr>
          <w:p>
            <w:pPr>
              <w:spacing w:after="0" w:before="0" w:line="300"/>
              <w:jc w:val="both"/>
            </w:pPr>
            <w:r>
              <w:rPr>
                <w:rFonts w:ascii="Arial" w:cs="Arial" w:eastAsia="Arial" w:hAnsi="Arial"/>
                <w:color w:val="1A1A1A"/>
                <w:sz w:val="19"/>
                <w:szCs w:val="19"/>
              </w:rPr>
              <w:t xml:space="preserve">Zustand — State Management Library. Poimandres. Retrieved from https://zustand-demo.pmnd.rs/</w:t>
            </w:r>
          </w:p>
        </w:tc>
      </w:tr>
      <w:tr>
        <w:tc>
          <w:tcPr>
            <w:tcW w:type="dxa" w:w="600"/>
            <w:tcBorders>
              <w:top w:val="single" w:color="AABBD4" w:sz="4"/>
              <w:left w:val="single" w:color="AABBD4" w:sz="4"/>
              <w:bottom w:val="single" w:color="AABBD4" w:sz="4"/>
              <w:right w:val="single" w:color="AABBD4" w:sz="4"/>
            </w:tcBorders>
            <w:shd w:fill="FFFFFF" w:val="clear"/>
            <w:tcMar>
              <w:top w:type="dxa" w:w="80"/>
              <w:left w:type="dxa" w:w="100"/>
              <w:bottom w:type="dxa" w:w="80"/>
              <w:right w:type="dxa" w:w="100"/>
            </w:tcMar>
            <w:vAlign w:val="center"/>
          </w:tcPr>
          <w:p>
            <w:pPr>
              <w:spacing w:after="0" w:before="0"/>
              <w:jc w:val="center"/>
            </w:pPr>
            <w:r>
              <w:rPr>
                <w:rFonts w:ascii="Arial" w:cs="Arial" w:eastAsia="Arial" w:hAnsi="Arial"/>
                <w:b/>
                <w:bCs/>
                <w:color w:val="2E5FA3"/>
                <w:sz w:val="19"/>
                <w:szCs w:val="19"/>
              </w:rPr>
              <w:t xml:space="preserve">[8]</w:t>
            </w:r>
          </w:p>
        </w:tc>
        <w:tc>
          <w:tcPr>
            <w:tcW w:type="dxa" w:w="8760"/>
            <w:tcBorders>
              <w:top w:val="single" w:color="AABBD4" w:sz="4"/>
              <w:left w:val="single" w:color="AABBD4" w:sz="4"/>
              <w:bottom w:val="single" w:color="AABBD4" w:sz="4"/>
              <w:right w:val="single" w:color="AABBD4" w:sz="4"/>
            </w:tcBorders>
            <w:shd w:fill="FFFFFF" w:val="clear"/>
            <w:tcMar>
              <w:top w:type="dxa" w:w="80"/>
              <w:left w:type="dxa" w:w="160"/>
              <w:bottom w:type="dxa" w:w="80"/>
              <w:right w:type="dxa" w:w="160"/>
            </w:tcMar>
          </w:tcPr>
          <w:p>
            <w:pPr>
              <w:spacing w:after="0" w:before="0" w:line="300"/>
              <w:jc w:val="both"/>
            </w:pPr>
            <w:r>
              <w:rPr>
                <w:rFonts w:ascii="Arial" w:cs="Arial" w:eastAsia="Arial" w:hAnsi="Arial"/>
                <w:color w:val="1A1A1A"/>
                <w:sz w:val="19"/>
                <w:szCs w:val="19"/>
              </w:rPr>
              <w:t xml:space="preserve">JSON Web Tokens — RFC 7519. Jones, M., Bradley, J., &amp; Sakimura, N. (2015). Retrieved from https://jwt.io/introduction</w:t>
            </w:r>
          </w:p>
        </w:tc>
      </w:tr>
      <w:tr>
        <w:tc>
          <w:tcPr>
            <w:tcW w:type="dxa" w:w="600"/>
            <w:tcBorders>
              <w:top w:val="single" w:color="AABBD4" w:sz="4"/>
              <w:left w:val="single" w:color="AABBD4" w:sz="4"/>
              <w:bottom w:val="single" w:color="AABBD4" w:sz="4"/>
              <w:right w:val="single" w:color="AABBD4" w:sz="4"/>
            </w:tcBorders>
            <w:shd w:fill="EBF0F8" w:val="clear"/>
            <w:tcMar>
              <w:top w:type="dxa" w:w="80"/>
              <w:left w:type="dxa" w:w="100"/>
              <w:bottom w:type="dxa" w:w="80"/>
              <w:right w:type="dxa" w:w="100"/>
            </w:tcMar>
            <w:vAlign w:val="center"/>
          </w:tcPr>
          <w:p>
            <w:pPr>
              <w:spacing w:after="0" w:before="0"/>
              <w:jc w:val="center"/>
            </w:pPr>
            <w:r>
              <w:rPr>
                <w:rFonts w:ascii="Arial" w:cs="Arial" w:eastAsia="Arial" w:hAnsi="Arial"/>
                <w:b/>
                <w:bCs/>
                <w:color w:val="2E5FA3"/>
                <w:sz w:val="19"/>
                <w:szCs w:val="19"/>
              </w:rPr>
              <w:t xml:space="preserve">[9]</w:t>
            </w:r>
          </w:p>
        </w:tc>
        <w:tc>
          <w:tcPr>
            <w:tcW w:type="dxa" w:w="8760"/>
            <w:tcBorders>
              <w:top w:val="single" w:color="AABBD4" w:sz="4"/>
              <w:left w:val="single" w:color="AABBD4" w:sz="4"/>
              <w:bottom w:val="single" w:color="AABBD4" w:sz="4"/>
              <w:right w:val="single" w:color="AABBD4" w:sz="4"/>
            </w:tcBorders>
            <w:shd w:fill="EBF0F8" w:val="clear"/>
            <w:tcMar>
              <w:top w:type="dxa" w:w="80"/>
              <w:left w:type="dxa" w:w="160"/>
              <w:bottom w:type="dxa" w:w="80"/>
              <w:right w:type="dxa" w:w="160"/>
            </w:tcMar>
          </w:tcPr>
          <w:p>
            <w:pPr>
              <w:spacing w:after="0" w:before="0" w:line="300"/>
              <w:jc w:val="both"/>
            </w:pPr>
            <w:r>
              <w:rPr>
                <w:rFonts w:ascii="Arial" w:cs="Arial" w:eastAsia="Arial" w:hAnsi="Arial"/>
                <w:color w:val="1A1A1A"/>
                <w:sz w:val="19"/>
                <w:szCs w:val="19"/>
              </w:rPr>
              <w:t xml:space="preserve">Groq AI — LLM API Documentation. Groq Inc. Retrieved from https://console.groq.com/docs/</w:t>
            </w:r>
          </w:p>
        </w:tc>
      </w:tr>
      <w:tr>
        <w:tc>
          <w:tcPr>
            <w:tcW w:type="dxa" w:w="600"/>
            <w:tcBorders>
              <w:top w:val="single" w:color="AABBD4" w:sz="4"/>
              <w:left w:val="single" w:color="AABBD4" w:sz="4"/>
              <w:bottom w:val="single" w:color="AABBD4" w:sz="4"/>
              <w:right w:val="single" w:color="AABBD4" w:sz="4"/>
            </w:tcBorders>
            <w:shd w:fill="FFFFFF" w:val="clear"/>
            <w:tcMar>
              <w:top w:type="dxa" w:w="80"/>
              <w:left w:type="dxa" w:w="100"/>
              <w:bottom w:type="dxa" w:w="80"/>
              <w:right w:type="dxa" w:w="100"/>
            </w:tcMar>
            <w:vAlign w:val="center"/>
          </w:tcPr>
          <w:p>
            <w:pPr>
              <w:spacing w:after="0" w:before="0"/>
              <w:jc w:val="center"/>
            </w:pPr>
            <w:r>
              <w:rPr>
                <w:rFonts w:ascii="Arial" w:cs="Arial" w:eastAsia="Arial" w:hAnsi="Arial"/>
                <w:b/>
                <w:bCs/>
                <w:color w:val="2E5FA3"/>
                <w:sz w:val="19"/>
                <w:szCs w:val="19"/>
              </w:rPr>
              <w:t xml:space="preserve">[10]</w:t>
            </w:r>
          </w:p>
        </w:tc>
        <w:tc>
          <w:tcPr>
            <w:tcW w:type="dxa" w:w="8760"/>
            <w:tcBorders>
              <w:top w:val="single" w:color="AABBD4" w:sz="4"/>
              <w:left w:val="single" w:color="AABBD4" w:sz="4"/>
              <w:bottom w:val="single" w:color="AABBD4" w:sz="4"/>
              <w:right w:val="single" w:color="AABBD4" w:sz="4"/>
            </w:tcBorders>
            <w:shd w:fill="FFFFFF" w:val="clear"/>
            <w:tcMar>
              <w:top w:type="dxa" w:w="80"/>
              <w:left w:type="dxa" w:w="160"/>
              <w:bottom w:type="dxa" w:w="80"/>
              <w:right w:type="dxa" w:w="160"/>
            </w:tcMar>
          </w:tcPr>
          <w:p>
            <w:pPr>
              <w:spacing w:after="0" w:before="0" w:line="300"/>
              <w:jc w:val="both"/>
            </w:pPr>
            <w:r>
              <w:rPr>
                <w:rFonts w:ascii="Arial" w:cs="Arial" w:eastAsia="Arial" w:hAnsi="Arial"/>
                <w:color w:val="1A1A1A"/>
                <w:sz w:val="19"/>
                <w:szCs w:val="19"/>
              </w:rPr>
              <w:t xml:space="preserve">pgvector — Open-Source Vector Similarity Search for PostgreSQL. Andrew Kane. Retrieved from https://github.com/pgvector/pgvector</w:t>
            </w:r>
          </w:p>
        </w:tc>
      </w:tr>
      <w:tr>
        <w:tc>
          <w:tcPr>
            <w:tcW w:type="dxa" w:w="600"/>
            <w:tcBorders>
              <w:top w:val="single" w:color="AABBD4" w:sz="4"/>
              <w:left w:val="single" w:color="AABBD4" w:sz="4"/>
              <w:bottom w:val="single" w:color="AABBD4" w:sz="4"/>
              <w:right w:val="single" w:color="AABBD4" w:sz="4"/>
            </w:tcBorders>
            <w:shd w:fill="EBF0F8" w:val="clear"/>
            <w:tcMar>
              <w:top w:type="dxa" w:w="80"/>
              <w:left w:type="dxa" w:w="100"/>
              <w:bottom w:type="dxa" w:w="80"/>
              <w:right w:type="dxa" w:w="100"/>
            </w:tcMar>
            <w:vAlign w:val="center"/>
          </w:tcPr>
          <w:p>
            <w:pPr>
              <w:spacing w:after="0" w:before="0"/>
              <w:jc w:val="center"/>
            </w:pPr>
            <w:r>
              <w:rPr>
                <w:rFonts w:ascii="Arial" w:cs="Arial" w:eastAsia="Arial" w:hAnsi="Arial"/>
                <w:b/>
                <w:bCs/>
                <w:color w:val="2E5FA3"/>
                <w:sz w:val="19"/>
                <w:szCs w:val="19"/>
              </w:rPr>
              <w:t xml:space="preserve">[11]</w:t>
            </w:r>
          </w:p>
        </w:tc>
        <w:tc>
          <w:tcPr>
            <w:tcW w:type="dxa" w:w="8760"/>
            <w:tcBorders>
              <w:top w:val="single" w:color="AABBD4" w:sz="4"/>
              <w:left w:val="single" w:color="AABBD4" w:sz="4"/>
              <w:bottom w:val="single" w:color="AABBD4" w:sz="4"/>
              <w:right w:val="single" w:color="AABBD4" w:sz="4"/>
            </w:tcBorders>
            <w:shd w:fill="EBF0F8" w:val="clear"/>
            <w:tcMar>
              <w:top w:type="dxa" w:w="80"/>
              <w:left w:type="dxa" w:w="160"/>
              <w:bottom w:type="dxa" w:w="80"/>
              <w:right w:type="dxa" w:w="160"/>
            </w:tcMar>
          </w:tcPr>
          <w:p>
            <w:pPr>
              <w:spacing w:after="0" w:before="0" w:line="300"/>
              <w:jc w:val="both"/>
            </w:pPr>
            <w:r>
              <w:rPr>
                <w:rFonts w:ascii="Arial" w:cs="Arial" w:eastAsia="Arial" w:hAnsi="Arial"/>
                <w:color w:val="1A1A1A"/>
                <w:sz w:val="19"/>
                <w:szCs w:val="19"/>
              </w:rPr>
              <w:t xml:space="preserve">Kahneman, D. (2011). Thinking, Fast and Slow. Farrar, Straus and Giroux. ISBN: 978-0374533557</w:t>
            </w:r>
          </w:p>
        </w:tc>
      </w:tr>
      <w:tr>
        <w:tc>
          <w:tcPr>
            <w:tcW w:type="dxa" w:w="600"/>
            <w:tcBorders>
              <w:top w:val="single" w:color="AABBD4" w:sz="4"/>
              <w:left w:val="single" w:color="AABBD4" w:sz="4"/>
              <w:bottom w:val="single" w:color="AABBD4" w:sz="4"/>
              <w:right w:val="single" w:color="AABBD4" w:sz="4"/>
            </w:tcBorders>
            <w:shd w:fill="FFFFFF" w:val="clear"/>
            <w:tcMar>
              <w:top w:type="dxa" w:w="80"/>
              <w:left w:type="dxa" w:w="100"/>
              <w:bottom w:type="dxa" w:w="80"/>
              <w:right w:type="dxa" w:w="100"/>
            </w:tcMar>
            <w:vAlign w:val="center"/>
          </w:tcPr>
          <w:p>
            <w:pPr>
              <w:spacing w:after="0" w:before="0"/>
              <w:jc w:val="center"/>
            </w:pPr>
            <w:r>
              <w:rPr>
                <w:rFonts w:ascii="Arial" w:cs="Arial" w:eastAsia="Arial" w:hAnsi="Arial"/>
                <w:b/>
                <w:bCs/>
                <w:color w:val="2E5FA3"/>
                <w:sz w:val="19"/>
                <w:szCs w:val="19"/>
              </w:rPr>
              <w:t xml:space="preserve">[12]</w:t>
            </w:r>
          </w:p>
        </w:tc>
        <w:tc>
          <w:tcPr>
            <w:tcW w:type="dxa" w:w="8760"/>
            <w:tcBorders>
              <w:top w:val="single" w:color="AABBD4" w:sz="4"/>
              <w:left w:val="single" w:color="AABBD4" w:sz="4"/>
              <w:bottom w:val="single" w:color="AABBD4" w:sz="4"/>
              <w:right w:val="single" w:color="AABBD4" w:sz="4"/>
            </w:tcBorders>
            <w:shd w:fill="FFFFFF" w:val="clear"/>
            <w:tcMar>
              <w:top w:type="dxa" w:w="80"/>
              <w:left w:type="dxa" w:w="160"/>
              <w:bottom w:type="dxa" w:w="80"/>
              <w:right w:type="dxa" w:w="160"/>
            </w:tcMar>
          </w:tcPr>
          <w:p>
            <w:pPr>
              <w:spacing w:after="0" w:before="0" w:line="300"/>
              <w:jc w:val="both"/>
            </w:pPr>
            <w:r>
              <w:rPr>
                <w:rFonts w:ascii="Arial" w:cs="Arial" w:eastAsia="Arial" w:hAnsi="Arial"/>
                <w:color w:val="1A1A1A"/>
                <w:sz w:val="19"/>
                <w:szCs w:val="19"/>
              </w:rPr>
              <w:t xml:space="preserve">Hammond, J. S., Keeney, R. L., &amp; Raiffa, H. (1999). Smart Choices: A Practical Guide to Making Better Decisions. Harvard Business School Press. ISBN: 978-0767908863</w:t>
            </w:r>
          </w:p>
        </w:tc>
      </w:tr>
      <w:tr>
        <w:tc>
          <w:tcPr>
            <w:tcW w:type="dxa" w:w="600"/>
            <w:tcBorders>
              <w:top w:val="single" w:color="AABBD4" w:sz="4"/>
              <w:left w:val="single" w:color="AABBD4" w:sz="4"/>
              <w:bottom w:val="single" w:color="AABBD4" w:sz="4"/>
              <w:right w:val="single" w:color="AABBD4" w:sz="4"/>
            </w:tcBorders>
            <w:shd w:fill="EBF0F8" w:val="clear"/>
            <w:tcMar>
              <w:top w:type="dxa" w:w="80"/>
              <w:left w:type="dxa" w:w="100"/>
              <w:bottom w:type="dxa" w:w="80"/>
              <w:right w:type="dxa" w:w="100"/>
            </w:tcMar>
            <w:vAlign w:val="center"/>
          </w:tcPr>
          <w:p>
            <w:pPr>
              <w:spacing w:after="0" w:before="0"/>
              <w:jc w:val="center"/>
            </w:pPr>
            <w:r>
              <w:rPr>
                <w:rFonts w:ascii="Arial" w:cs="Arial" w:eastAsia="Arial" w:hAnsi="Arial"/>
                <w:b/>
                <w:bCs/>
                <w:color w:val="2E5FA3"/>
                <w:sz w:val="19"/>
                <w:szCs w:val="19"/>
              </w:rPr>
              <w:t xml:space="preserve">[13]</w:t>
            </w:r>
          </w:p>
        </w:tc>
        <w:tc>
          <w:tcPr>
            <w:tcW w:type="dxa" w:w="8760"/>
            <w:tcBorders>
              <w:top w:val="single" w:color="AABBD4" w:sz="4"/>
              <w:left w:val="single" w:color="AABBD4" w:sz="4"/>
              <w:bottom w:val="single" w:color="AABBD4" w:sz="4"/>
              <w:right w:val="single" w:color="AABBD4" w:sz="4"/>
            </w:tcBorders>
            <w:shd w:fill="EBF0F8" w:val="clear"/>
            <w:tcMar>
              <w:top w:type="dxa" w:w="80"/>
              <w:left w:type="dxa" w:w="160"/>
              <w:bottom w:type="dxa" w:w="80"/>
              <w:right w:type="dxa" w:w="160"/>
            </w:tcMar>
          </w:tcPr>
          <w:p>
            <w:pPr>
              <w:spacing w:after="0" w:before="0" w:line="300"/>
              <w:jc w:val="both"/>
            </w:pPr>
            <w:r>
              <w:rPr>
                <w:rFonts w:ascii="Arial" w:cs="Arial" w:eastAsia="Arial" w:hAnsi="Arial"/>
                <w:color w:val="1A1A1A"/>
                <w:sz w:val="19"/>
                <w:szCs w:val="19"/>
              </w:rPr>
              <w:t xml:space="preserve">Bun — JavaScript Runtime. Jarred Sumner / Oven Inc. Retrieved from https://bun.sh/</w:t>
            </w:r>
          </w:p>
        </w:tc>
      </w:tr>
      <w:tr>
        <w:tc>
          <w:tcPr>
            <w:tcW w:type="dxa" w:w="600"/>
            <w:tcBorders>
              <w:top w:val="single" w:color="AABBD4" w:sz="4"/>
              <w:left w:val="single" w:color="AABBD4" w:sz="4"/>
              <w:bottom w:val="single" w:color="AABBD4" w:sz="4"/>
              <w:right w:val="single" w:color="AABBD4" w:sz="4"/>
            </w:tcBorders>
            <w:shd w:fill="FFFFFF" w:val="clear"/>
            <w:tcMar>
              <w:top w:type="dxa" w:w="80"/>
              <w:left w:type="dxa" w:w="100"/>
              <w:bottom w:type="dxa" w:w="80"/>
              <w:right w:type="dxa" w:w="100"/>
            </w:tcMar>
            <w:vAlign w:val="center"/>
          </w:tcPr>
          <w:p>
            <w:pPr>
              <w:spacing w:after="0" w:before="0"/>
              <w:jc w:val="center"/>
            </w:pPr>
            <w:r>
              <w:rPr>
                <w:rFonts w:ascii="Arial" w:cs="Arial" w:eastAsia="Arial" w:hAnsi="Arial"/>
                <w:b/>
                <w:bCs/>
                <w:color w:val="2E5FA3"/>
                <w:sz w:val="19"/>
                <w:szCs w:val="19"/>
              </w:rPr>
              <w:t xml:space="preserve">[14]</w:t>
            </w:r>
          </w:p>
        </w:tc>
        <w:tc>
          <w:tcPr>
            <w:tcW w:type="dxa" w:w="8760"/>
            <w:tcBorders>
              <w:top w:val="single" w:color="AABBD4" w:sz="4"/>
              <w:left w:val="single" w:color="AABBD4" w:sz="4"/>
              <w:bottom w:val="single" w:color="AABBD4" w:sz="4"/>
              <w:right w:val="single" w:color="AABBD4" w:sz="4"/>
            </w:tcBorders>
            <w:shd w:fill="FFFFFF" w:val="clear"/>
            <w:tcMar>
              <w:top w:type="dxa" w:w="80"/>
              <w:left w:type="dxa" w:w="160"/>
              <w:bottom w:type="dxa" w:w="80"/>
              <w:right w:type="dxa" w:w="160"/>
            </w:tcMar>
          </w:tcPr>
          <w:p>
            <w:pPr>
              <w:spacing w:after="0" w:before="0" w:line="300"/>
              <w:jc w:val="both"/>
            </w:pPr>
            <w:r>
              <w:rPr>
                <w:rFonts w:ascii="Arial" w:cs="Arial" w:eastAsia="Arial" w:hAnsi="Arial"/>
                <w:color w:val="1A1A1A"/>
                <w:sz w:val="19"/>
                <w:szCs w:val="19"/>
              </w:rPr>
              <w:t xml:space="preserve">Drizzle Kit — Migration Tool. Drizzle Team. Retrieved from https://orm.drizzle.team/kit-docs/overview</w:t>
            </w:r>
          </w:p>
        </w:tc>
      </w:tr>
      <w:tr>
        <w:tc>
          <w:tcPr>
            <w:tcW w:type="dxa" w:w="600"/>
            <w:tcBorders>
              <w:top w:val="single" w:color="AABBD4" w:sz="4"/>
              <w:left w:val="single" w:color="AABBD4" w:sz="4"/>
              <w:bottom w:val="single" w:color="AABBD4" w:sz="4"/>
              <w:right w:val="single" w:color="AABBD4" w:sz="4"/>
            </w:tcBorders>
            <w:shd w:fill="EBF0F8" w:val="clear"/>
            <w:tcMar>
              <w:top w:type="dxa" w:w="80"/>
              <w:left w:type="dxa" w:w="100"/>
              <w:bottom w:type="dxa" w:w="80"/>
              <w:right w:type="dxa" w:w="100"/>
            </w:tcMar>
            <w:vAlign w:val="center"/>
          </w:tcPr>
          <w:p>
            <w:pPr>
              <w:spacing w:after="0" w:before="0"/>
              <w:jc w:val="center"/>
            </w:pPr>
            <w:r>
              <w:rPr>
                <w:rFonts w:ascii="Arial" w:cs="Arial" w:eastAsia="Arial" w:hAnsi="Arial"/>
                <w:b/>
                <w:bCs/>
                <w:color w:val="2E5FA3"/>
                <w:sz w:val="19"/>
                <w:szCs w:val="19"/>
              </w:rPr>
              <w:t xml:space="preserve">[15]</w:t>
            </w:r>
          </w:p>
        </w:tc>
        <w:tc>
          <w:tcPr>
            <w:tcW w:type="dxa" w:w="8760"/>
            <w:tcBorders>
              <w:top w:val="single" w:color="AABBD4" w:sz="4"/>
              <w:left w:val="single" w:color="AABBD4" w:sz="4"/>
              <w:bottom w:val="single" w:color="AABBD4" w:sz="4"/>
              <w:right w:val="single" w:color="AABBD4" w:sz="4"/>
            </w:tcBorders>
            <w:shd w:fill="EBF0F8" w:val="clear"/>
            <w:tcMar>
              <w:top w:type="dxa" w:w="80"/>
              <w:left w:type="dxa" w:w="160"/>
              <w:bottom w:type="dxa" w:w="80"/>
              <w:right w:type="dxa" w:w="160"/>
            </w:tcMar>
          </w:tcPr>
          <w:p>
            <w:pPr>
              <w:spacing w:after="0" w:before="0" w:line="300"/>
              <w:jc w:val="both"/>
            </w:pPr>
            <w:r>
              <w:rPr>
                <w:rFonts w:ascii="Arial" w:cs="Arial" w:eastAsia="Arial" w:hAnsi="Arial"/>
                <w:color w:val="1A1A1A"/>
                <w:sz w:val="19"/>
                <w:szCs w:val="19"/>
              </w:rPr>
              <w:t xml:space="preserve">Expo SecureStore — API Documentation. Expo Technologies Inc. Retrieved from https://docs.expo.dev/sdk/securestore/</w:t>
            </w:r>
          </w:p>
        </w:tc>
      </w:tr>
    </w:tbl>
    <w:p>
      <w:pPr>
        <w:spacing w:after="0" w:before="0" w:line="400"/>
      </w:pPr>
      <w:r>
        <w:t xml:space="preserve"/>
      </w:r>
    </w:p>
    <w:p>
      <w:pPr>
        <w:pBdr>
          <w:bottom w:val="single" w:color="AABBD4" w:sz="2"/>
        </w:pBdr>
        <w:spacing w:after="240" w:before="240"/>
      </w:pPr>
      <w:r>
        <w:t xml:space="preserve"/>
      </w:r>
    </w:p>
    <w:p>
      <w:pPr>
        <w:spacing w:after="0" w:before="0" w:line="200"/>
      </w:pPr>
      <w:r>
        <w:t xml:space="preserve"/>
      </w:r>
    </w:p>
    <w:p>
      <w:pPr>
        <w:pBdr>
          <w:bottom w:val="single" w:color="1B2A4A" w:sz="12" w:space="4"/>
        </w:pBdr>
        <w:spacing w:after="120" w:before="0"/>
      </w:pPr>
      <w:r>
        <w:rPr>
          <w:rFonts w:ascii="Arial" w:cs="Arial" w:eastAsia="Arial" w:hAnsi="Arial"/>
          <w:b/>
          <w:bCs/>
          <w:color w:val="1B2A4A"/>
          <w:sz w:val="28"/>
          <w:szCs w:val="28"/>
        </w:rPr>
        <w:t xml:space="preserve">Declaration and Signatures</w:t>
      </w:r>
    </w:p>
    <w:p>
      <w:pPr>
        <w:spacing w:after="0" w:before="0" w:line="120"/>
      </w:pPr>
      <w:r>
        <w:t xml:space="preserve"/>
      </w:r>
    </w:p>
    <w:p>
      <w:pPr>
        <w:spacing w:after="80" w:before="80" w:line="340"/>
        <w:jc w:val="both"/>
      </w:pPr>
      <w:r>
        <w:rPr>
          <w:rFonts w:ascii="Arial" w:cs="Arial" w:eastAsia="Arial" w:hAnsi="Arial"/>
          <w:i/>
          <w:iCs/>
          <w:color w:val="555555"/>
          <w:sz w:val="20"/>
          <w:szCs w:val="20"/>
        </w:rPr>
        <w:t xml:space="preserve">I hereby declare that the project synopsis titled "LifeOS — Smart Life Decision Operating System" submitted for the BCA Final Semester Project at Patna College, Patna University is my original work. The content presented herein has not been submitted for any other degree or examination. All sources of information have been duly acknowledged in the References section.</w:t>
      </w:r>
    </w:p>
    <w:p>
      <w:pPr>
        <w:spacing w:after="0" w:before="0" w:lin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r>
              <w:rPr>
                <w:rFonts w:ascii="Arial" w:cs="Arial" w:eastAsia="Arial" w:hAnsi="Arial"/>
                <w:color w:val="1A1A1A"/>
                <w:sz w:val="20"/>
                <w:szCs w:val="20"/>
              </w:rPr>
              <w:t xml:space="preserve">_______________________________</w:t>
            </w:r>
          </w:p>
          <w:p>
            <w:pPr>
              <w:spacing w:after="40" w:before="0"/>
            </w:pPr>
            <w:r>
              <w:rPr>
                <w:rFonts w:ascii="Arial" w:cs="Arial" w:eastAsia="Arial" w:hAnsi="Arial"/>
                <w:b/>
                <w:bCs/>
                <w:color w:val="1B2A4A"/>
                <w:sz w:val="20"/>
                <w:szCs w:val="20"/>
              </w:rPr>
              <w:t xml:space="preserve">Student Signature</w:t>
            </w:r>
          </w:p>
          <w:p>
            <w:pPr>
              <w:spacing w:after="0" w:before="0"/>
            </w:pPr>
            <w:r>
              <w:rPr>
                <w:rFonts w:ascii="Arial" w:cs="Arial" w:eastAsia="Arial" w:hAnsi="Arial"/>
                <w:color w:val="555555"/>
                <w:sz w:val="19"/>
                <w:szCs w:val="19"/>
              </w:rPr>
              <w:t xml:space="preserve">Badal Kumar · Roll No. 10</w:t>
            </w:r>
          </w:p>
        </w:tc>
        <w:tc>
          <w:tcPr>
            <w:tcW w:type="dxa" w:w="4680"/>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0"/>
            </w:pPr>
            <w:r>
              <w:rPr>
                <w:rFonts w:ascii="Arial" w:cs="Arial" w:eastAsia="Arial" w:hAnsi="Arial"/>
                <w:color w:val="1A1A1A"/>
                <w:sz w:val="20"/>
                <w:szCs w:val="20"/>
              </w:rPr>
              <w:t xml:space="preserve">_______________________________</w:t>
            </w:r>
          </w:p>
          <w:p>
            <w:pPr>
              <w:spacing w:after="40" w:before="0"/>
            </w:pPr>
            <w:r>
              <w:rPr>
                <w:rFonts w:ascii="Arial" w:cs="Arial" w:eastAsia="Arial" w:hAnsi="Arial"/>
                <w:b/>
                <w:bCs/>
                <w:color w:val="1B2A4A"/>
                <w:sz w:val="20"/>
                <w:szCs w:val="20"/>
              </w:rPr>
              <w:t xml:space="preserve">Project Guide Signature</w:t>
            </w:r>
          </w:p>
          <w:p>
            <w:pPr>
              <w:spacing w:after="0" w:before="0"/>
            </w:pPr>
            <w:r>
              <w:rPr>
                <w:rFonts w:ascii="Arial" w:cs="Arial" w:eastAsia="Arial" w:hAnsi="Arial"/>
                <w:color w:val="555555"/>
                <w:sz w:val="19"/>
                <w:szCs w:val="19"/>
              </w:rPr>
              <w:t xml:space="preserve">Designation: ____________________</w:t>
            </w:r>
          </w:p>
        </w:tc>
      </w:tr>
    </w:tbl>
    <w:p>
      <w:pPr>
        <w:spacing w:after="0" w:before="0" w:line="320"/>
      </w:pPr>
      <w:r>
        <w:t xml:space="preserve"/>
      </w:r>
    </w:p>
    <w:p>
      <w:pPr>
        <w:spacing w:after="0" w:before="0"/>
      </w:pPr>
      <w:r>
        <w:rPr>
          <w:rFonts w:ascii="Arial" w:cs="Arial" w:eastAsia="Arial" w:hAnsi="Arial"/>
          <w:b/>
          <w:bCs/>
          <w:color w:val="1B2A4A"/>
          <w:sz w:val="20"/>
          <w:szCs w:val="20"/>
        </w:rPr>
        <w:t xml:space="preserve">HOD Signature: _______________________________</w:t>
      </w:r>
    </w:p>
    <w:sectPr>
      <w:headerReference w:type="default" r:id="rId25"/>
      <w:footerReference w:type="default" r:id="rId2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BBD4" w:sz="4"/>
      </w:pBdr>
      <w:tabs>
        <w:tab w:val="right" w:pos="9026"/>
      </w:tabs>
      <w:spacing w:after="0" w:before="100"/>
    </w:pPr>
    <w:r>
      <w:rPr>
        <w:rFonts w:ascii="Arial" w:cs="Arial" w:eastAsia="Arial" w:hAnsi="Arial"/>
        <w:color w:val="555555"/>
        <w:sz w:val="16"/>
        <w:szCs w:val="16"/>
      </w:rPr>
      <w:t xml:space="preserve">Patna College, Patna University  ·  BCA Final Year Project, 2023–2026</w:t>
    </w:r>
    <w:r>
      <w:rPr>
        <w:rFonts w:ascii="Arial" w:cs="Arial" w:eastAsia="Arial" w:hAnsi="Arial"/>
      </w:rPr>
      <w:t xml:space="preserve">	</w:t>
    </w:r>
    <w:r>
      <w:rPr>
        <w:rFonts w:ascii="Arial" w:cs="Arial" w:eastAsia="Arial" w:hAnsi="Arial"/>
        <w:color w:val="555555"/>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BBD4" w:sz="4"/>
      </w:pBdr>
      <w:tabs>
        <w:tab w:val="right" w:pos="9026"/>
      </w:tabs>
      <w:spacing w:after="0" w:before="100"/>
    </w:pPr>
    <w:r>
      <w:rPr>
        <w:rFonts w:ascii="Arial" w:cs="Arial" w:eastAsia="Arial" w:hAnsi="Arial"/>
        <w:color w:val="555555"/>
        <w:sz w:val="16"/>
        <w:szCs w:val="16"/>
      </w:rPr>
      <w:t xml:space="preserve">Patna College, Patna University  ·  BCA Final Year Project, 2023–2026</w:t>
    </w:r>
    <w:r>
      <w:rPr>
        <w:rFonts w:ascii="Arial" w:cs="Arial" w:eastAsia="Arial" w:hAnsi="Arial"/>
      </w:rPr>
      <w:t xml:space="preserve">	</w:t>
    </w:r>
    <w:r>
      <w:rPr>
        <w:rFonts w:ascii="Arial" w:cs="Arial" w:eastAsia="Arial" w:hAnsi="Arial"/>
        <w:color w:val="555555"/>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BBD4" w:sz="4"/>
      </w:pBdr>
      <w:tabs>
        <w:tab w:val="right" w:pos="9026"/>
      </w:tabs>
      <w:spacing w:after="0" w:before="100"/>
    </w:pPr>
    <w:r>
      <w:rPr>
        <w:rFonts w:ascii="Arial" w:cs="Arial" w:eastAsia="Arial" w:hAnsi="Arial"/>
        <w:color w:val="555555"/>
        <w:sz w:val="16"/>
        <w:szCs w:val="16"/>
      </w:rPr>
      <w:t xml:space="preserve">Patna College, Patna University  ·  BCA Final Year Project, 2023–2026</w:t>
    </w:r>
    <w:r>
      <w:rPr>
        <w:rFonts w:ascii="Arial" w:cs="Arial" w:eastAsia="Arial" w:hAnsi="Arial"/>
      </w:rPr>
      <w:t xml:space="preserve">	</w:t>
    </w:r>
    <w:r>
      <w:rPr>
        <w:rFonts w:ascii="Arial" w:cs="Arial" w:eastAsia="Arial" w:hAnsi="Arial"/>
        <w:color w:val="555555"/>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BBD4" w:sz="4"/>
      </w:pBdr>
      <w:tabs>
        <w:tab w:val="right" w:pos="9026"/>
      </w:tabs>
      <w:spacing w:after="0" w:before="100"/>
    </w:pPr>
    <w:r>
      <w:rPr>
        <w:rFonts w:ascii="Arial" w:cs="Arial" w:eastAsia="Arial" w:hAnsi="Arial"/>
        <w:color w:val="555555"/>
        <w:sz w:val="16"/>
        <w:szCs w:val="16"/>
      </w:rPr>
      <w:t xml:space="preserve">Patna College, Patna University  ·  BCA Final Year Project, 2023–2026</w:t>
    </w:r>
    <w:r>
      <w:rPr>
        <w:rFonts w:ascii="Arial" w:cs="Arial" w:eastAsia="Arial" w:hAnsi="Arial"/>
      </w:rPr>
      <w:t xml:space="preserve">	</w:t>
    </w:r>
    <w:r>
      <w:rPr>
        <w:rFonts w:ascii="Arial" w:cs="Arial" w:eastAsia="Arial" w:hAnsi="Arial"/>
        <w:color w:val="555555"/>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BBD4" w:sz="4"/>
      </w:pBdr>
      <w:tabs>
        <w:tab w:val="right" w:pos="9026"/>
      </w:tabs>
      <w:spacing w:after="0" w:before="100"/>
    </w:pPr>
    <w:r>
      <w:rPr>
        <w:rFonts w:ascii="Arial" w:cs="Arial" w:eastAsia="Arial" w:hAnsi="Arial"/>
        <w:color w:val="555555"/>
        <w:sz w:val="16"/>
        <w:szCs w:val="16"/>
      </w:rPr>
      <w:t xml:space="preserve">Patna College, Patna University  ·  BCA Final Semester, 2023–2026</w:t>
    </w:r>
    <w:r>
      <w:t xml:space="preserve">	</w:t>
    </w:r>
    <w:r>
      <w:rPr>
        <w:rFonts w:ascii="Arial" w:cs="Arial" w:eastAsia="Arial" w:hAnsi="Arial"/>
        <w:color w:val="555555"/>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BBD4" w:sz="4"/>
      </w:pBdr>
      <w:tabs>
        <w:tab w:val="right" w:pos="9026"/>
      </w:tabs>
      <w:spacing w:after="0" w:before="100"/>
    </w:pPr>
    <w:r>
      <w:rPr>
        <w:rFonts w:ascii="Arial" w:cs="Arial" w:eastAsia="Arial" w:hAnsi="Arial"/>
        <w:color w:val="555555"/>
        <w:sz w:val="16"/>
        <w:szCs w:val="16"/>
      </w:rPr>
      <w:t xml:space="preserve">Patna College, Patna University  ·  BCA Final Semester, 2023–2026</w:t>
    </w:r>
    <w:r>
      <w:t xml:space="preserve">	</w:t>
    </w:r>
    <w:r>
      <w:rPr>
        <w:rFonts w:ascii="Arial" w:cs="Arial" w:eastAsia="Arial" w:hAnsi="Arial"/>
        <w:color w:val="555555"/>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BBD4" w:sz="4"/>
      </w:pBdr>
      <w:tabs>
        <w:tab w:val="right" w:pos="9026"/>
      </w:tabs>
      <w:spacing w:after="0" w:before="100"/>
    </w:pPr>
    <w:r>
      <w:rPr>
        <w:rFonts w:ascii="Arial" w:cs="Arial" w:eastAsia="Arial" w:hAnsi="Arial"/>
        <w:color w:val="555555"/>
        <w:sz w:val="16"/>
        <w:szCs w:val="16"/>
      </w:rPr>
      <w:t xml:space="preserve">Patna College, Patna University  ·  BCA Final Semester, 2023–2026</w:t>
    </w:r>
    <w:r>
      <w:t xml:space="preserve">	</w:t>
    </w:r>
    <w:r>
      <w:rPr>
        <w:rFonts w:ascii="Arial" w:cs="Arial" w:eastAsia="Arial" w:hAnsi="Arial"/>
        <w:color w:val="555555"/>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BBD4" w:sz="4"/>
      </w:pBdr>
      <w:tabs>
        <w:tab w:val="right" w:pos="9026"/>
      </w:tabs>
      <w:spacing w:after="0" w:before="100"/>
    </w:pPr>
    <w:r>
      <w:rPr>
        <w:rFonts w:ascii="Arial" w:cs="Arial" w:eastAsia="Arial" w:hAnsi="Arial"/>
        <w:color w:val="555555"/>
        <w:sz w:val="16"/>
        <w:szCs w:val="16"/>
      </w:rPr>
      <w:t xml:space="preserve">Patna College, Patna University  ·  BCA Final Semester, 2023–2026</w:t>
    </w:r>
    <w:r>
      <w:t xml:space="preserve">	</w:t>
    </w:r>
    <w:r>
      <w:rPr>
        <w:rFonts w:ascii="Arial" w:cs="Arial" w:eastAsia="Arial" w:hAnsi="Arial"/>
        <w:color w:val="555555"/>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BBD4" w:sz="4"/>
      </w:pBdr>
      <w:tabs>
        <w:tab w:val="right" w:pos="9026"/>
      </w:tabs>
      <w:spacing w:after="0" w:before="100"/>
    </w:pPr>
    <w:r>
      <w:rPr>
        <w:rFonts w:ascii="Arial" w:cs="Arial" w:eastAsia="Arial" w:hAnsi="Arial"/>
        <w:color w:val="555555"/>
        <w:sz w:val="16"/>
        <w:szCs w:val="16"/>
      </w:rPr>
      <w:t xml:space="preserve">Patna College, Patna University  ·  BCA Final Semester, 2023–2026</w:t>
    </w:r>
    <w:r>
      <w:t xml:space="preserve">	</w:t>
    </w:r>
    <w:r>
      <w:rPr>
        <w:rFonts w:ascii="Arial" w:cs="Arial" w:eastAsia="Arial" w:hAnsi="Arial"/>
        <w:color w:val="555555"/>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BBD4" w:sz="4"/>
      </w:pBdr>
      <w:tabs>
        <w:tab w:val="right" w:pos="9026"/>
      </w:tabs>
      <w:spacing w:after="0" w:before="100"/>
    </w:pPr>
    <w:r>
      <w:rPr>
        <w:rFonts w:ascii="Arial" w:cs="Arial" w:eastAsia="Arial" w:hAnsi="Arial"/>
        <w:color w:val="555555"/>
        <w:sz w:val="16"/>
        <w:szCs w:val="16"/>
      </w:rPr>
      <w:t xml:space="preserve">Patna College, Patna University  ·  BCA Final Semester, 2023–2026</w:t>
    </w:r>
    <w:r>
      <w:t xml:space="preserv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BBD4" w:sz="4"/>
      </w:pBdr>
      <w:tabs>
        <w:tab w:val="right" w:pos="9026"/>
      </w:tabs>
      <w:spacing w:after="100" w:before="0"/>
    </w:pPr>
    <w:r>
      <w:rPr>
        <w:rFonts w:ascii="Arial" w:cs="Arial" w:eastAsia="Arial" w:hAnsi="Arial"/>
        <w:color w:val="555555"/>
        <w:sz w:val="18"/>
        <w:szCs w:val="18"/>
      </w:rPr>
      <w:t xml:space="preserve">Bihar Sahayata — Disaster Relief &amp; Emergency Coordination Platform</w:t>
    </w:r>
    <w:r>
      <w:rPr>
        <w:rFonts w:ascii="Arial" w:cs="Arial" w:eastAsia="Arial" w:hAnsi="Arial"/>
      </w:rPr>
      <w:t xml:space="preserve">	</w:t>
    </w:r>
    <w:r>
      <w:rPr>
        <w:rFonts w:ascii="Arial" w:cs="Arial" w:eastAsia="Arial" w:hAnsi="Arial"/>
        <w:color w:val="555555"/>
        <w:sz w:val="18"/>
        <w:szCs w:val="18"/>
      </w:rPr>
      <w:t xml:space="preserve">Abstract &amp; Table of Contents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BBD4" w:sz="4"/>
      </w:pBdr>
      <w:tabs>
        <w:tab w:val="right" w:pos="9026"/>
      </w:tabs>
      <w:spacing w:after="100" w:before="0"/>
    </w:pPr>
    <w:r>
      <w:rPr>
        <w:rFonts w:ascii="Arial" w:cs="Arial" w:eastAsia="Arial" w:hAnsi="Arial"/>
        <w:color w:val="555555"/>
        <w:sz w:val="18"/>
        <w:szCs w:val="18"/>
      </w:rPr>
      <w:t xml:space="preserve">Bihar Sahayata — Disaster Relief &amp; Emergency Coordination Platform</w:t>
    </w:r>
    <w:r>
      <w:rPr>
        <w:rFonts w:ascii="Arial" w:cs="Arial" w:eastAsia="Arial" w:hAnsi="Arial"/>
      </w:rPr>
      <w:t xml:space="preserve">	</w:t>
    </w:r>
    <w:r>
      <w:rPr>
        <w:rFonts w:ascii="Arial" w:cs="Arial" w:eastAsia="Arial" w:hAnsi="Arial"/>
        <w:color w:val="555555"/>
        <w:sz w:val="18"/>
        <w:szCs w:val="18"/>
      </w:rPr>
      <w:t xml:space="preserve">Chapter 1: Introduction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BBD4" w:sz="4"/>
      </w:pBdr>
      <w:tabs>
        <w:tab w:val="right" w:pos="9026"/>
      </w:tabs>
      <w:spacing w:after="100" w:before="0"/>
    </w:pPr>
    <w:r>
      <w:rPr>
        <w:rFonts w:ascii="Arial" w:cs="Arial" w:eastAsia="Arial" w:hAnsi="Arial"/>
        <w:color w:val="555555"/>
        <w:sz w:val="18"/>
        <w:szCs w:val="18"/>
      </w:rPr>
      <w:t xml:space="preserve">Bihar Sahayata — Disaster Relief &amp; Emergency Coordination Platform</w:t>
    </w:r>
    <w:r>
      <w:rPr>
        <w:rFonts w:ascii="Arial" w:cs="Arial" w:eastAsia="Arial" w:hAnsi="Arial"/>
      </w:rPr>
      <w:t xml:space="preserve">	</w:t>
    </w:r>
    <w:r>
      <w:rPr>
        <w:rFonts w:ascii="Arial" w:cs="Arial" w:eastAsia="Arial" w:hAnsi="Arial"/>
        <w:color w:val="555555"/>
        <w:sz w:val="18"/>
        <w:szCs w:val="18"/>
      </w:rPr>
      <w:t xml:space="preserve">Chapter 2: Objectives</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BBD4" w:sz="4"/>
      </w:pBdr>
      <w:tabs>
        <w:tab w:val="right" w:pos="9026"/>
      </w:tabs>
      <w:spacing w:after="100" w:before="0"/>
    </w:pPr>
    <w:r>
      <w:rPr>
        <w:rFonts w:ascii="Arial" w:cs="Arial" w:eastAsia="Arial" w:hAnsi="Arial"/>
        <w:color w:val="555555"/>
        <w:sz w:val="18"/>
        <w:szCs w:val="18"/>
      </w:rPr>
      <w:t xml:space="preserve">Bihar Sahayata — Disaster Relief &amp; Emergency Coordination Platform</w:t>
    </w:r>
    <w:r>
      <w:rPr>
        <w:rFonts w:ascii="Arial" w:cs="Arial" w:eastAsia="Arial" w:hAnsi="Arial"/>
      </w:rPr>
      <w:t xml:space="preserve">	</w:t>
    </w:r>
    <w:r>
      <w:rPr>
        <w:rFonts w:ascii="Arial" w:cs="Arial" w:eastAsia="Arial" w:hAnsi="Arial"/>
        <w:color w:val="555555"/>
        <w:sz w:val="18"/>
        <w:szCs w:val="18"/>
      </w:rPr>
      <w:t xml:space="preserve">Chapter 3: Scope</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BBD4" w:sz="4"/>
      </w:pBdr>
      <w:tabs>
        <w:tab w:val="right" w:pos="9026"/>
      </w:tabs>
      <w:spacing w:after="100" w:before="0"/>
    </w:pPr>
    <w:r>
      <w:rPr>
        <w:rFonts w:ascii="Arial" w:cs="Arial" w:eastAsia="Arial" w:hAnsi="Arial"/>
        <w:color w:val="555555"/>
        <w:sz w:val="18"/>
        <w:szCs w:val="18"/>
      </w:rPr>
      <w:t xml:space="preserve">LifeOS — Smart Life Decision Operating System</w:t>
    </w:r>
    <w:r>
      <w:t xml:space="preserve">	</w:t>
    </w:r>
    <w:r>
      <w:rPr>
        <w:rFonts w:ascii="Arial" w:cs="Arial" w:eastAsia="Arial" w:hAnsi="Arial"/>
        <w:color w:val="555555"/>
        <w:sz w:val="18"/>
        <w:szCs w:val="18"/>
      </w:rPr>
      <w:t xml:space="preserve">Chapter 4: Methodology</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BBD4" w:sz="4"/>
      </w:pBdr>
      <w:tabs>
        <w:tab w:val="right" w:pos="9026"/>
      </w:tabs>
      <w:spacing w:after="100" w:before="0"/>
    </w:pPr>
    <w:r>
      <w:rPr>
        <w:rFonts w:ascii="Arial" w:cs="Arial" w:eastAsia="Arial" w:hAnsi="Arial"/>
        <w:color w:val="555555"/>
        <w:sz w:val="18"/>
        <w:szCs w:val="18"/>
      </w:rPr>
      <w:t xml:space="preserve">LifeOS — Smart Life Decision Operating System</w:t>
    </w:r>
    <w:r>
      <w:t xml:space="preserve">	</w:t>
    </w:r>
    <w:r>
      <w:rPr>
        <w:rFonts w:ascii="Arial" w:cs="Arial" w:eastAsia="Arial" w:hAnsi="Arial"/>
        <w:color w:val="555555"/>
        <w:sz w:val="18"/>
        <w:szCs w:val="18"/>
      </w:rPr>
      <w:t xml:space="preserve">Chapter 5: Tools &amp; Technologies</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BBD4" w:sz="4"/>
      </w:pBdr>
      <w:tabs>
        <w:tab w:val="right" w:pos="9026"/>
      </w:tabs>
      <w:spacing w:after="100" w:before="0"/>
    </w:pPr>
    <w:r>
      <w:rPr>
        <w:rFonts w:ascii="Arial" w:cs="Arial" w:eastAsia="Arial" w:hAnsi="Arial"/>
        <w:color w:val="555555"/>
        <w:sz w:val="18"/>
        <w:szCs w:val="18"/>
      </w:rPr>
      <w:t xml:space="preserve">LifeOS — Smart Life Decision Operating System</w:t>
    </w:r>
    <w:r>
      <w:t xml:space="preserve">	</w:t>
    </w:r>
    <w:r>
      <w:rPr>
        <w:rFonts w:ascii="Arial" w:cs="Arial" w:eastAsia="Arial" w:hAnsi="Arial"/>
        <w:color w:val="555555"/>
        <w:sz w:val="18"/>
        <w:szCs w:val="18"/>
      </w:rPr>
      <w:t xml:space="preserve">Chapter 6: System Requirements</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BBD4" w:sz="4"/>
      </w:pBdr>
      <w:tabs>
        <w:tab w:val="right" w:pos="9026"/>
      </w:tabs>
      <w:spacing w:after="100" w:before="0"/>
    </w:pPr>
    <w:r>
      <w:rPr>
        <w:rFonts w:ascii="Arial" w:cs="Arial" w:eastAsia="Arial" w:hAnsi="Arial"/>
        <w:color w:val="555555"/>
        <w:sz w:val="18"/>
        <w:szCs w:val="18"/>
      </w:rPr>
      <w:t xml:space="preserve">LifeOS — Smart Life Decision Operating System</w:t>
    </w:r>
    <w:r>
      <w:t xml:space="preserve">	</w:t>
    </w:r>
    <w:r>
      <w:rPr>
        <w:rFonts w:ascii="Arial" w:cs="Arial" w:eastAsia="Arial" w:hAnsi="Arial"/>
        <w:color w:val="555555"/>
        <w:sz w:val="18"/>
        <w:szCs w:val="18"/>
      </w:rPr>
      <w:t xml:space="preserve">Chapter 7: Expected Outcomes</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BBD4" w:sz="4"/>
      </w:pBdr>
      <w:tabs>
        <w:tab w:val="right" w:pos="9026"/>
      </w:tabs>
      <w:spacing w:after="100" w:before="0"/>
    </w:pPr>
    <w:r>
      <w:rPr>
        <w:rFonts w:ascii="Arial" w:cs="Arial" w:eastAsia="Arial" w:hAnsi="Arial"/>
        <w:color w:val="555555"/>
        <w:sz w:val="18"/>
        <w:szCs w:val="18"/>
      </w:rPr>
      <w:t xml:space="preserve">LifeOS — Smart Life Decision Operating System</w:t>
    </w:r>
    <w:r>
      <w:t xml:space="preserve">	</w:t>
    </w:r>
    <w:r>
      <w:rPr>
        <w:rFonts w:ascii="Arial" w:cs="Arial" w:eastAsia="Arial" w:hAnsi="Arial"/>
        <w:color w:val="555555"/>
        <w:sz w:val="18"/>
        <w:szCs w:val="18"/>
      </w:rPr>
      <w:t xml:space="preserve">Chapter 8: Project Timeline</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BBD4" w:sz="4"/>
      </w:pBdr>
      <w:tabs>
        <w:tab w:val="right" w:pos="9026"/>
      </w:tabs>
      <w:spacing w:after="100" w:before="0"/>
    </w:pPr>
    <w:r>
      <w:rPr>
        <w:rFonts w:ascii="Arial" w:cs="Arial" w:eastAsia="Arial" w:hAnsi="Arial"/>
        <w:color w:val="555555"/>
        <w:sz w:val="18"/>
        <w:szCs w:val="18"/>
      </w:rPr>
      <w:t xml:space="preserve">LifeOS — Smart Life Decision Operating System</w:t>
    </w:r>
    <w:r>
      <w:t xml:space="preserve">	</w:t>
    </w:r>
    <w:r>
      <w:rPr>
        <w:rFonts w:ascii="Arial" w:cs="Arial" w:eastAsia="Arial" w:hAnsi="Arial"/>
        <w:color w:val="555555"/>
        <w:sz w:val="18"/>
        <w:szCs w:val="18"/>
      </w:rPr>
      <w:t xml:space="preserve">Chapter 9: References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1B2A4A"/>
      <w:sz w:val="44"/>
      <w:szCs w:val="44"/>
    </w:rPr>
  </w:style>
  <w:style w:type="paragraph" w:styleId="Heading2">
    <w:name w:val="Heading 2"/>
    <w:basedOn w:val="Normal"/>
    <w:next w:val="Normal"/>
    <w:qFormat/>
    <w:pPr>
      <w:spacing w:after="120" w:before="360"/>
      <w:outlineLvl w:val="1"/>
    </w:pPr>
    <w:rPr>
      <w:rFonts w:ascii="Arial" w:cs="Arial" w:eastAsia="Arial" w:hAnsi="Arial"/>
      <w:b/>
      <w:bCs/>
      <w:color w:val="2E5FA3"/>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2026-05-18T17:18:46.438Z</dcterms:created>
  <dcterms:modified xsi:type="dcterms:W3CDTF">2026-05-18T17:18:46.445Z</dcterms:modified>
</cp:coreProperties>
</file>

<file path=docProps/custom.xml><?xml version="1.0" encoding="utf-8"?>
<Properties xmlns="http://schemas.openxmlformats.org/officeDocument/2006/custom-properties" xmlns:vt="http://schemas.openxmlformats.org/officeDocument/2006/docPropsVTypes"/>
</file>