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640" w:firstLineChars="20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结合史实说明，对国家出路的早期探索为什么没有成功？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组织学生利用课余时间学习“中国共产党历史专题课”（网址：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"http://gcdls.bjcipt.com/）并撰写学习心得，字数八百字左右。"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32"/>
          <w:szCs w:val="32"/>
          <w:lang w:val="en-US" w:eastAsia="zh-CN"/>
        </w:rPr>
        <w:t>http://gcdls.bjcipt.com/）并撰写学习心得，字数八百字左右。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ind w:firstLine="640" w:firstLineChars="200"/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3、结合史实，中国人民为什么选择马克思主义和中国共产党？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要求：字数一千三百字左右，有条理，有层次。（电子版和纸质版都要）提交时间十四周周末即</w:t>
      </w: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2021年12月5号之前。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C42B0"/>
    <w:multiLevelType w:val="singleLevel"/>
    <w:tmpl w:val="803C42B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B4CDE"/>
    <w:rsid w:val="22CF70DD"/>
    <w:rsid w:val="29FE2B85"/>
    <w:rsid w:val="71A7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2021-10-16T13:11:00Z</dcterms:created>
  <dc:creator>MLJ</dc:creator>
  <cp:lastModifiedBy>二娃*</cp:lastModifiedBy>
  <dcterms:modified xsi:type="dcterms:W3CDTF">2021-10-18T13:15:22Z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AE4B7F070F1E4D80B9307367142DBE0D</vt:lpwstr>
  </property>
</Properties>
</file>