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99972369"/>
      <w:bookmarkEnd w:id="0"/>
      <w:r>
        <w:rPr>
          <w:rFonts w:hint="eastAsia" w:eastAsiaTheme="minorEastAsia"/>
        </w:rPr>
        <w:drawing>
          <wp:anchor distT="0" distB="0" distL="114300" distR="114300" simplePos="0" relativeHeight="251673600" behindDoc="1" locked="0" layoutInCell="1" allowOverlap="1">
            <wp:simplePos x="0" y="0"/>
            <wp:positionH relativeFrom="column">
              <wp:posOffset>-1064260</wp:posOffset>
            </wp:positionH>
            <wp:positionV relativeFrom="paragraph">
              <wp:posOffset>-1800225</wp:posOffset>
            </wp:positionV>
            <wp:extent cx="7564755" cy="7844790"/>
            <wp:effectExtent l="0" t="0" r="7620" b="3810"/>
            <wp:wrapNone/>
            <wp:docPr id="7" name="ABU设计" descr="C:\Users\mairenjing\Pictures\Camera Roll\微信图片_20220406031443.jpg微信图片_2022040603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U设计" descr="C:\Users\mairenjing\Pictures\Camera Roll\微信图片_20220406031443.jpg微信图片_20220406031443"/>
                    <pic:cNvPicPr>
                      <a:picLocks noChangeAspect="1"/>
                    </pic:cNvPicPr>
                  </pic:nvPicPr>
                  <pic:blipFill>
                    <a:blip r:embed="rId8"/>
                    <a:srcRect/>
                    <a:stretch>
                      <a:fillRect/>
                    </a:stretch>
                  </pic:blipFill>
                  <pic:spPr>
                    <a:xfrm>
                      <a:off x="0" y="0"/>
                      <a:ext cx="7564755" cy="7844790"/>
                    </a:xfrm>
                    <a:prstGeom prst="rect">
                      <a:avLst/>
                    </a:prstGeom>
                    <a:ln>
                      <a:noFill/>
                    </a:ln>
                  </pic:spPr>
                </pic:pic>
              </a:graphicData>
            </a:graphic>
          </wp:anchor>
        </w:drawing>
      </w:r>
      <w:r>
        <w:rPr>
          <w:sz w:val="18"/>
        </w:rPr>
        <mc:AlternateContent>
          <mc:Choice Requires="wps">
            <w:drawing>
              <wp:anchor distT="0" distB="0" distL="114300" distR="114300" simplePos="0" relativeHeight="251672576" behindDoc="0" locked="0" layoutInCell="1" allowOverlap="1">
                <wp:simplePos x="0" y="0"/>
                <wp:positionH relativeFrom="column">
                  <wp:posOffset>-602615</wp:posOffset>
                </wp:positionH>
                <wp:positionV relativeFrom="paragraph">
                  <wp:posOffset>6178550</wp:posOffset>
                </wp:positionV>
                <wp:extent cx="6480175" cy="180022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6480175" cy="1800225"/>
                        </a:xfrm>
                        <a:prstGeom prst="rect">
                          <a:avLst/>
                        </a:prstGeom>
                        <a:noFill/>
                        <a:ln w="6350">
                          <a:noFill/>
                        </a:ln>
                        <a:effectLst/>
                      </wps:spPr>
                      <wps:txbx>
                        <w:txbxContent>
                          <w:p>
                            <w:pPr>
                              <w:jc w:val="right"/>
                              <w:rPr>
                                <w:rFonts w:hint="default" w:ascii="微软雅黑" w:hAnsi="微软雅黑" w:eastAsia="微软雅黑" w:cs="微软雅黑"/>
                                <w:color w:val="000000" w:themeColor="text1"/>
                                <w:sz w:val="160"/>
                                <w:szCs w:val="160"/>
                                <w:lang w:val="en-US" w:eastAsia="zh-CN"/>
                                <w14:textFill>
                                  <w14:gradFill>
                                    <w14:gsLst>
                                      <w14:gs w14:pos="21000">
                                        <w14:srgbClr w14:val="53575C"/>
                                      </w14:gs>
                                      <w14:gs w14:pos="88000">
                                        <w14:srgbClr w14:val="C5C7CA"/>
                                      </w14:gs>
                                    </w14:gsLst>
                                    <w14:lin w14:ang="5400000" w14:scaled="0"/>
                                  </w14:gradFill>
                                </w14:textFill>
                                <w14:props3d w14:extrusionH="0" w14:contourW="0" w14:prstMaterial="clear"/>
                              </w:rPr>
                            </w:pPr>
                            <w:r>
                              <w:rPr>
                                <w:rFonts w:hint="eastAsia" w:ascii="微软雅黑" w:hAnsi="微软雅黑" w:eastAsia="微软雅黑" w:cs="微软雅黑"/>
                                <w:color w:val="000000" w:themeColor="text1"/>
                                <w:sz w:val="160"/>
                                <w:szCs w:val="160"/>
                                <w:lang w:val="en-US" w:eastAsia="zh-CN"/>
                                <w14:textFill>
                                  <w14:gradFill>
                                    <w14:gsLst>
                                      <w14:gs w14:pos="21000">
                                        <w14:srgbClr w14:val="53575C"/>
                                      </w14:gs>
                                      <w14:gs w14:pos="88000">
                                        <w14:srgbClr w14:val="C5C7CA"/>
                                      </w14:gs>
                                    </w14:gsLst>
                                    <w14:lin w14:ang="5400000" w14:scaled="0"/>
                                  </w14:gradFill>
                                </w14:textFill>
                                <w14:props3d w14:extrusionH="0" w14:contourW="0" w14:prstMaterial="clear"/>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486.5pt;height:141.75pt;width:510.25pt;z-index:251672576;mso-width-relative:page;mso-height-relative:page;" filled="f" stroked="f" coordsize="21600,21600" o:gfxdata="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5auLPcAAAADAEAAA8AAAAAAAAAAQAg&#10;AAAAIgAAAGRycy9kb3ducmV2LnhtbFBLAQIUABQAAAAIAIdO4kBJh2XWQwIAAHcEAAAOAAAAAAAA&#10;AAEAIAAAACsBAABkcnMvZTJvRG9jLnhtbFBLBQYAAAAABgAGAFkBAADgBQAAAAA=&#10;">
                <v:fill on="f" focussize="0,0"/>
                <v:stroke on="f" weight="0.5pt"/>
                <v:imagedata o:title=""/>
                <o:lock v:ext="edit" aspectratio="f"/>
                <v:textbox>
                  <w:txbxContent>
                    <w:p>
                      <w:pPr>
                        <w:jc w:val="right"/>
                        <w:rPr>
                          <w:rFonts w:hint="default" w:ascii="微软雅黑" w:hAnsi="微软雅黑" w:eastAsia="微软雅黑" w:cs="微软雅黑"/>
                          <w:color w:val="000000" w:themeColor="text1"/>
                          <w:sz w:val="160"/>
                          <w:szCs w:val="160"/>
                          <w:lang w:val="en-US" w:eastAsia="zh-CN"/>
                          <w14:textFill>
                            <w14:gradFill>
                              <w14:gsLst>
                                <w14:gs w14:pos="21000">
                                  <w14:srgbClr w14:val="53575C"/>
                                </w14:gs>
                                <w14:gs w14:pos="88000">
                                  <w14:srgbClr w14:val="C5C7CA"/>
                                </w14:gs>
                              </w14:gsLst>
                              <w14:lin w14:ang="5400000" w14:scaled="0"/>
                            </w14:gradFill>
                          </w14:textFill>
                          <w14:props3d w14:extrusionH="0" w14:contourW="0" w14:prstMaterial="clear"/>
                        </w:rPr>
                      </w:pPr>
                      <w:r>
                        <w:rPr>
                          <w:rFonts w:hint="eastAsia" w:ascii="微软雅黑" w:hAnsi="微软雅黑" w:eastAsia="微软雅黑" w:cs="微软雅黑"/>
                          <w:color w:val="000000" w:themeColor="text1"/>
                          <w:sz w:val="160"/>
                          <w:szCs w:val="160"/>
                          <w:lang w:val="en-US" w:eastAsia="zh-CN"/>
                          <w14:textFill>
                            <w14:gradFill>
                              <w14:gsLst>
                                <w14:gs w14:pos="21000">
                                  <w14:srgbClr w14:val="53575C"/>
                                </w14:gs>
                                <w14:gs w14:pos="88000">
                                  <w14:srgbClr w14:val="C5C7CA"/>
                                </w14:gs>
                              </w14:gsLst>
                              <w14:lin w14:ang="5400000" w14:scaled="0"/>
                            </w14:gradFill>
                          </w14:textFill>
                          <w14:props3d w14:extrusionH="0" w14:contourW="0" w14:prstMaterial="clear"/>
                        </w:rPr>
                        <w:t>项目计划书</w:t>
                      </w:r>
                    </w:p>
                  </w:txbxContent>
                </v:textbox>
              </v:shape>
            </w:pict>
          </mc:Fallback>
        </mc:AlternateContent>
      </w:r>
      <w:r>
        <w:rPr>
          <w:sz w:val="18"/>
        </w:rPr>
        <mc:AlternateContent>
          <mc:Choice Requires="wps">
            <w:drawing>
              <wp:anchor distT="0" distB="0" distL="114300" distR="114300" simplePos="0" relativeHeight="251671552" behindDoc="0" locked="0" layoutInCell="1" allowOverlap="1">
                <wp:simplePos x="0" y="0"/>
                <wp:positionH relativeFrom="column">
                  <wp:posOffset>-602615</wp:posOffset>
                </wp:positionH>
                <wp:positionV relativeFrom="paragraph">
                  <wp:posOffset>-596265</wp:posOffset>
                </wp:positionV>
                <wp:extent cx="6480175" cy="125984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6480175" cy="1259840"/>
                        </a:xfrm>
                        <a:prstGeom prst="rect">
                          <a:avLst/>
                        </a:prstGeom>
                        <a:noFill/>
                        <a:ln w="6350">
                          <a:noFill/>
                        </a:ln>
                        <a:effectLst/>
                      </wps:spPr>
                      <wps:txbx>
                        <w:txbxContent>
                          <w:p>
                            <w:pPr>
                              <w:jc w:val="right"/>
                              <w:rPr>
                                <w:rFonts w:ascii="微软雅黑" w:hAnsi="微软雅黑" w:eastAsia="微软雅黑" w:cs="微软雅黑"/>
                                <w:b/>
                                <w:bCs/>
                                <w:color w:val="262626"/>
                                <w:sz w:val="44"/>
                                <w:szCs w:val="44"/>
                              </w:rPr>
                            </w:pPr>
                            <w:r>
                              <w:rPr>
                                <w:rFonts w:hint="eastAsia" w:ascii="微软雅黑" w:hAnsi="微软雅黑" w:eastAsia="微软雅黑" w:cs="微软雅黑"/>
                                <w:b/>
                                <w:bCs/>
                                <w:color w:val="262626"/>
                                <w:sz w:val="44"/>
                                <w:szCs w:val="44"/>
                              </w:rPr>
                              <w:t>COMPANY</w:t>
                            </w:r>
                          </w:p>
                          <w:p>
                            <w:pPr>
                              <w:jc w:val="right"/>
                              <w:rPr>
                                <w:rFonts w:ascii="微软雅黑" w:hAnsi="微软雅黑" w:eastAsia="微软雅黑" w:cs="微软雅黑"/>
                                <w:b/>
                                <w:bCs/>
                                <w:color w:val="262626"/>
                                <w:sz w:val="44"/>
                                <w:szCs w:val="44"/>
                              </w:rPr>
                            </w:pPr>
                            <w:r>
                              <w:rPr>
                                <w:rFonts w:hint="eastAsia" w:ascii="微软雅黑" w:hAnsi="微软雅黑" w:eastAsia="微软雅黑" w:cs="微软雅黑"/>
                                <w:b/>
                                <w:bCs/>
                                <w:color w:val="262626"/>
                                <w:sz w:val="44"/>
                                <w:szCs w:val="44"/>
                              </w:rPr>
                              <w:t>NAME</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46.95pt;height:99.2pt;width:510.25pt;z-index:251671552;mso-width-relative:page;mso-height-relative:page;" filled="f" stroked="f" coordsize="21600,21600" o:gfxdata="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PyydW2AAAAAsBAAAPAAAAAAAAAAEAIAAAACIAAABk&#10;cnMvZG93bnJldi54bWxQSwECFAAUAAAACACHTuJAI07K6D8CAAB3BAAADgAAAAAAAAABACAAAAAn&#10;AQAAZHJzL2Uyb0RvYy54bWxQSwUGAAAAAAYABgBZAQAA2AUAAAAA&#10;">
                <v:fill on="f" focussize="0,0"/>
                <v:stroke on="f" weight="0.5pt"/>
                <v:imagedata o:title=""/>
                <o:lock v:ext="edit" aspectratio="f"/>
                <v:textbox inset="2mm,2mm,2mm,2mm">
                  <w:txbxContent>
                    <w:p>
                      <w:pPr>
                        <w:jc w:val="right"/>
                        <w:rPr>
                          <w:rFonts w:ascii="微软雅黑" w:hAnsi="微软雅黑" w:eastAsia="微软雅黑" w:cs="微软雅黑"/>
                          <w:b/>
                          <w:bCs/>
                          <w:color w:val="262626"/>
                          <w:sz w:val="44"/>
                          <w:szCs w:val="44"/>
                        </w:rPr>
                      </w:pPr>
                      <w:r>
                        <w:rPr>
                          <w:rFonts w:hint="eastAsia" w:ascii="微软雅黑" w:hAnsi="微软雅黑" w:eastAsia="微软雅黑" w:cs="微软雅黑"/>
                          <w:b/>
                          <w:bCs/>
                          <w:color w:val="262626"/>
                          <w:sz w:val="44"/>
                          <w:szCs w:val="44"/>
                        </w:rPr>
                        <w:t>COMPANY</w:t>
                      </w:r>
                    </w:p>
                    <w:p>
                      <w:pPr>
                        <w:jc w:val="right"/>
                        <w:rPr>
                          <w:rFonts w:ascii="微软雅黑" w:hAnsi="微软雅黑" w:eastAsia="微软雅黑" w:cs="微软雅黑"/>
                          <w:b/>
                          <w:bCs/>
                          <w:color w:val="262626"/>
                          <w:sz w:val="44"/>
                          <w:szCs w:val="44"/>
                        </w:rPr>
                      </w:pPr>
                      <w:r>
                        <w:rPr>
                          <w:rFonts w:hint="eastAsia" w:ascii="微软雅黑" w:hAnsi="微软雅黑" w:eastAsia="微软雅黑" w:cs="微软雅黑"/>
                          <w:b/>
                          <w:bCs/>
                          <w:color w:val="262626"/>
                          <w:sz w:val="44"/>
                          <w:szCs w:val="44"/>
                        </w:rPr>
                        <w:t>NAME</w:t>
                      </w:r>
                    </w:p>
                  </w:txbxContent>
                </v:textbox>
              </v:shape>
            </w:pict>
          </mc:Fallback>
        </mc:AlternateContent>
      </w:r>
      <w:r>
        <w:rPr>
          <w:sz w:val="18"/>
        </w:rPr>
        <mc:AlternateContent>
          <mc:Choice Requires="wps">
            <w:drawing>
              <wp:anchor distT="0" distB="0" distL="114300" distR="114300" simplePos="0" relativeHeight="251670528" behindDoc="0" locked="0" layoutInCell="1" allowOverlap="1">
                <wp:simplePos x="0" y="0"/>
                <wp:positionH relativeFrom="column">
                  <wp:posOffset>-602615</wp:posOffset>
                </wp:positionH>
                <wp:positionV relativeFrom="paragraph">
                  <wp:posOffset>4559300</wp:posOffset>
                </wp:positionV>
                <wp:extent cx="6480175" cy="97218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480175" cy="972185"/>
                        </a:xfrm>
                        <a:prstGeom prst="rect">
                          <a:avLst/>
                        </a:prstGeom>
                        <a:noFill/>
                        <a:ln w="6350">
                          <a:noFill/>
                        </a:ln>
                        <a:effectLst/>
                      </wps:spPr>
                      <wps:txbx>
                        <w:txbxContent>
                          <w:p>
                            <w:pPr>
                              <w:jc w:val="right"/>
                              <w:rPr>
                                <w:rFonts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w:t>
                            </w:r>
                            <w:r>
                              <w:rPr>
                                <w:rFonts w:hint="eastAsia"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QINGLING</w:t>
                            </w:r>
                            <w:r>
                              <w:rPr>
                                <w:rFonts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w:t>
                            </w:r>
                            <w:r>
                              <w:rPr>
                                <w:rFonts w:hint="eastAsia"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 xml:space="preserve"> Project Plan</w:t>
                            </w:r>
                          </w:p>
                        </w:txbxContent>
                      </wps:txbx>
                      <wps:bodyPr rot="0" spcFirstLastPara="0" vertOverflow="overflow" horzOverflow="overflow" vert="horz" wrap="square" lIns="72000" tIns="72000" rIns="72000" bIns="72000" numCol="1" spcCol="0" rtlCol="0" fromWordArt="0" anchor="t" anchorCtr="0" forceAA="0" compatLnSpc="1">
                        <a:noAutofit/>
                      </wps:bodyPr>
                    </wps:wsp>
                  </a:graphicData>
                </a:graphic>
              </wp:anchor>
            </w:drawing>
          </mc:Choice>
          <mc:Fallback>
            <w:pict>
              <v:shape id="_x0000_s1026" o:spid="_x0000_s1026" o:spt="202" type="#_x0000_t202" style="position:absolute;left:0pt;margin-left:-47.45pt;margin-top:359pt;height:76.55pt;width:510.25pt;z-index:251670528;mso-width-relative:page;mso-height-relative:page;" filled="f" stroked="f" coordsize="21600,21600" o:gfxdata="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2Uh59kAAAALAQAADwAAAAAAAAABACAAAAAiAAAA&#10;ZHJzL2Rvd25yZXYueG1sUEsBAhQAFAAAAAgAh07iQOrjirw/AgAAdgQAAA4AAAAAAAAAAQAgAAAA&#10;KAEAAGRycy9lMm9Eb2MueG1sUEsFBgAAAAAGAAYAWQEAANkFAAAAAA==&#10;">
                <v:fill on="f" focussize="0,0"/>
                <v:stroke on="f" weight="0.5pt"/>
                <v:imagedata o:title=""/>
                <o:lock v:ext="edit" aspectratio="f"/>
                <v:textbox inset="2mm,2mm,2mm,2mm">
                  <w:txbxContent>
                    <w:p>
                      <w:pPr>
                        <w:jc w:val="right"/>
                        <w:rPr>
                          <w:rFonts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w:t>
                      </w:r>
                      <w:r>
                        <w:rPr>
                          <w:rFonts w:hint="eastAsia"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QINGLING</w:t>
                      </w:r>
                      <w:r>
                        <w:rPr>
                          <w:rFonts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w:t>
                      </w:r>
                      <w:r>
                        <w:rPr>
                          <w:rFonts w:hint="eastAsia" w:ascii="微软雅黑" w:hAnsi="微软雅黑" w:eastAsia="微软雅黑" w:cs="微软雅黑"/>
                          <w:color w:val="000000" w:themeColor="text1"/>
                          <w:sz w:val="60"/>
                          <w:szCs w:val="6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 xml:space="preserve"> Project Plan</w:t>
                      </w:r>
                    </w:p>
                  </w:txbxContent>
                </v:textbox>
              </v:shape>
            </w:pict>
          </mc:Fallback>
        </mc:AlternateContent>
      </w:r>
    </w:p>
    <w:p>
      <w:pPr>
        <w:spacing w:line="560" w:lineRule="exact"/>
        <w:jc w:val="center"/>
        <w:rPr>
          <w:rFonts w:ascii="Times New Roman" w:hAnsi="Times New Roman" w:eastAsia="华文中宋" w:cs="黑体"/>
          <w:b/>
          <w:bCs/>
          <w:sz w:val="44"/>
          <w:szCs w:val="44"/>
        </w:rPr>
        <w:sectPr>
          <w:pgSz w:w="11906" w:h="16838"/>
          <w:pgMar w:top="1440" w:right="1800" w:bottom="1440" w:left="1800" w:header="851" w:footer="992" w:gutter="0"/>
          <w:cols w:space="425" w:num="1"/>
          <w:docGrid w:type="lines" w:linePitch="312" w:charSpace="0"/>
        </w:sectPr>
      </w:pPr>
      <w:r>
        <w:rPr>
          <w:sz w:val="18"/>
        </w:rPr>
        <mc:AlternateContent>
          <mc:Choice Requires="wps">
            <w:drawing>
              <wp:anchor distT="0" distB="0" distL="114300" distR="114300" simplePos="0" relativeHeight="251669504" behindDoc="0" locked="0" layoutInCell="1" allowOverlap="1">
                <wp:simplePos x="0" y="0"/>
                <wp:positionH relativeFrom="column">
                  <wp:posOffset>259715</wp:posOffset>
                </wp:positionH>
                <wp:positionV relativeFrom="paragraph">
                  <wp:posOffset>3502660</wp:posOffset>
                </wp:positionV>
                <wp:extent cx="5861685" cy="101727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861685" cy="1017270"/>
                        </a:xfrm>
                        <a:prstGeom prst="rect">
                          <a:avLst/>
                        </a:prstGeom>
                        <a:noFill/>
                        <a:ln w="6350">
                          <a:noFill/>
                        </a:ln>
                        <a:effectLst/>
                      </wps:spPr>
                      <wps:txbx>
                        <w:txbxContent>
                          <w:p>
                            <w:pPr>
                              <w:jc w:val="center"/>
                              <w:rPr>
                                <w:color w:val="000000" w:themeColor="text1"/>
                                <w:sz w:val="72"/>
                                <w:szCs w:val="9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72"/>
                                <w:szCs w:val="9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青菱核酸检测预约系统项目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5pt;margin-top:275.8pt;height:80.1pt;width:461.55pt;z-index:251669504;mso-width-relative:page;mso-height-relative:page;" filled="f" stroked="f" coordsize="21600,21600" o:gfxdata="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9o1pTcAAAACgEAAA8AAAAAAAAA&#10;AQAgAAAAIgAAAGRycy9kb3ducmV2LnhtbFBLAQIUABQAAAAIAIdO4kCWLXBERgIAAHcEAAAOAAAA&#10;AAAAAAEAIAAAACsBAABkcnMvZTJvRG9jLnhtbFBLBQYAAAAABgAGAFkBAADjBQAAAAA=&#10;">
                <v:fill on="f" focussize="0,0"/>
                <v:stroke on="f" weight="0.5pt"/>
                <v:imagedata o:title=""/>
                <o:lock v:ext="edit" aspectratio="f"/>
                <v:textbox>
                  <w:txbxContent>
                    <w:p>
                      <w:pPr>
                        <w:jc w:val="center"/>
                        <w:rPr>
                          <w:color w:val="000000" w:themeColor="text1"/>
                          <w:sz w:val="72"/>
                          <w:szCs w:val="9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72"/>
                          <w:szCs w:val="9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青菱核酸检测预约系统项目</w:t>
                      </w:r>
                    </w:p>
                  </w:txbxContent>
                </v:textbox>
              </v:shape>
            </w:pict>
          </mc:Fallback>
        </mc:AlternateContent>
      </w:r>
    </w:p>
    <w:sdt>
      <w:sdtPr>
        <w:rPr>
          <w:rFonts w:hint="eastAsia" w:ascii="黑体" w:hAnsi="黑体" w:eastAsia="黑体" w:cs="黑体"/>
          <w:b/>
          <w:bCs/>
          <w:kern w:val="2"/>
          <w:sz w:val="44"/>
          <w:szCs w:val="44"/>
          <w:lang w:val="en-US" w:eastAsia="zh-CN" w:bidi="ar-SA"/>
        </w:rPr>
        <w:id w:val="147462945"/>
        <w15:color w:val="DBDBDB"/>
        <w:docPartObj>
          <w:docPartGallery w:val="Table of Contents"/>
          <w:docPartUnique/>
        </w:docPartObj>
      </w:sdtPr>
      <w:sdtEndPr>
        <w:rPr>
          <w:rFonts w:hint="eastAsia" w:ascii="Times New Roman" w:hAnsi="Times New Roman" w:eastAsia="仿宋" w:cs="仿宋"/>
          <w:b/>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44"/>
              <w:szCs w:val="44"/>
            </w:rPr>
          </w:pPr>
          <w:r>
            <w:rPr>
              <w:rFonts w:hint="eastAsia" w:ascii="黑体" w:hAnsi="黑体" w:eastAsia="黑体" w:cs="黑体"/>
              <w:b/>
              <w:bCs/>
              <w:sz w:val="44"/>
              <w:szCs w:val="44"/>
            </w:rPr>
            <w:t>目录</w:t>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ascii="Times New Roman" w:hAnsi="Times New Roman" w:eastAsia="仿宋" w:cs="仿宋"/>
              <w:sz w:val="32"/>
              <w:szCs w:val="32"/>
            </w:rPr>
            <w:fldChar w:fldCharType="begin"/>
          </w:r>
          <w:r>
            <w:rPr>
              <w:rFonts w:ascii="Times New Roman" w:hAnsi="Times New Roman" w:eastAsia="仿宋" w:cs="仿宋"/>
              <w:sz w:val="32"/>
              <w:szCs w:val="32"/>
            </w:rPr>
            <w:instrText xml:space="preserve">TOC \o "1-3" \h \u </w:instrText>
          </w:r>
          <w:r>
            <w:rPr>
              <w:rFonts w:ascii="Times New Roman" w:hAnsi="Times New Roman" w:eastAsia="仿宋" w:cs="仿宋"/>
              <w:sz w:val="32"/>
              <w:szCs w:val="32"/>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_Toc27076 </w:instrText>
          </w:r>
          <w:r>
            <w:rPr>
              <w:rFonts w:hint="eastAsia" w:ascii="宋体" w:hAnsi="宋体" w:eastAsia="宋体" w:cs="宋体"/>
              <w:sz w:val="28"/>
              <w:szCs w:val="28"/>
            </w:rPr>
            <w:fldChar w:fldCharType="separate"/>
          </w:r>
          <w:r>
            <w:rPr>
              <w:rFonts w:hint="eastAsia" w:ascii="宋体" w:hAnsi="宋体" w:eastAsia="宋体" w:cs="宋体"/>
              <w:sz w:val="28"/>
              <w:szCs w:val="28"/>
            </w:rPr>
            <w:t>一、项目概述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_Toc27076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_Toc6589 </w:instrText>
          </w:r>
          <w:r>
            <w:rPr>
              <w:rFonts w:hint="eastAsia" w:ascii="宋体" w:hAnsi="宋体" w:eastAsia="宋体" w:cs="宋体"/>
              <w:sz w:val="28"/>
              <w:szCs w:val="28"/>
            </w:rPr>
            <w:fldChar w:fldCharType="separate"/>
          </w:r>
          <w:r>
            <w:rPr>
              <w:rFonts w:hint="eastAsia" w:ascii="宋体" w:hAnsi="宋体" w:eastAsia="宋体" w:cs="宋体"/>
              <w:sz w:val="28"/>
              <w:szCs w:val="28"/>
            </w:rPr>
            <w:t>1.1 项目基本信息表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_Toc6589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_Toc23049 </w:instrText>
          </w:r>
          <w:r>
            <w:rPr>
              <w:rFonts w:hint="eastAsia" w:ascii="宋体" w:hAnsi="宋体" w:eastAsia="宋体" w:cs="宋体"/>
              <w:sz w:val="28"/>
              <w:szCs w:val="28"/>
            </w:rPr>
            <w:fldChar w:fldCharType="separate"/>
          </w:r>
          <w:r>
            <w:rPr>
              <w:rFonts w:hint="eastAsia" w:ascii="宋体" w:hAnsi="宋体" w:eastAsia="宋体" w:cs="宋体"/>
              <w:sz w:val="28"/>
              <w:szCs w:val="28"/>
            </w:rPr>
            <w:t>1.2 项目业绩</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_Toc23049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_Toc7531 </w:instrText>
          </w:r>
          <w:r>
            <w:rPr>
              <w:rFonts w:hint="eastAsia" w:ascii="宋体" w:hAnsi="宋体" w:eastAsia="宋体" w:cs="宋体"/>
              <w:sz w:val="28"/>
              <w:szCs w:val="28"/>
            </w:rPr>
            <w:fldChar w:fldCharType="separate"/>
          </w:r>
          <w:r>
            <w:rPr>
              <w:rFonts w:hint="eastAsia" w:ascii="宋体" w:hAnsi="宋体" w:eastAsia="宋体" w:cs="宋体"/>
              <w:sz w:val="28"/>
              <w:szCs w:val="28"/>
            </w:rPr>
            <w:t>1.3 项目内容或核心技术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_Toc7531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_Toc10147 </w:instrText>
          </w:r>
          <w:r>
            <w:rPr>
              <w:rFonts w:hint="eastAsia" w:ascii="宋体" w:hAnsi="宋体" w:eastAsia="宋体" w:cs="宋体"/>
              <w:sz w:val="28"/>
              <w:szCs w:val="28"/>
            </w:rPr>
            <w:fldChar w:fldCharType="separate"/>
          </w:r>
          <w:r>
            <w:rPr>
              <w:rFonts w:hint="eastAsia" w:ascii="宋体" w:hAnsi="宋体" w:eastAsia="宋体" w:cs="宋体"/>
              <w:sz w:val="28"/>
              <w:szCs w:val="28"/>
            </w:rPr>
            <w:t>1.4 服务对象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_Toc10147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_Toc10325 </w:instrText>
          </w:r>
          <w:r>
            <w:rPr>
              <w:rFonts w:hint="eastAsia" w:ascii="宋体" w:hAnsi="宋体" w:eastAsia="宋体" w:cs="宋体"/>
              <w:sz w:val="28"/>
              <w:szCs w:val="28"/>
            </w:rPr>
            <w:fldChar w:fldCharType="separate"/>
          </w:r>
          <w:r>
            <w:rPr>
              <w:rFonts w:hint="eastAsia" w:ascii="宋体" w:hAnsi="宋体" w:eastAsia="宋体" w:cs="宋体"/>
              <w:sz w:val="28"/>
              <w:szCs w:val="28"/>
            </w:rPr>
            <w:t>1.5 服务模式</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_Toc10325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_Toc13023 </w:instrText>
          </w:r>
          <w:r>
            <w:rPr>
              <w:rFonts w:hint="eastAsia" w:ascii="宋体" w:hAnsi="宋体" w:eastAsia="宋体" w:cs="宋体"/>
              <w:sz w:val="28"/>
              <w:szCs w:val="28"/>
            </w:rPr>
            <w:fldChar w:fldCharType="separate"/>
          </w:r>
          <w:r>
            <w:rPr>
              <w:rFonts w:hint="eastAsia" w:ascii="宋体" w:hAnsi="宋体" w:eastAsia="宋体" w:cs="宋体"/>
              <w:sz w:val="28"/>
              <w:szCs w:val="28"/>
            </w:rPr>
            <w:t>1.6 团队介绍</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_Toc13023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_Toc27987 </w:instrText>
          </w:r>
          <w:r>
            <w:rPr>
              <w:rFonts w:hint="eastAsia" w:ascii="宋体" w:hAnsi="宋体" w:eastAsia="宋体" w:cs="宋体"/>
              <w:sz w:val="28"/>
              <w:szCs w:val="28"/>
            </w:rPr>
            <w:fldChar w:fldCharType="separate"/>
          </w:r>
          <w:r>
            <w:rPr>
              <w:rFonts w:hint="eastAsia" w:ascii="宋体" w:hAnsi="宋体" w:eastAsia="宋体" w:cs="宋体"/>
              <w:sz w:val="28"/>
              <w:szCs w:val="28"/>
            </w:rPr>
            <w:t>1.7 项目前景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_Toc27987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_Toc28655 </w:instrText>
          </w:r>
          <w:r>
            <w:rPr>
              <w:rFonts w:hint="eastAsia" w:ascii="宋体" w:hAnsi="宋体" w:eastAsia="宋体" w:cs="宋体"/>
              <w:sz w:val="28"/>
              <w:szCs w:val="28"/>
            </w:rPr>
            <w:fldChar w:fldCharType="separate"/>
          </w:r>
          <w:r>
            <w:rPr>
              <w:rFonts w:hint="eastAsia" w:ascii="宋体" w:hAnsi="宋体" w:eastAsia="宋体" w:cs="宋体"/>
              <w:sz w:val="28"/>
              <w:szCs w:val="28"/>
            </w:rPr>
            <w:t>1.8可持续性</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_Toc28655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_Toc20897 </w:instrText>
          </w:r>
          <w:r>
            <w:rPr>
              <w:rFonts w:hint="eastAsia" w:ascii="宋体" w:hAnsi="宋体" w:eastAsia="宋体" w:cs="宋体"/>
              <w:sz w:val="28"/>
              <w:szCs w:val="28"/>
            </w:rPr>
            <w:fldChar w:fldCharType="separate"/>
          </w:r>
          <w:r>
            <w:rPr>
              <w:rFonts w:hint="eastAsia" w:ascii="宋体" w:hAnsi="宋体" w:eastAsia="宋体" w:cs="宋体"/>
              <w:sz w:val="28"/>
              <w:szCs w:val="28"/>
            </w:rPr>
            <w:t>1.9 引领教育</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_Toc20897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_Toc12716 </w:instrText>
          </w:r>
          <w:r>
            <w:rPr>
              <w:rFonts w:hint="eastAsia" w:ascii="宋体" w:hAnsi="宋体" w:eastAsia="宋体" w:cs="宋体"/>
              <w:sz w:val="28"/>
              <w:szCs w:val="28"/>
            </w:rPr>
            <w:fldChar w:fldCharType="separate"/>
          </w:r>
          <w:r>
            <w:rPr>
              <w:rFonts w:hint="eastAsia" w:ascii="宋体" w:hAnsi="宋体" w:eastAsia="宋体" w:cs="宋体"/>
              <w:sz w:val="28"/>
              <w:szCs w:val="28"/>
            </w:rPr>
            <w:t>二、项目或社会组织基本情况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_Toc12716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_Toc32023 </w:instrText>
          </w:r>
          <w:r>
            <w:rPr>
              <w:rFonts w:hint="eastAsia" w:ascii="宋体" w:hAnsi="宋体" w:eastAsia="宋体" w:cs="宋体"/>
              <w:sz w:val="28"/>
              <w:szCs w:val="28"/>
            </w:rPr>
            <w:fldChar w:fldCharType="separate"/>
          </w:r>
          <w:r>
            <w:rPr>
              <w:rFonts w:hint="eastAsia" w:ascii="宋体" w:hAnsi="宋体" w:eastAsia="宋体" w:cs="宋体"/>
              <w:sz w:val="28"/>
              <w:szCs w:val="28"/>
            </w:rPr>
            <w:t>2.1 项目或社会组织简介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_Toc32023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_Toc10088 </w:instrText>
          </w:r>
          <w:r>
            <w:rPr>
              <w:rFonts w:hint="eastAsia" w:ascii="宋体" w:hAnsi="宋体" w:eastAsia="宋体" w:cs="宋体"/>
              <w:sz w:val="28"/>
              <w:szCs w:val="28"/>
            </w:rPr>
            <w:fldChar w:fldCharType="separate"/>
          </w:r>
          <w:r>
            <w:rPr>
              <w:rFonts w:hint="eastAsia" w:ascii="宋体" w:hAnsi="宋体" w:eastAsia="宋体" w:cs="宋体"/>
              <w:sz w:val="28"/>
              <w:szCs w:val="28"/>
            </w:rPr>
            <w:t>2.2 项目或社会组织架构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_Toc10088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_Toc21807 </w:instrText>
          </w:r>
          <w:r>
            <w:rPr>
              <w:rFonts w:hint="eastAsia" w:ascii="宋体" w:hAnsi="宋体" w:eastAsia="宋体" w:cs="宋体"/>
              <w:sz w:val="28"/>
              <w:szCs w:val="28"/>
            </w:rPr>
            <w:fldChar w:fldCharType="separate"/>
          </w:r>
          <w:r>
            <w:rPr>
              <w:rFonts w:hint="eastAsia" w:ascii="宋体" w:hAnsi="宋体" w:eastAsia="宋体" w:cs="宋体"/>
              <w:sz w:val="28"/>
              <w:szCs w:val="28"/>
            </w:rPr>
            <w:t>2.3 项目或社会组织团队</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_Toc21807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_Toc3675 </w:instrText>
          </w:r>
          <w:r>
            <w:rPr>
              <w:rFonts w:hint="eastAsia" w:ascii="宋体" w:hAnsi="宋体" w:eastAsia="宋体" w:cs="宋体"/>
              <w:sz w:val="28"/>
              <w:szCs w:val="28"/>
            </w:rPr>
            <w:fldChar w:fldCharType="separate"/>
          </w:r>
          <w:r>
            <w:rPr>
              <w:rFonts w:hint="eastAsia" w:ascii="宋体" w:hAnsi="宋体" w:eastAsia="宋体" w:cs="宋体"/>
              <w:sz w:val="28"/>
              <w:szCs w:val="28"/>
            </w:rPr>
            <w:t>2.4 项目或社会组织管理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_Toc3675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_Toc324 </w:instrText>
          </w:r>
          <w:r>
            <w:rPr>
              <w:rFonts w:hint="eastAsia" w:ascii="宋体" w:hAnsi="宋体" w:eastAsia="宋体" w:cs="宋体"/>
              <w:sz w:val="28"/>
              <w:szCs w:val="28"/>
            </w:rPr>
            <w:fldChar w:fldCharType="separate"/>
          </w:r>
          <w:r>
            <w:rPr>
              <w:rFonts w:hint="eastAsia" w:ascii="宋体" w:hAnsi="宋体" w:eastAsia="宋体" w:cs="宋体"/>
              <w:sz w:val="28"/>
              <w:szCs w:val="28"/>
            </w:rPr>
            <w:t>三、服务业绩与分析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_Toc324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_Toc23408 </w:instrText>
          </w:r>
          <w:r>
            <w:rPr>
              <w:rFonts w:hint="eastAsia" w:ascii="宋体" w:hAnsi="宋体" w:eastAsia="宋体" w:cs="宋体"/>
              <w:sz w:val="28"/>
              <w:szCs w:val="28"/>
            </w:rPr>
            <w:fldChar w:fldCharType="separate"/>
          </w:r>
          <w:r>
            <w:rPr>
              <w:rFonts w:hint="eastAsia" w:ascii="宋体" w:hAnsi="宋体" w:eastAsia="宋体" w:cs="宋体"/>
              <w:sz w:val="28"/>
              <w:szCs w:val="28"/>
            </w:rPr>
            <w:t>3.1 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_Toc23408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_Toc18856 </w:instrText>
          </w:r>
          <w:r>
            <w:rPr>
              <w:rFonts w:hint="eastAsia" w:ascii="宋体" w:hAnsi="宋体" w:eastAsia="宋体" w:cs="宋体"/>
              <w:sz w:val="28"/>
              <w:szCs w:val="28"/>
            </w:rPr>
            <w:fldChar w:fldCharType="separate"/>
          </w:r>
          <w:r>
            <w:rPr>
              <w:rFonts w:hint="eastAsia" w:ascii="宋体" w:hAnsi="宋体" w:eastAsia="宋体" w:cs="宋体"/>
              <w:sz w:val="28"/>
              <w:szCs w:val="28"/>
            </w:rPr>
            <w:t>3.2 同行对比分析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_Toc18856 \h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sectPr>
              <w:footerReference r:id="rId3" w:type="default"/>
              <w:pgSz w:w="11906" w:h="16838"/>
              <w:pgMar w:top="1440" w:right="1800" w:bottom="1440" w:left="1800" w:header="851" w:footer="992" w:gutter="0"/>
              <w:pgNumType w:start="1"/>
              <w:cols w:space="425" w:num="1"/>
              <w:docGrid w:type="lines" w:linePitch="312" w:charSpace="0"/>
            </w:sectPr>
          </w:pP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_Toc2169 </w:instrText>
          </w:r>
          <w:r>
            <w:rPr>
              <w:rFonts w:hint="eastAsia" w:ascii="宋体" w:hAnsi="宋体" w:eastAsia="宋体" w:cs="宋体"/>
              <w:sz w:val="28"/>
              <w:szCs w:val="28"/>
            </w:rPr>
            <w:fldChar w:fldCharType="separate"/>
          </w:r>
          <w:r>
            <w:rPr>
              <w:rFonts w:hint="eastAsia" w:ascii="宋体" w:hAnsi="宋体" w:eastAsia="宋体" w:cs="宋体"/>
              <w:sz w:val="28"/>
              <w:szCs w:val="28"/>
            </w:rPr>
            <w:t>3.3占有率分析或竞争力分析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_Toc2169 \h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_Toc28804 </w:instrText>
          </w:r>
          <w:r>
            <w:rPr>
              <w:rFonts w:hint="eastAsia" w:ascii="宋体" w:hAnsi="宋体" w:eastAsia="宋体" w:cs="宋体"/>
              <w:sz w:val="28"/>
              <w:szCs w:val="28"/>
            </w:rPr>
            <w:fldChar w:fldCharType="separate"/>
          </w:r>
          <w:r>
            <w:rPr>
              <w:rFonts w:hint="eastAsia" w:ascii="宋体" w:hAnsi="宋体" w:eastAsia="宋体" w:cs="宋体"/>
              <w:sz w:val="28"/>
              <w:szCs w:val="28"/>
            </w:rPr>
            <w:t>四、产品或服务或产品与服务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_Toc28804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_Toc18460 </w:instrText>
          </w:r>
          <w:r>
            <w:rPr>
              <w:rFonts w:hint="eastAsia" w:ascii="宋体" w:hAnsi="宋体" w:eastAsia="宋体" w:cs="宋体"/>
              <w:sz w:val="28"/>
              <w:szCs w:val="28"/>
            </w:rPr>
            <w:fldChar w:fldCharType="separate"/>
          </w:r>
          <w:r>
            <w:rPr>
              <w:rFonts w:hint="eastAsia" w:ascii="宋体" w:hAnsi="宋体" w:eastAsia="宋体" w:cs="宋体"/>
              <w:sz w:val="28"/>
              <w:szCs w:val="28"/>
            </w:rPr>
            <w:t>4.1产品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_Toc18460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_Toc23198 </w:instrText>
          </w:r>
          <w:r>
            <w:rPr>
              <w:rFonts w:hint="eastAsia" w:ascii="宋体" w:hAnsi="宋体" w:eastAsia="宋体" w:cs="宋体"/>
              <w:sz w:val="28"/>
              <w:szCs w:val="28"/>
            </w:rPr>
            <w:fldChar w:fldCharType="separate"/>
          </w:r>
          <w:r>
            <w:rPr>
              <w:rFonts w:hint="eastAsia" w:ascii="宋体" w:hAnsi="宋体" w:eastAsia="宋体" w:cs="宋体"/>
              <w:sz w:val="28"/>
              <w:szCs w:val="28"/>
            </w:rPr>
            <w:t>4.2服务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_Toc23198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_Toc15851 </w:instrText>
          </w:r>
          <w:r>
            <w:rPr>
              <w:rFonts w:hint="eastAsia" w:ascii="宋体" w:hAnsi="宋体" w:eastAsia="宋体" w:cs="宋体"/>
              <w:sz w:val="28"/>
              <w:szCs w:val="28"/>
            </w:rPr>
            <w:fldChar w:fldCharType="separate"/>
          </w:r>
          <w:r>
            <w:rPr>
              <w:rFonts w:hint="eastAsia" w:ascii="宋体" w:hAnsi="宋体" w:eastAsia="宋体" w:cs="宋体"/>
              <w:sz w:val="28"/>
              <w:szCs w:val="28"/>
            </w:rPr>
            <w:t>4.3产品与服务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_Toc15851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_Toc20349 </w:instrText>
          </w:r>
          <w:r>
            <w:rPr>
              <w:rFonts w:hint="eastAsia" w:ascii="宋体" w:hAnsi="宋体" w:eastAsia="宋体" w:cs="宋体"/>
              <w:sz w:val="28"/>
              <w:szCs w:val="28"/>
            </w:rPr>
            <w:fldChar w:fldCharType="separate"/>
          </w:r>
          <w:r>
            <w:rPr>
              <w:rFonts w:hint="eastAsia" w:ascii="宋体" w:hAnsi="宋体" w:eastAsia="宋体" w:cs="宋体"/>
              <w:sz w:val="28"/>
              <w:szCs w:val="28"/>
            </w:rPr>
            <w:t>五、服务模式</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_Toc20349 \h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_Toc1163 </w:instrText>
          </w:r>
          <w:r>
            <w:rPr>
              <w:rFonts w:hint="eastAsia" w:ascii="宋体" w:hAnsi="宋体" w:eastAsia="宋体" w:cs="宋体"/>
              <w:sz w:val="28"/>
              <w:szCs w:val="28"/>
            </w:rPr>
            <w:fldChar w:fldCharType="separate"/>
          </w:r>
          <w:r>
            <w:rPr>
              <w:rFonts w:hint="eastAsia" w:ascii="宋体" w:hAnsi="宋体" w:eastAsia="宋体" w:cs="宋体"/>
              <w:sz w:val="28"/>
              <w:szCs w:val="28"/>
            </w:rPr>
            <w:t>5.1 服务模式设计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_Toc1163 \h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_Toc4996 </w:instrText>
          </w:r>
          <w:r>
            <w:rPr>
              <w:rFonts w:hint="eastAsia" w:ascii="宋体" w:hAnsi="宋体" w:eastAsia="宋体" w:cs="宋体"/>
              <w:sz w:val="28"/>
              <w:szCs w:val="28"/>
            </w:rPr>
            <w:fldChar w:fldCharType="separate"/>
          </w:r>
          <w:r>
            <w:rPr>
              <w:rFonts w:hint="eastAsia" w:ascii="宋体" w:hAnsi="宋体" w:eastAsia="宋体" w:cs="宋体"/>
              <w:sz w:val="28"/>
              <w:szCs w:val="28"/>
            </w:rPr>
            <w:t>5.2 服务模式分析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_Toc4996 \h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_Toc23004 </w:instrText>
          </w:r>
          <w:r>
            <w:rPr>
              <w:rFonts w:hint="eastAsia" w:ascii="宋体" w:hAnsi="宋体" w:eastAsia="宋体" w:cs="宋体"/>
              <w:sz w:val="28"/>
              <w:szCs w:val="28"/>
            </w:rPr>
            <w:fldChar w:fldCharType="separate"/>
          </w:r>
          <w:r>
            <w:rPr>
              <w:rFonts w:hint="eastAsia" w:ascii="宋体" w:hAnsi="宋体" w:eastAsia="宋体" w:cs="宋体"/>
              <w:sz w:val="28"/>
              <w:szCs w:val="28"/>
            </w:rPr>
            <w:t>5.3 可持续性分析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_Toc23004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_Toc29686 </w:instrText>
          </w:r>
          <w:r>
            <w:rPr>
              <w:rFonts w:hint="eastAsia" w:ascii="宋体" w:hAnsi="宋体" w:eastAsia="宋体" w:cs="宋体"/>
              <w:sz w:val="28"/>
              <w:szCs w:val="28"/>
            </w:rPr>
            <w:fldChar w:fldCharType="separate"/>
          </w:r>
          <w:r>
            <w:rPr>
              <w:rFonts w:hint="eastAsia" w:ascii="宋体" w:hAnsi="宋体" w:eastAsia="宋体" w:cs="宋体"/>
              <w:sz w:val="28"/>
              <w:szCs w:val="28"/>
            </w:rPr>
            <w:t>六、服务创新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_Toc29686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_Toc18806 </w:instrText>
          </w:r>
          <w:r>
            <w:rPr>
              <w:rFonts w:hint="eastAsia" w:ascii="宋体" w:hAnsi="宋体" w:eastAsia="宋体" w:cs="宋体"/>
              <w:sz w:val="28"/>
              <w:szCs w:val="28"/>
            </w:rPr>
            <w:fldChar w:fldCharType="separate"/>
          </w:r>
          <w:r>
            <w:rPr>
              <w:rFonts w:hint="eastAsia" w:ascii="宋体" w:hAnsi="宋体" w:eastAsia="宋体" w:cs="宋体"/>
              <w:sz w:val="28"/>
              <w:szCs w:val="28"/>
            </w:rPr>
            <w:t>6.1 成功的服务典范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_Toc18806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_Toc23550 </w:instrText>
          </w:r>
          <w:r>
            <w:rPr>
              <w:rFonts w:hint="eastAsia" w:ascii="宋体" w:hAnsi="宋体" w:eastAsia="宋体" w:cs="宋体"/>
              <w:sz w:val="28"/>
              <w:szCs w:val="28"/>
            </w:rPr>
            <w:fldChar w:fldCharType="separate"/>
          </w:r>
          <w:r>
            <w:rPr>
              <w:rFonts w:hint="eastAsia" w:ascii="宋体" w:hAnsi="宋体" w:eastAsia="宋体" w:cs="宋体"/>
              <w:sz w:val="28"/>
              <w:szCs w:val="28"/>
            </w:rPr>
            <w:t>6.2 新的服务方案</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_Toc23550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_Toc12282 </w:instrText>
          </w:r>
          <w:r>
            <w:rPr>
              <w:rFonts w:hint="eastAsia" w:ascii="宋体" w:hAnsi="宋体" w:eastAsia="宋体" w:cs="宋体"/>
              <w:sz w:val="28"/>
              <w:szCs w:val="28"/>
            </w:rPr>
            <w:fldChar w:fldCharType="separate"/>
          </w:r>
          <w:r>
            <w:rPr>
              <w:rFonts w:hint="eastAsia" w:ascii="宋体" w:hAnsi="宋体" w:eastAsia="宋体" w:cs="宋体"/>
              <w:sz w:val="28"/>
              <w:szCs w:val="28"/>
            </w:rPr>
            <w:t>七、 财务分析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_Toc12282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_Toc827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7.1财务能力分析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_Toc827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_Toc1545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lang w:val="en-US" w:eastAsia="zh-CN"/>
            </w:rPr>
            <w:t>1.1短期偿债能力分析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_Toc1545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_Toc2396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7.1.2营运能力分析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_Toc2396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_Toc6114 </w:instrText>
          </w:r>
          <w:r>
            <w:rPr>
              <w:rFonts w:hint="eastAsia" w:ascii="宋体" w:hAnsi="宋体" w:eastAsia="宋体" w:cs="宋体"/>
              <w:sz w:val="28"/>
              <w:szCs w:val="28"/>
            </w:rPr>
            <w:fldChar w:fldCharType="separate"/>
          </w:r>
          <w:r>
            <w:rPr>
              <w:rFonts w:hint="eastAsia" w:ascii="宋体" w:hAnsi="宋体" w:eastAsia="宋体" w:cs="宋体"/>
              <w:sz w:val="28"/>
              <w:szCs w:val="28"/>
            </w:rPr>
            <w:t>7.2财务预测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_Toc6114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_Toc12227 </w:instrText>
          </w:r>
          <w:r>
            <w:rPr>
              <w:rFonts w:hint="eastAsia" w:ascii="宋体" w:hAnsi="宋体" w:eastAsia="宋体" w:cs="宋体"/>
              <w:sz w:val="28"/>
              <w:szCs w:val="28"/>
            </w:rPr>
            <w:fldChar w:fldCharType="separate"/>
          </w:r>
          <w:r>
            <w:rPr>
              <w:rFonts w:hint="eastAsia" w:ascii="宋体" w:hAnsi="宋体" w:eastAsia="宋体" w:cs="宋体"/>
              <w:sz w:val="28"/>
              <w:szCs w:val="28"/>
            </w:rPr>
            <w:t>7.3资本退出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_Toc12227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_Toc14065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lang w:val="en-US" w:eastAsia="zh-CN"/>
            </w:rPr>
            <w:t>4</w:t>
          </w:r>
          <w:r>
            <w:rPr>
              <w:rFonts w:hint="eastAsia" w:ascii="宋体" w:hAnsi="宋体" w:eastAsia="宋体" w:cs="宋体"/>
              <w:sz w:val="28"/>
              <w:szCs w:val="28"/>
            </w:rPr>
            <w:t>主要财务报表预测附录（三大报表）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_Toc14065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sectPr>
              <w:footerReference r:id="rId4" w:type="default"/>
              <w:pgSz w:w="11906" w:h="16838"/>
              <w:pgMar w:top="1440" w:right="1800" w:bottom="1440" w:left="1800" w:header="851" w:footer="992" w:gutter="0"/>
              <w:pgNumType w:start="1"/>
              <w:cols w:space="425" w:num="1"/>
              <w:docGrid w:type="lines" w:linePitch="312" w:charSpace="0"/>
            </w:sectPr>
          </w:pP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_Toc10592 </w:instrText>
          </w:r>
          <w:r>
            <w:rPr>
              <w:rFonts w:hint="eastAsia" w:ascii="宋体" w:hAnsi="宋体" w:eastAsia="宋体" w:cs="宋体"/>
              <w:sz w:val="28"/>
              <w:szCs w:val="28"/>
            </w:rPr>
            <w:fldChar w:fldCharType="separate"/>
          </w:r>
          <w:r>
            <w:rPr>
              <w:rFonts w:hint="eastAsia" w:ascii="宋体" w:hAnsi="宋体" w:eastAsia="宋体" w:cs="宋体"/>
              <w:sz w:val="28"/>
              <w:szCs w:val="28"/>
            </w:rPr>
            <w:t>八、风险分析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_Toc10592 \h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_Toc7384 </w:instrText>
          </w:r>
          <w:r>
            <w:rPr>
              <w:rFonts w:hint="eastAsia" w:ascii="宋体" w:hAnsi="宋体" w:eastAsia="宋体" w:cs="宋体"/>
              <w:sz w:val="28"/>
              <w:szCs w:val="28"/>
            </w:rPr>
            <w:fldChar w:fldCharType="separate"/>
          </w:r>
          <w:r>
            <w:rPr>
              <w:rFonts w:hint="eastAsia" w:ascii="宋体" w:hAnsi="宋体" w:eastAsia="宋体" w:cs="宋体"/>
              <w:sz w:val="28"/>
              <w:szCs w:val="28"/>
            </w:rPr>
            <w:t>8.1 风险影响因素识别</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_Toc7384 \h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_Toc31249 </w:instrText>
          </w:r>
          <w:r>
            <w:rPr>
              <w:rFonts w:hint="eastAsia" w:ascii="宋体" w:hAnsi="宋体" w:eastAsia="宋体" w:cs="宋体"/>
              <w:sz w:val="28"/>
              <w:szCs w:val="28"/>
            </w:rPr>
            <w:fldChar w:fldCharType="separate"/>
          </w:r>
          <w:r>
            <w:rPr>
              <w:rFonts w:hint="eastAsia" w:ascii="宋体" w:hAnsi="宋体" w:eastAsia="宋体" w:cs="宋体"/>
              <w:sz w:val="28"/>
              <w:szCs w:val="28"/>
            </w:rPr>
            <w:t>8.2 风险规避措施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_Toc31249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_Toc13239 </w:instrText>
          </w:r>
          <w:r>
            <w:rPr>
              <w:rFonts w:hint="eastAsia" w:ascii="宋体" w:hAnsi="宋体" w:eastAsia="宋体" w:cs="宋体"/>
              <w:sz w:val="28"/>
              <w:szCs w:val="28"/>
            </w:rPr>
            <w:fldChar w:fldCharType="separate"/>
          </w:r>
          <w:r>
            <w:rPr>
              <w:rFonts w:hint="eastAsia" w:ascii="宋体" w:hAnsi="宋体" w:eastAsia="宋体" w:cs="宋体"/>
              <w:sz w:val="28"/>
              <w:szCs w:val="28"/>
            </w:rPr>
            <w:t>九、优势与前景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_Toc13239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_Toc27208 </w:instrText>
          </w:r>
          <w:r>
            <w:rPr>
              <w:rFonts w:hint="eastAsia" w:ascii="宋体" w:hAnsi="宋体" w:eastAsia="宋体" w:cs="宋体"/>
              <w:sz w:val="28"/>
              <w:szCs w:val="28"/>
            </w:rPr>
            <w:fldChar w:fldCharType="separate"/>
          </w:r>
          <w:r>
            <w:rPr>
              <w:rFonts w:hint="eastAsia" w:ascii="宋体" w:hAnsi="宋体" w:eastAsia="宋体" w:cs="宋体"/>
              <w:sz w:val="28"/>
              <w:szCs w:val="28"/>
            </w:rPr>
            <w:t>9.1 项目优势</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_Toc27208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_Toc21948 </w:instrText>
          </w:r>
          <w:r>
            <w:rPr>
              <w:rFonts w:hint="eastAsia" w:ascii="宋体" w:hAnsi="宋体" w:eastAsia="宋体" w:cs="宋体"/>
              <w:sz w:val="28"/>
              <w:szCs w:val="28"/>
            </w:rPr>
            <w:fldChar w:fldCharType="separate"/>
          </w:r>
          <w:r>
            <w:rPr>
              <w:rFonts w:hint="eastAsia" w:ascii="宋体" w:hAnsi="宋体" w:eastAsia="宋体" w:cs="宋体"/>
              <w:sz w:val="28"/>
              <w:szCs w:val="28"/>
            </w:rPr>
            <w:t>9.2 社会效益分析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_Toc21948 \h </w:instrText>
          </w:r>
          <w:r>
            <w:rPr>
              <w:rFonts w:hint="eastAsia" w:ascii="宋体" w:hAnsi="宋体" w:eastAsia="宋体" w:cs="宋体"/>
              <w:sz w:val="28"/>
              <w:szCs w:val="28"/>
            </w:rPr>
            <w:fldChar w:fldCharType="separate"/>
          </w:r>
          <w:r>
            <w:rPr>
              <w:rFonts w:hint="eastAsia" w:ascii="宋体" w:hAnsi="宋体" w:eastAsia="宋体" w:cs="宋体"/>
              <w:sz w:val="28"/>
              <w:szCs w:val="28"/>
            </w:rPr>
            <w:t>31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line="240" w:lineRule="auto"/>
            <w:ind w:left="442"/>
            <w:textAlignment w:val="auto"/>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_Toc30936 </w:instrText>
          </w:r>
          <w:r>
            <w:rPr>
              <w:rFonts w:hint="eastAsia" w:ascii="宋体" w:hAnsi="宋体" w:eastAsia="宋体" w:cs="宋体"/>
              <w:sz w:val="28"/>
              <w:szCs w:val="28"/>
            </w:rPr>
            <w:fldChar w:fldCharType="separate"/>
          </w:r>
          <w:r>
            <w:rPr>
              <w:rFonts w:hint="eastAsia" w:ascii="宋体" w:hAnsi="宋体" w:eastAsia="宋体" w:cs="宋体"/>
              <w:sz w:val="28"/>
              <w:szCs w:val="28"/>
            </w:rPr>
            <w:t>9.3 项目前景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_Toc30936 \h </w:instrText>
          </w:r>
          <w:r>
            <w:rPr>
              <w:rFonts w:hint="eastAsia" w:ascii="宋体" w:hAnsi="宋体" w:eastAsia="宋体" w:cs="宋体"/>
              <w:sz w:val="28"/>
              <w:szCs w:val="28"/>
            </w:rPr>
            <w:fldChar w:fldCharType="separate"/>
          </w:r>
          <w:r>
            <w:rPr>
              <w:rFonts w:hint="eastAsia" w:ascii="宋体" w:hAnsi="宋体" w:eastAsia="宋体" w:cs="宋体"/>
              <w:sz w:val="28"/>
              <w:szCs w:val="28"/>
            </w:rPr>
            <w:t>31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widowControl/>
            <w:spacing w:line="560" w:lineRule="exact"/>
            <w:ind w:left="10" w:hanging="10"/>
            <w:jc w:val="center"/>
            <w:rPr>
              <w:rFonts w:ascii="Times New Roman" w:hAnsi="Times New Roman" w:eastAsia="仿宋" w:cs="仿宋"/>
              <w:sz w:val="32"/>
              <w:szCs w:val="32"/>
            </w:rPr>
          </w:pPr>
          <w:r>
            <w:rPr>
              <w:rFonts w:ascii="Times New Roman" w:hAnsi="Times New Roman" w:eastAsia="仿宋" w:cs="仿宋"/>
              <w:szCs w:val="32"/>
            </w:rPr>
            <w:fldChar w:fldCharType="end"/>
          </w:r>
        </w:p>
      </w:sdtContent>
    </w:sdt>
    <w:p>
      <w:pPr>
        <w:widowControl/>
        <w:spacing w:line="560" w:lineRule="exact"/>
        <w:jc w:val="both"/>
        <w:rPr>
          <w:rFonts w:ascii="Times New Roman" w:hAnsi="Times New Roman" w:eastAsia="仿宋" w:cs="仿宋"/>
          <w:sz w:val="32"/>
          <w:szCs w:val="32"/>
        </w:rPr>
        <w:sectPr>
          <w:footerReference r:id="rId5" w:type="default"/>
          <w:pgSz w:w="11906" w:h="16838"/>
          <w:pgMar w:top="1440" w:right="1800" w:bottom="1440" w:left="1800" w:header="851" w:footer="992" w:gutter="0"/>
          <w:pgNumType w:start="1"/>
          <w:cols w:space="425" w:num="1"/>
          <w:docGrid w:type="lines" w:linePitch="312" w:charSpace="0"/>
        </w:sectPr>
      </w:pPr>
      <w:bookmarkStart w:id="122" w:name="_GoBack"/>
      <w:bookmarkEnd w:id="122"/>
    </w:p>
    <w:p>
      <w:pPr>
        <w:pageBreakBefore w:val="0"/>
        <w:widowControl/>
        <w:kinsoku/>
        <w:wordWrap/>
        <w:overflowPunct/>
        <w:topLinePunct w:val="0"/>
        <w:autoSpaceDE/>
        <w:autoSpaceDN/>
        <w:bidi w:val="0"/>
        <w:adjustRightInd/>
        <w:snapToGrid/>
        <w:spacing w:line="240" w:lineRule="auto"/>
        <w:ind w:left="10" w:hanging="10"/>
        <w:jc w:val="center"/>
        <w:textAlignment w:val="auto"/>
        <w:rPr>
          <w:rFonts w:ascii="Times New Roman" w:hAnsi="Times New Roman" w:eastAsia="仿宋" w:cs="仿宋"/>
          <w:sz w:val="32"/>
          <w:szCs w:val="32"/>
        </w:rPr>
      </w:pP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1" w:name="_Toc21121"/>
      <w:bookmarkStart w:id="2" w:name="_Toc27076"/>
      <w:bookmarkStart w:id="3" w:name="_Toc99898628"/>
      <w:r>
        <w:rPr>
          <w:rFonts w:hint="eastAsia"/>
        </w:rPr>
        <w:t>一、项目概述</w:t>
      </w:r>
      <w:bookmarkEnd w:id="1"/>
      <w:bookmarkEnd w:id="2"/>
      <w:bookmarkEnd w:id="3"/>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4" w:name="_Toc6589"/>
      <w:bookmarkStart w:id="5" w:name="_Toc13277"/>
      <w:bookmarkStart w:id="6" w:name="_Toc99898629"/>
      <w:r>
        <w:rPr>
          <w:rFonts w:hint="eastAsia" w:ascii="宋体" w:hAnsi="宋体" w:eastAsia="宋体" w:cs="宋体"/>
          <w:sz w:val="28"/>
          <w:szCs w:val="28"/>
        </w:rPr>
        <w:t>1.1 项目基本信息表</w:t>
      </w:r>
      <w:bookmarkEnd w:id="4"/>
      <w:bookmarkEnd w:id="5"/>
      <w:bookmarkEnd w:id="6"/>
    </w:p>
    <w:tbl>
      <w:tblPr>
        <w:tblStyle w:val="14"/>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3"/>
        <w:gridCol w:w="6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3" w:type="dxa"/>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项目名称</w:t>
            </w:r>
          </w:p>
        </w:tc>
        <w:tc>
          <w:tcPr>
            <w:tcW w:w="6213" w:type="dxa"/>
          </w:tcPr>
          <w:p>
            <w:pPr>
              <w:pageBreakBefore w:val="0"/>
              <w:widowControl/>
              <w:kinsoku/>
              <w:wordWrap/>
              <w:overflowPunct/>
              <w:topLinePunct w:val="0"/>
              <w:autoSpaceDE/>
              <w:autoSpaceDN/>
              <w:bidi w:val="0"/>
              <w:adjustRightInd/>
              <w:snapToGrid/>
              <w:spacing w:line="240" w:lineRule="auto"/>
              <w:ind w:firstLine="280" w:firstLineChars="100"/>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青菱核酸系统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0" w:hRule="atLeast"/>
        </w:trPr>
        <w:tc>
          <w:tcPr>
            <w:tcW w:w="2073" w:type="dxa"/>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项目的主要内容</w:t>
            </w:r>
          </w:p>
        </w:tc>
        <w:tc>
          <w:tcPr>
            <w:tcW w:w="6213" w:type="dxa"/>
          </w:tcPr>
          <w:p>
            <w:pPr>
              <w:pageBreakBefore w:val="0"/>
              <w:widowControl/>
              <w:kinsoku/>
              <w:wordWrap/>
              <w:overflowPunct/>
              <w:topLinePunct w:val="0"/>
              <w:autoSpaceDE/>
              <w:autoSpaceDN/>
              <w:bidi w:val="0"/>
              <w:adjustRightInd/>
              <w:snapToGrid/>
              <w:spacing w:line="240" w:lineRule="auto"/>
              <w:ind w:firstLine="280" w:firstLineChars="100"/>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提供一个可在线预约核酸检测的平台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3" w:type="dxa"/>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应用范围</w:t>
            </w:r>
          </w:p>
        </w:tc>
        <w:tc>
          <w:tcPr>
            <w:tcW w:w="6213" w:type="dxa"/>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可在全国范围使用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3" w:type="dxa"/>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kern w:val="0"/>
                <w:sz w:val="28"/>
                <w:szCs w:val="28"/>
              </w:rPr>
            </w:pPr>
            <w:r>
              <w:rPr>
                <w:rFonts w:hint="eastAsia" w:ascii="宋体" w:hAnsi="宋体" w:eastAsia="宋体" w:cs="宋体"/>
                <w:kern w:val="0"/>
                <w:sz w:val="28"/>
                <w:szCs w:val="28"/>
              </w:rPr>
              <w:t>社会经济意义</w:t>
            </w:r>
          </w:p>
        </w:tc>
        <w:tc>
          <w:tcPr>
            <w:tcW w:w="6213" w:type="dxa"/>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kern w:val="0"/>
                <w:sz w:val="28"/>
                <w:szCs w:val="28"/>
              </w:rPr>
            </w:pPr>
            <w:r>
              <w:rPr>
                <w:rFonts w:hint="eastAsia" w:ascii="宋体" w:hAnsi="宋体" w:eastAsia="宋体" w:cs="宋体"/>
                <w:kern w:val="0"/>
                <w:sz w:val="28"/>
                <w:szCs w:val="28"/>
              </w:rPr>
              <w:t>方便人们进行核酸检测，疫情严峻，助力大家一起抗疫；可以节省用户的排队时间和医疗物资的充分使用</w:t>
            </w:r>
          </w:p>
        </w:tc>
      </w:tr>
    </w:tbl>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7" w:name="_Toc10958"/>
      <w:bookmarkStart w:id="8" w:name="_Toc23049"/>
      <w:bookmarkStart w:id="9" w:name="_Toc99898630"/>
      <w:r>
        <w:rPr>
          <w:rFonts w:hint="eastAsia" w:ascii="宋体" w:hAnsi="宋体" w:eastAsia="宋体" w:cs="宋体"/>
          <w:sz w:val="28"/>
          <w:szCs w:val="28"/>
        </w:rPr>
        <w:t>1.2 项目业绩</w:t>
      </w:r>
      <w:bookmarkEnd w:id="7"/>
      <w:bookmarkEnd w:id="8"/>
      <w:bookmarkEnd w:id="9"/>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青菱核酸检测预约系统”是一个公益性项目，该项目坚持以人为本的核心宗旨，开展这个项目有查看实时预约人数、导航和预约一体化功能，通过这几样的连续服务有利于减少用户在核酸检测预约时所需花费的时间，从而大大节约了用户的时间成本。另外，青菱核酸检测预约系统是面向全国各个地区的，其受众范围更广泛，故其收益人数更为广泛，若该项目在全国内开放通过，在考虑到目前人口流动量较大的前提下，用户可实现在多地使用同一平台进行核酸检测预约，而不用多个平台跑，根据这一点，相较其他平台只限于在一个省会或一个城市使用，我们的收益人群更加广泛，其项目业绩也更有上升空间。</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0" w:name="_Toc14625"/>
      <w:bookmarkStart w:id="11" w:name="_Toc7531"/>
      <w:r>
        <w:rPr>
          <w:rFonts w:hint="eastAsia" w:ascii="宋体" w:hAnsi="宋体" w:eastAsia="宋体" w:cs="宋体"/>
          <w:sz w:val="28"/>
          <w:szCs w:val="28"/>
        </w:rPr>
        <w:t>1.3 项目内容或核心技术</w:t>
      </w:r>
      <w:bookmarkEnd w:id="10"/>
      <w:bookmarkEnd w:id="11"/>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i/>
          <w:iCs/>
          <w:sz w:val="28"/>
          <w:szCs w:val="28"/>
        </w:rPr>
      </w:pPr>
      <w:r>
        <w:rPr>
          <w:rFonts w:hint="eastAsia" w:ascii="宋体" w:hAnsi="宋体" w:eastAsia="宋体" w:cs="宋体"/>
          <w:sz w:val="28"/>
          <w:szCs w:val="28"/>
        </w:rPr>
        <w:t>内容：一个可在线预约核酸检测的平台，包括在线填表报名预约，在线查看核酸检测地点，在线查看排队人数，也可以查看中国各省各市的疫情状况，全球各国疫情状况。</w:t>
      </w:r>
    </w:p>
    <w:p>
      <w:pPr>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anchor distT="0" distB="0" distL="114300" distR="114300" simplePos="0" relativeHeight="251668480" behindDoc="0" locked="0" layoutInCell="1" allowOverlap="1">
            <wp:simplePos x="0" y="0"/>
            <wp:positionH relativeFrom="margin">
              <wp:posOffset>-270510</wp:posOffset>
            </wp:positionH>
            <wp:positionV relativeFrom="paragraph">
              <wp:posOffset>186690</wp:posOffset>
            </wp:positionV>
            <wp:extent cx="5888990" cy="3865245"/>
            <wp:effectExtent l="0" t="0" r="6985"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88990" cy="3865245"/>
                    </a:xfrm>
                    <a:prstGeom prst="rect">
                      <a:avLst/>
                    </a:prstGeom>
                  </pic:spPr>
                </pic:pic>
              </a:graphicData>
            </a:graphic>
          </wp:anchor>
        </w:drawing>
      </w:r>
    </w:p>
    <w:p>
      <w:pPr>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1</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firstLine="560" w:firstLineChars="200"/>
        <w:jc w:val="center"/>
        <w:textAlignment w:val="auto"/>
        <w:rPr>
          <w:rFonts w:hint="eastAsia" w:ascii="宋体" w:hAnsi="宋体" w:eastAsia="宋体" w:cs="宋体"/>
          <w:sz w:val="28"/>
          <w:szCs w:val="28"/>
        </w:rPr>
      </w:pPr>
      <w:r>
        <w:rPr>
          <w:rFonts w:hint="eastAsia" w:ascii="宋体" w:hAnsi="宋体" w:eastAsia="宋体" w:cs="宋体"/>
          <w:sz w:val="28"/>
          <w:szCs w:val="28"/>
        </w:rPr>
        <w:t>图一 核心技术展示图</w:t>
      </w:r>
    </w:p>
    <w:p>
      <w:pPr>
        <w:pageBreakBefore w:val="0"/>
        <w:widowControl/>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项目中也采用了百度地图api和百度智能云api，方便用户可以直接在该平台上清楚查看核酸检测地点和核酸检测人数，也可以直接开启导航。</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2" w:name="_Toc10277"/>
      <w:bookmarkStart w:id="13" w:name="_Toc10147"/>
      <w:bookmarkStart w:id="14" w:name="_Toc99898631"/>
      <w:r>
        <w:rPr>
          <w:rFonts w:hint="eastAsia" w:ascii="宋体" w:hAnsi="宋体" w:eastAsia="宋体" w:cs="宋体"/>
          <w:sz w:val="28"/>
          <w:szCs w:val="28"/>
        </w:rPr>
        <w:t>1.4 服务对象</w:t>
      </w:r>
      <w:bookmarkEnd w:id="12"/>
      <w:bookmarkEnd w:id="13"/>
      <w:bookmarkEnd w:id="14"/>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服务对象为广大群众，即全国范围内所有有着做核酸检测需求的人群。</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5" w:name="_Toc10325"/>
      <w:bookmarkStart w:id="16" w:name="_Toc99898632"/>
      <w:bookmarkStart w:id="17" w:name="_Toc29392"/>
      <w:r>
        <w:rPr>
          <w:rFonts w:hint="eastAsia" w:ascii="宋体" w:hAnsi="宋体" w:eastAsia="宋体" w:cs="宋体"/>
          <w:sz w:val="28"/>
          <w:szCs w:val="28"/>
        </w:rPr>
        <w:t>1.5 服务模式</w:t>
      </w:r>
      <w:bookmarkEnd w:id="15"/>
      <w:bookmarkEnd w:id="16"/>
      <w:bookmarkEnd w:id="17"/>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18" w:name="_Toc99898633"/>
      <w:r>
        <w:rPr>
          <w:rFonts w:hint="eastAsia" w:ascii="宋体" w:hAnsi="宋体" w:eastAsia="宋体" w:cs="宋体"/>
          <w:sz w:val="28"/>
          <w:szCs w:val="28"/>
        </w:rPr>
        <w:t>服务模式是以核酸检测预约为主，新冠疫苗接种为辅的平台，同时平台具备音乐、游戏等娱乐功能。该平台支持在线服务和免费服务。</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9" w:name="_Toc13023"/>
      <w:bookmarkStart w:id="20" w:name="_Toc23195"/>
      <w:r>
        <w:rPr>
          <w:rFonts w:hint="eastAsia" w:ascii="宋体" w:hAnsi="宋体" w:eastAsia="宋体" w:cs="宋体"/>
          <w:sz w:val="28"/>
          <w:szCs w:val="28"/>
        </w:rPr>
        <w:t>1.6 团队介绍</w:t>
      </w:r>
      <w:bookmarkEnd w:id="18"/>
      <w:bookmarkEnd w:id="19"/>
      <w:bookmarkEnd w:id="20"/>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21" w:name="_Toc99898634"/>
      <w:r>
        <w:rPr>
          <w:rFonts w:hint="eastAsia" w:ascii="宋体" w:hAnsi="宋体" w:eastAsia="宋体" w:cs="宋体"/>
          <w:sz w:val="28"/>
          <w:szCs w:val="28"/>
        </w:rPr>
        <w:t>我们团队和队长和成员一共三名，皆为在校大学生，其中一名来自广州工商学院工学院，两名来自广州工商学院会计学院。</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rPr>
        <w:t>团队负责人：黄华弢，广州工商学院工学院20级数据科学与大数据技术B2班学生。在校成绩优异，获得英语四级证书，积极参加校内各种活动</w:t>
      </w:r>
      <w:r>
        <w:rPr>
          <w:rFonts w:hint="eastAsia" w:ascii="宋体" w:hAnsi="宋体" w:eastAsia="宋体" w:cs="宋体"/>
          <w:sz w:val="28"/>
          <w:szCs w:val="28"/>
          <w:lang w:eastAsia="zh-CN"/>
        </w:rPr>
        <w:t>。</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团队成员：麦仁静，广州工商学院会计学院20级财务管理B9班学生。在校本科大学生，主修税法、中级财务会计、财政学等学科，学习成绩优异。是一名入党积极分子，紧跟党的步伐，追随党的思想。同时是“内务宿舍先进宿舍”的成员，在学习和生活中谨记“正德厚生，励志修能”校训，积极践行学校倡导的德学五进教育活动。荣获得国家励志奖学金、广州工商学院第三届大学生职业生涯规划大赛优秀奖和会计学院“诚心感恩，励志青春 ”音频大赛二等奖，获得全国普通话二级乙等证书、广东省级计算机二级证书和中国珠算珠心算证书，学习能力强，能够很好的处理学习与创新创业之间的关系。投身于志愿服务，积极参加学校各部门组织的活动。曾担任过校团委青年志愿者行动指导中心的干事，学校新冠疫苗和核酸检测的志愿者，参与核酸检测工作、疫苗接种志愿服务活动和外出义教。现担任班级纪律委员，积极参与班级管理工作，与班级班委团队积极合作，为建设优秀班集体而努力。</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团队成员：郭洋芝，广州工商学院会计学院20级财务管理B9班学生。在校本科大学生，在校期间不仅完成了税法、中级财务会计、财政学等专业课的学习，而且取得优异成绩。作为入党发展对象，紧跟党的步伐，追随党的思想。在学习和生活中谨记“正德厚生，励志修能”校训，积极践行学校倡导的德学五进教育活动。获得学院一等奖学金、优秀学委等荣誉，有较强的学习能力，能够很好的处理学习与创新创业之间的关系。投身于志愿服务，积极参加学校各部门组织的活动。作为一名财务管理专业的学生，我深知专业知识是基本，实践能力也同等重要。因此我努力提高自身的综合素质，积极参加校内外各类文体和社会实践活动，加入校团委青年志愿者行动指导中心、跆拳道校队，现担任班级学习委员，积极参与班级管理工作，在实际工作中不断学习和完善自己，出色的完成每一项任务。</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22" w:name="_Toc24327"/>
      <w:bookmarkStart w:id="23" w:name="_Toc27987"/>
      <w:r>
        <w:rPr>
          <w:rFonts w:hint="eastAsia" w:ascii="宋体" w:hAnsi="宋体" w:eastAsia="宋体" w:cs="宋体"/>
          <w:sz w:val="28"/>
          <w:szCs w:val="28"/>
        </w:rPr>
        <w:t>1.7 项目前景</w:t>
      </w:r>
      <w:bookmarkEnd w:id="21"/>
      <w:bookmarkEnd w:id="22"/>
      <w:bookmarkEnd w:id="23"/>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24" w:name="_Toc99898635"/>
      <w:r>
        <w:rPr>
          <w:rFonts w:hint="eastAsia" w:ascii="宋体" w:hAnsi="宋体" w:eastAsia="宋体" w:cs="宋体"/>
          <w:sz w:val="28"/>
          <w:szCs w:val="28"/>
        </w:rPr>
        <w:t>2020年，新冠疫情的爆发影响了我们的正常生活，目前的疫情情况仍然严峻，在未来的时间里，疫情仍有爆发的可能，对此，我们要实现疫情常态化，该项目在整个抗疫过程能够发挥较大的作用，为推动疫情防控有着重要作用。</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25" w:name="_Toc9414"/>
      <w:bookmarkStart w:id="26" w:name="_Toc28655"/>
      <w:r>
        <w:rPr>
          <w:rFonts w:hint="eastAsia" w:ascii="宋体" w:hAnsi="宋体" w:eastAsia="宋体" w:cs="宋体"/>
          <w:sz w:val="28"/>
          <w:szCs w:val="28"/>
        </w:rPr>
        <w:t>1.8可持续性</w:t>
      </w:r>
      <w:bookmarkEnd w:id="24"/>
      <w:bookmarkEnd w:id="25"/>
      <w:bookmarkEnd w:id="26"/>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27" w:name="_Toc99898636"/>
      <w:r>
        <w:rPr>
          <w:rFonts w:hint="eastAsia" w:ascii="宋体" w:hAnsi="宋体" w:eastAsia="宋体" w:cs="宋体"/>
          <w:sz w:val="28"/>
          <w:szCs w:val="28"/>
        </w:rPr>
        <w:t>由于目前的疫情情况随时可能出现反弹，我们应将疫情防控做到常态化，所以，在未来三年甚至于五年内，核酸检测是非常必需的。另外，该项目的其核心作用是医院的预约系统，在未来的发展种，我们可将在核酸检测预约的基础上，不断改进平台功能，将其发展为医院的常规预约系统。对此，该项目有可持续性。</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28" w:name="_Toc1839"/>
      <w:bookmarkStart w:id="29" w:name="_Toc20897"/>
      <w:r>
        <w:rPr>
          <w:rFonts w:hint="eastAsia" w:ascii="宋体" w:hAnsi="宋体" w:eastAsia="宋体" w:cs="宋体"/>
          <w:sz w:val="28"/>
          <w:szCs w:val="28"/>
        </w:rPr>
        <w:t>1.9 引领教育</w:t>
      </w:r>
      <w:bookmarkEnd w:id="27"/>
      <w:bookmarkEnd w:id="28"/>
      <w:bookmarkEnd w:id="29"/>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30" w:name="_Toc99898637"/>
      <w:r>
        <w:rPr>
          <w:rFonts w:hint="eastAsia" w:ascii="宋体" w:hAnsi="宋体" w:eastAsia="宋体" w:cs="宋体"/>
          <w:sz w:val="28"/>
          <w:szCs w:val="28"/>
        </w:rPr>
        <w:t>通过建立该平台，解决人民核酸检测预约难、挂号难的问题，该平台有着较为广泛的医院信息，通过定位用户信息，为用户筛选附近可预约核酸检测的医院，查看实时核算排队的号码，结合地图和导航系统，供用户择优，为用户提供最为齐全的服务。与此同时，我们在开展核酸检测预约挂号的同时，拓展我们平台的功能，为用户提供新冠疫苗接种预约挂号的服务，以便于未接种新冠疫苗或未完成全过程及加强针新冠疫苗接种的用户，利用平台完成预约。不仅如此，我们还将开展音乐和游戏等娱乐服务，提高平台使用度和满意度，满足不同用户使用需求。</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利用平台，通过持续性的创新，努力跟上时代的步伐。从排队挂号到平台线上预约，使用便捷。只有适应互联网时代的快节奏，持续性创新并创造性的利用好网络平台，才能充分发挥其引领作用。</w:t>
      </w: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31" w:name="_Toc12716"/>
      <w:bookmarkStart w:id="32" w:name="_Toc32499"/>
      <w:r>
        <w:rPr>
          <w:rFonts w:hint="eastAsia"/>
        </w:rPr>
        <w:t>二、项目或社会组织基本情况</w:t>
      </w:r>
      <w:bookmarkEnd w:id="30"/>
      <w:bookmarkEnd w:id="31"/>
      <w:bookmarkEnd w:id="32"/>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33" w:name="_Toc19677"/>
      <w:bookmarkStart w:id="34" w:name="_Toc32023"/>
      <w:bookmarkStart w:id="35" w:name="_Toc99898638"/>
      <w:r>
        <w:rPr>
          <w:rFonts w:hint="eastAsia" w:ascii="宋体" w:hAnsi="宋体" w:eastAsia="宋体" w:cs="宋体"/>
          <w:sz w:val="28"/>
          <w:szCs w:val="28"/>
        </w:rPr>
        <w:t>2.1 项目或社会组织简介</w:t>
      </w:r>
      <w:bookmarkEnd w:id="33"/>
      <w:bookmarkEnd w:id="34"/>
      <w:bookmarkEnd w:id="35"/>
    </w:p>
    <w:p>
      <w:pPr>
        <w:pageBreakBefore w:val="0"/>
        <w:widowControl/>
        <w:kinsoku/>
        <w:wordWrap/>
        <w:overflowPunct/>
        <w:topLinePunct w:val="0"/>
        <w:autoSpaceDE/>
        <w:autoSpaceDN/>
        <w:bidi w:val="0"/>
        <w:adjustRightInd/>
        <w:snapToGrid/>
        <w:spacing w:line="240" w:lineRule="auto"/>
        <w:ind w:firstLine="560" w:firstLineChars="200"/>
        <w:jc w:val="left"/>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该项目即为网上预约核酸检测系统，网上预约核酸检测是一项便民就医服务，旨在缓解核酸检测人数太多难题，许多患者为做一次核酸检测要排很长的队，有时候也不知道哪里可以做核酸检测，甚至可能去到医院才发现核酸检测不在工作服务时间，要跑很多次医院。网上预约核酸检测提供的在线看核酸检测地点，排队人数和上班时间。随时随地轻松预约！不用排长队！</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36" w:name="_Toc19699"/>
      <w:bookmarkStart w:id="37" w:name="_Toc10088"/>
      <w:bookmarkStart w:id="38" w:name="_Toc99898639"/>
      <w:r>
        <w:rPr>
          <w:rFonts w:hint="eastAsia" w:ascii="宋体" w:hAnsi="宋体" w:eastAsia="宋体" w:cs="宋体"/>
          <w:sz w:val="28"/>
          <w:szCs w:val="28"/>
        </w:rPr>
        <w:t>2.2 项目或社会组织架构</w:t>
      </w:r>
      <w:bookmarkEnd w:id="36"/>
      <w:bookmarkEnd w:id="37"/>
      <w:bookmarkEnd w:id="38"/>
    </w:p>
    <w:p>
      <w:pPr>
        <w:pageBreakBefore w:val="0"/>
        <w:widowControl/>
        <w:kinsoku/>
        <w:wordWrap/>
        <w:overflowPunct/>
        <w:topLinePunct w:val="0"/>
        <w:autoSpaceDE/>
        <w:autoSpaceDN/>
        <w:bidi w:val="0"/>
        <w:adjustRightInd/>
        <w:snapToGrid/>
        <w:spacing w:line="240" w:lineRule="auto"/>
        <w:ind w:firstLine="560" w:firstLineChars="200"/>
        <w:jc w:val="left"/>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项目架构用了前后端分离开发的架构，前端用vue作为框架，后端用纯java进行web应用开发，数据库采用关系型数据库mysql进行数据存储和管理。</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39" w:name="_Toc13024"/>
      <w:bookmarkStart w:id="40" w:name="_Toc99898640"/>
      <w:bookmarkStart w:id="41" w:name="_Toc21807"/>
      <w:r>
        <w:rPr>
          <w:rFonts w:hint="eastAsia" w:ascii="宋体" w:hAnsi="宋体" w:eastAsia="宋体" w:cs="宋体"/>
          <w:sz w:val="28"/>
          <w:szCs w:val="28"/>
        </w:rPr>
        <w:t>2.3 项目或社会组织团队</w:t>
      </w:r>
      <w:bookmarkEnd w:id="39"/>
      <w:bookmarkEnd w:id="40"/>
      <w:bookmarkEnd w:id="41"/>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项目名称为青菱核酸检测预约系统，组织团队为青菱团队，其项目名字和团队名字均起自新冠新增清零中的“清零”的谐音词，寓在希望新冠病毒赶快消失，新冠病毒感染率早日清零。</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 xml:space="preserve">           </w:t>
      </w:r>
      <w:r>
        <w:rPr>
          <w:rFonts w:hint="eastAsia" w:ascii="宋体" w:hAnsi="宋体" w:eastAsia="宋体" w:cs="宋体"/>
          <w:sz w:val="28"/>
          <w:szCs w:val="28"/>
        </w:rPr>
        <w:drawing>
          <wp:inline distT="0" distB="0" distL="114300" distR="114300">
            <wp:extent cx="2388870" cy="2023745"/>
            <wp:effectExtent l="0" t="0" r="1905" b="5080"/>
            <wp:docPr id="25" name="图片 25" descr="微信图片_2022040603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20406031443"/>
                    <pic:cNvPicPr>
                      <a:picLocks noChangeAspect="1"/>
                    </pic:cNvPicPr>
                  </pic:nvPicPr>
                  <pic:blipFill>
                    <a:blip r:embed="rId8"/>
                    <a:stretch>
                      <a:fillRect/>
                    </a:stretch>
                  </pic:blipFill>
                  <pic:spPr>
                    <a:xfrm>
                      <a:off x="0" y="0"/>
                      <a:ext cx="2388870" cy="2023745"/>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line="240" w:lineRule="auto"/>
        <w:ind w:left="10" w:firstLine="2800" w:firstLineChars="1000"/>
        <w:jc w:val="both"/>
        <w:textAlignment w:val="auto"/>
        <w:rPr>
          <w:rFonts w:hint="eastAsia" w:ascii="宋体" w:hAnsi="宋体" w:eastAsia="宋体" w:cs="宋体"/>
          <w:sz w:val="28"/>
          <w:szCs w:val="28"/>
        </w:rPr>
      </w:pPr>
      <w:r>
        <w:rPr>
          <w:rFonts w:hint="eastAsia" w:ascii="宋体" w:hAnsi="宋体" w:eastAsia="宋体" w:cs="宋体"/>
          <w:sz w:val="28"/>
          <w:szCs w:val="28"/>
        </w:rPr>
        <w:t>图二 项目logo图示</w:t>
      </w:r>
    </w:p>
    <w:p>
      <w:pPr>
        <w:pageBreakBefore w:val="0"/>
        <w:widowControl/>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项目logo是使用了红、黄、绿三种颜色，用三种不同的颜色分别来代表我们团队三个人。同时，目前的健康吗有红、黄、绿等三种颜色来表示其是否安全。在logo的制作过程中，我们想到我们的项目名字“青菱”的来源，故外围我们用了圆，即为“零”，而中间是一个红色的心脏和用黄色绘制的心跳频率线。红色的健康码虽然是危险的，但红色的心脏是鲜活的。而黄色有“警告”，黄色的心跳频率线穿过心脏则表示提示我们有危险，而最后就是的外围便是通过在警告、预约预防的情况下，这颗心脏被安全保护起来，实现“清零”。</w:t>
      </w:r>
    </w:p>
    <w:p>
      <w:pPr>
        <w:pageBreakBefore w:val="0"/>
        <w:widowControl/>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青菱团队成员包括团队负责人广州工商学院工学院20级数据科学与大数据技术B2班黄华弢、团队成员有广州工商学院会计学院20级财务管理B9班麦仁静和广州工商学院会计学院20级财务管理B9班郭洋芝，其指导老师为工学院教师林国宇老师。</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42" w:name="_Toc3675"/>
      <w:bookmarkStart w:id="43" w:name="_Toc99898641"/>
      <w:bookmarkStart w:id="44" w:name="_Toc9080"/>
      <w:r>
        <w:rPr>
          <w:rFonts w:hint="eastAsia" w:ascii="宋体" w:hAnsi="宋体" w:eastAsia="宋体" w:cs="宋体"/>
          <w:sz w:val="28"/>
          <w:szCs w:val="28"/>
        </w:rPr>
        <w:t>2.4 项目或社会组织管理</w:t>
      </w:r>
      <w:bookmarkEnd w:id="42"/>
      <w:bookmarkEnd w:id="43"/>
      <w:bookmarkEnd w:id="44"/>
    </w:p>
    <w:p>
      <w:pPr>
        <w:pageBreakBefore w:val="0"/>
        <w:widowControl/>
        <w:kinsoku/>
        <w:wordWrap/>
        <w:overflowPunct/>
        <w:topLinePunct w:val="0"/>
        <w:autoSpaceDE/>
        <w:autoSpaceDN/>
        <w:bidi w:val="0"/>
        <w:adjustRightInd/>
        <w:snapToGrid/>
        <w:spacing w:line="240" w:lineRule="auto"/>
        <w:ind w:firstLine="560" w:firstLineChars="200"/>
        <w:jc w:val="left"/>
        <w:textAlignment w:val="auto"/>
        <w:rPr>
          <w:rFonts w:hint="eastAsia" w:ascii="宋体" w:hAnsi="宋体" w:eastAsia="宋体" w:cs="宋体"/>
          <w:color w:val="000000"/>
          <w:kern w:val="0"/>
          <w:sz w:val="28"/>
          <w:szCs w:val="28"/>
          <w:lang w:bidi="ar"/>
        </w:rPr>
      </w:pPr>
      <w:bookmarkStart w:id="45" w:name="_Toc99898642"/>
      <w:r>
        <w:rPr>
          <w:rFonts w:hint="eastAsia" w:ascii="宋体" w:hAnsi="宋体" w:eastAsia="宋体" w:cs="宋体"/>
          <w:color w:val="000000"/>
          <w:kern w:val="0"/>
          <w:sz w:val="28"/>
          <w:szCs w:val="28"/>
          <w:lang w:bidi="ar"/>
        </w:rPr>
        <w:t>项目管理主要分为三个部分。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管理人员</w:t>
            </w:r>
          </w:p>
        </w:tc>
        <w:tc>
          <w:tcPr>
            <w:tcW w:w="4261" w:type="dxa"/>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管理项目和内容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开发负责人</w:t>
            </w:r>
          </w:p>
        </w:tc>
        <w:tc>
          <w:tcPr>
            <w:tcW w:w="4261" w:type="dxa"/>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对平台运行后台进行日常维护和管理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平台监察人员</w:t>
            </w:r>
          </w:p>
        </w:tc>
        <w:tc>
          <w:tcPr>
            <w:tcW w:w="4261" w:type="dxa"/>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对有可能造成平台攻击的不明因素进行排查和监管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协管人员</w:t>
            </w:r>
          </w:p>
        </w:tc>
        <w:tc>
          <w:tcPr>
            <w:tcW w:w="4261" w:type="dxa"/>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协助开发负责人和平台监察人员的工作，同时关注和收集用户反馈意见</w:t>
            </w:r>
          </w:p>
        </w:tc>
      </w:tr>
    </w:tbl>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46" w:name="_Toc324"/>
      <w:bookmarkStart w:id="47" w:name="_Toc11206"/>
      <w:r>
        <w:rPr>
          <w:rFonts w:hint="eastAsia"/>
        </w:rPr>
        <w:t>三、服务业绩与分析</w:t>
      </w:r>
      <w:bookmarkEnd w:id="45"/>
      <w:bookmarkEnd w:id="46"/>
      <w:bookmarkEnd w:id="47"/>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48" w:name="_Toc270"/>
      <w:bookmarkStart w:id="49" w:name="_Toc99898643"/>
      <w:bookmarkStart w:id="50" w:name="_Toc23408"/>
      <w:r>
        <w:rPr>
          <w:rFonts w:hint="eastAsia" w:ascii="宋体" w:hAnsi="宋体" w:eastAsia="宋体" w:cs="宋体"/>
          <w:sz w:val="28"/>
          <w:szCs w:val="28"/>
        </w:rPr>
        <w:t>3.1 需求分析</w:t>
      </w:r>
      <w:bookmarkEnd w:id="48"/>
      <w:bookmarkEnd w:id="49"/>
      <w:bookmarkEnd w:id="50"/>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51" w:name="_Toc99898644"/>
      <w:r>
        <w:rPr>
          <w:rFonts w:hint="eastAsia" w:ascii="宋体" w:hAnsi="宋体" w:eastAsia="宋体" w:cs="宋体"/>
          <w:sz w:val="28"/>
          <w:szCs w:val="28"/>
        </w:rPr>
        <w:drawing>
          <wp:inline distT="0" distB="0" distL="114300" distR="114300">
            <wp:extent cx="5268595" cy="2164715"/>
            <wp:effectExtent l="0" t="0" r="8255" b="6985"/>
            <wp:docPr id="1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 descr="wps"/>
                    <pic:cNvPicPr>
                      <a:picLocks noChangeAspect="1"/>
                    </pic:cNvPicPr>
                  </pic:nvPicPr>
                  <pic:blipFill>
                    <a:blip r:embed="rId10"/>
                    <a:stretch>
                      <a:fillRect/>
                    </a:stretch>
                  </pic:blipFill>
                  <pic:spPr>
                    <a:xfrm>
                      <a:off x="0" y="0"/>
                      <a:ext cx="5268595" cy="2164715"/>
                    </a:xfrm>
                    <a:prstGeom prst="rect">
                      <a:avLst/>
                    </a:prstGeom>
                  </pic:spPr>
                </pic:pic>
              </a:graphicData>
            </a:graphic>
          </wp:inline>
        </w:drawing>
      </w:r>
    </w:p>
    <w:p>
      <w:pPr>
        <w:pStyle w:val="6"/>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rPr>
      </w:pPr>
      <w:r>
        <w:rPr>
          <w:rFonts w:hint="eastAsia" w:ascii="宋体" w:hAnsi="宋体" w:eastAsia="宋体" w:cs="宋体"/>
          <w:sz w:val="28"/>
          <w:szCs w:val="28"/>
        </w:rPr>
        <w:t>图三 需求分析流程图</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2020年初，新冠疫情的爆发，严重影响了人们的出行、生活以及社会的经济活动等各个方面。在中国共产党的领导下，疫情也慢慢得到控制。但于现在而言，新冠疫情未能得到完全消除，而人类也未能研制出完全防范新冠病毒的疫苗 ，所以我们在将来很长的一段时间内仍要与新冠病毒做斗争。核酸检测作为一种检测人体是否感染新冠病毒的检测方式，其存在是十分有必要的。目前中国的核酸检测预约仍存在一些不足，如各个地区不能实现良好的预约系统的信息共享，以目前广东省所使用的“粤核酸”为例，虽然广东省内可广泛使用，但仍有局限性，目前中国的人口流量也有着跨省、跨市流动等特点，但粤核酸仅限于广东省内使用，而青菱核酸检测系统就在其基础上去改进，即青菱系统是面向全国各地的，在全国均可使用。根据现在各医院的核酸检测地点提供服务的不足，我们开发该项目，通过结合各个医院的核酸检测信息和用户的位置信息，为用户匹配多种方案，用户根据自身需求去选择对其而言的最佳方案。我们在主观上希望新冠病毒尽快消失，但在客观上，我们仍要对新冠病毒做好相应的防范措施，而这个项目，是我们为了防范新冠病毒而发展出来的。</w:t>
      </w:r>
      <w:bookmarkEnd w:id="51"/>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52" w:name="_Toc99898645"/>
      <w:bookmarkStart w:id="53" w:name="_Toc18856"/>
      <w:bookmarkStart w:id="54" w:name="_Toc333"/>
      <w:r>
        <w:rPr>
          <w:rFonts w:hint="eastAsia" w:ascii="宋体" w:hAnsi="宋体" w:eastAsia="宋体" w:cs="宋体"/>
          <w:sz w:val="28"/>
          <w:szCs w:val="28"/>
        </w:rPr>
        <w:drawing>
          <wp:anchor distT="0" distB="0" distL="114300" distR="114300" simplePos="0" relativeHeight="251666432" behindDoc="0" locked="0" layoutInCell="1" allowOverlap="1">
            <wp:simplePos x="0" y="0"/>
            <wp:positionH relativeFrom="column">
              <wp:posOffset>-332740</wp:posOffset>
            </wp:positionH>
            <wp:positionV relativeFrom="paragraph">
              <wp:posOffset>719455</wp:posOffset>
            </wp:positionV>
            <wp:extent cx="6057900" cy="21209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57900" cy="2120900"/>
                    </a:xfrm>
                    <a:prstGeom prst="rect">
                      <a:avLst/>
                    </a:prstGeom>
                  </pic:spPr>
                </pic:pic>
              </a:graphicData>
            </a:graphic>
          </wp:anchor>
        </w:drawing>
      </w:r>
      <w:r>
        <w:rPr>
          <w:rFonts w:hint="eastAsia" w:ascii="宋体" w:hAnsi="宋体" w:eastAsia="宋体" w:cs="宋体"/>
          <w:sz w:val="28"/>
          <w:szCs w:val="28"/>
        </w:rPr>
        <w:t>3.2 同行对比分析</w:t>
      </w:r>
      <w:bookmarkEnd w:id="52"/>
      <w:bookmarkEnd w:id="53"/>
      <w:bookmarkEnd w:id="54"/>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Style w:val="6"/>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 xml:space="preserve">图 </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SEQ 图 \* CHINESENUM1 </w:instrText>
      </w:r>
      <w:r>
        <w:rPr>
          <w:rFonts w:hint="eastAsia" w:ascii="宋体" w:hAnsi="宋体" w:eastAsia="宋体" w:cs="宋体"/>
          <w:sz w:val="28"/>
          <w:szCs w:val="28"/>
        </w:rPr>
        <w:fldChar w:fldCharType="separate"/>
      </w:r>
      <w:r>
        <w:rPr>
          <w:rFonts w:hint="eastAsia" w:ascii="宋体" w:hAnsi="宋体" w:eastAsia="宋体" w:cs="宋体"/>
          <w:sz w:val="28"/>
          <w:szCs w:val="28"/>
        </w:rPr>
        <w:t>三</w:t>
      </w:r>
      <w:r>
        <w:rPr>
          <w:rFonts w:hint="eastAsia" w:ascii="宋体" w:hAnsi="宋体" w:eastAsia="宋体" w:cs="宋体"/>
          <w:sz w:val="28"/>
          <w:szCs w:val="28"/>
        </w:rPr>
        <w:fldChar w:fldCharType="end"/>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jc w:val="center"/>
        <w:textAlignment w:val="auto"/>
        <w:rPr>
          <w:rFonts w:hint="eastAsia" w:ascii="宋体" w:hAnsi="宋体" w:eastAsia="宋体" w:cs="宋体"/>
          <w:sz w:val="28"/>
          <w:szCs w:val="28"/>
        </w:rPr>
      </w:pPr>
      <w:r>
        <w:rPr>
          <w:rFonts w:hint="eastAsia" w:ascii="宋体" w:hAnsi="宋体" w:eastAsia="宋体" w:cs="宋体"/>
          <w:sz w:val="28"/>
          <w:szCs w:val="28"/>
        </w:rPr>
        <w:t>图四 同行对比分析图</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55" w:name="_Toc24636"/>
      <w:bookmarkStart w:id="56" w:name="_Toc99898646"/>
      <w:bookmarkStart w:id="57" w:name="_Toc2169"/>
      <w:r>
        <w:rPr>
          <w:rFonts w:hint="eastAsia" w:ascii="宋体" w:hAnsi="宋体" w:eastAsia="宋体" w:cs="宋体"/>
          <w:sz w:val="28"/>
          <w:szCs w:val="28"/>
        </w:rPr>
        <w:t>3.3占有率分析或竞争力分析</w:t>
      </w:r>
      <w:bookmarkEnd w:id="55"/>
      <w:bookmarkEnd w:id="56"/>
      <w:bookmarkEnd w:id="57"/>
    </w:p>
    <w:tbl>
      <w:tblPr>
        <w:tblStyle w:val="14"/>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5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86" w:type="dxa"/>
            <w:gridSpan w:val="2"/>
          </w:tcPr>
          <w:p>
            <w:pPr>
              <w:pageBreakBefore w:val="0"/>
              <w:widowControl/>
              <w:kinsoku/>
              <w:wordWrap/>
              <w:overflowPunct/>
              <w:topLinePunct w:val="0"/>
              <w:autoSpaceDE/>
              <w:autoSpaceDN/>
              <w:bidi w:val="0"/>
              <w:adjustRightInd/>
              <w:snapToGrid/>
              <w:spacing w:line="240" w:lineRule="auto"/>
              <w:ind w:firstLine="2520" w:firstLineChars="900"/>
              <w:textAlignment w:val="auto"/>
              <w:rPr>
                <w:rFonts w:hint="eastAsia" w:ascii="宋体" w:hAnsi="宋体" w:eastAsia="宋体" w:cs="宋体"/>
                <w:kern w:val="0"/>
                <w:sz w:val="28"/>
                <w:szCs w:val="28"/>
              </w:rPr>
            </w:pPr>
            <w:r>
              <w:rPr>
                <w:rFonts w:hint="eastAsia" w:ascii="宋体" w:hAnsi="宋体" w:eastAsia="宋体" w:cs="宋体"/>
                <w:kern w:val="0"/>
                <w:sz w:val="28"/>
                <w:szCs w:val="28"/>
              </w:rPr>
              <w:t>竞争力分析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6" w:type="dxa"/>
          </w:tcPr>
          <w:p>
            <w:pPr>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kern w:val="0"/>
                <w:sz w:val="28"/>
                <w:szCs w:val="28"/>
              </w:rPr>
            </w:pPr>
            <w:r>
              <w:rPr>
                <w:rFonts w:hint="eastAsia" w:ascii="宋体" w:hAnsi="宋体" w:eastAsia="宋体" w:cs="宋体"/>
                <w:kern w:val="0"/>
                <w:sz w:val="28"/>
                <w:szCs w:val="28"/>
              </w:rPr>
              <w:t>实时获取人流量和排队人数功能</w:t>
            </w:r>
          </w:p>
        </w:tc>
        <w:tc>
          <w:tcPr>
            <w:tcW w:w="5920" w:type="dxa"/>
          </w:tcPr>
          <w:p>
            <w:pPr>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kern w:val="0"/>
                <w:sz w:val="28"/>
                <w:szCs w:val="28"/>
              </w:rPr>
            </w:pPr>
            <w:r>
              <w:rPr>
                <w:rFonts w:hint="eastAsia" w:ascii="宋体" w:hAnsi="宋体" w:eastAsia="宋体" w:cs="宋体"/>
                <w:kern w:val="0"/>
                <w:sz w:val="28"/>
                <w:szCs w:val="28"/>
              </w:rPr>
              <w:t>平台可根据管理员发过来的核酸检测地点图片分析出人流量和排队人数，让用户安排合适的时间去做核酸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 w:hRule="atLeast"/>
        </w:trPr>
        <w:tc>
          <w:tcPr>
            <w:tcW w:w="2366" w:type="dxa"/>
          </w:tcPr>
          <w:p>
            <w:pPr>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kern w:val="0"/>
                <w:sz w:val="28"/>
                <w:szCs w:val="28"/>
              </w:rPr>
            </w:pPr>
            <w:r>
              <w:rPr>
                <w:rFonts w:hint="eastAsia" w:ascii="宋体" w:hAnsi="宋体" w:eastAsia="宋体" w:cs="宋体"/>
                <w:kern w:val="0"/>
                <w:sz w:val="28"/>
                <w:szCs w:val="28"/>
              </w:rPr>
              <w:t>总览疫情状况</w:t>
            </w:r>
          </w:p>
        </w:tc>
        <w:tc>
          <w:tcPr>
            <w:tcW w:w="5920" w:type="dxa"/>
          </w:tcPr>
          <w:p>
            <w:pPr>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kern w:val="0"/>
                <w:sz w:val="28"/>
                <w:szCs w:val="28"/>
              </w:rPr>
            </w:pPr>
            <w:r>
              <w:rPr>
                <w:rFonts w:hint="eastAsia" w:ascii="宋体" w:hAnsi="宋体" w:eastAsia="宋体" w:cs="宋体"/>
                <w:kern w:val="0"/>
                <w:sz w:val="28"/>
                <w:szCs w:val="28"/>
              </w:rPr>
              <w:t>用户可在线查看全国和全球的疫情总览</w:t>
            </w:r>
          </w:p>
        </w:tc>
      </w:tr>
    </w:tbl>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58" w:name="_Toc28804"/>
      <w:bookmarkStart w:id="59" w:name="_Toc17568"/>
      <w:bookmarkStart w:id="60" w:name="_Toc99898647"/>
      <w:r>
        <w:rPr>
          <w:rFonts w:hint="eastAsia"/>
        </w:rPr>
        <w:t>四、产品或服务或产品与服务</w:t>
      </w:r>
      <w:bookmarkEnd w:id="58"/>
      <w:bookmarkEnd w:id="59"/>
      <w:bookmarkEnd w:id="60"/>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61" w:name="_Toc18460"/>
      <w:bookmarkStart w:id="62" w:name="_Toc29520"/>
      <w:bookmarkStart w:id="63" w:name="_Toc99898648"/>
      <w:r>
        <w:rPr>
          <w:rFonts w:hint="eastAsia" w:ascii="宋体" w:hAnsi="宋体" w:eastAsia="宋体" w:cs="宋体"/>
          <w:sz w:val="28"/>
          <w:szCs w:val="28"/>
        </w:rPr>
        <w:t>4.1产品</w:t>
      </w:r>
      <w:bookmarkEnd w:id="61"/>
      <w:bookmarkEnd w:id="62"/>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在疫情还有可能反弹的情况之下，我们可通过该产品开启定位功能，建立完善的医院信息系统，用户可根据自身需要选择就近做核酸检测，同时该平台为用户提供附近多个医院核算检测的信息，用户可择优预约，达到效率最大化。</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64" w:name="_Toc30041"/>
      <w:bookmarkStart w:id="65" w:name="_Toc23198"/>
      <w:r>
        <w:rPr>
          <w:rFonts w:hint="eastAsia" w:ascii="宋体" w:hAnsi="宋体" w:eastAsia="宋体" w:cs="宋体"/>
          <w:sz w:val="28"/>
          <w:szCs w:val="28"/>
        </w:rPr>
        <w:t>4.2服务</w:t>
      </w:r>
      <w:bookmarkEnd w:id="64"/>
      <w:bookmarkEnd w:id="65"/>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关于服务方面，我们还开启导航功能，使客户做核酸检测的速度提高，减免了寻找医院的时间。同时，在同一平台查看多家医院实时核酸检测队伍人数的数据，减少了多个平台查找数据的繁琐，以此缩短我们寻求数据的时间和避免我们长时间排队。我们通过对医院位置、实时核酸检测队伍人数信息等多个方面的数据等分析，为用户提供最佳分案，便利用户。而我们同时也开展新冠疫苗接种预约的功能，推动平台服务多样化。</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66" w:name="_Toc8161"/>
      <w:bookmarkStart w:id="67" w:name="_Toc15851"/>
      <w:r>
        <w:rPr>
          <w:rFonts w:hint="eastAsia" w:ascii="宋体" w:hAnsi="宋体" w:eastAsia="宋体" w:cs="宋体"/>
          <w:sz w:val="28"/>
          <w:szCs w:val="28"/>
        </w:rPr>
        <w:t>4.3产品与服务</w:t>
      </w:r>
      <w:bookmarkEnd w:id="66"/>
      <w:bookmarkEnd w:id="67"/>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在该产品的创造上，我们主要针对在实时核酸检测队伍人数上的数据，通过该功能，不仅对用户有利，对国家新冠疫情防疫工作方面，也有较为积极的作用，通过该功能我们能起到一定的分散人流量的作用，这对我们的防疫工作是用着积极作用的。在该功能的开发上，我们坚持自身的原创性和独特性。</w:t>
      </w: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68" w:name="_Toc15763"/>
      <w:bookmarkStart w:id="69" w:name="_Toc20349"/>
      <w:r>
        <w:rPr>
          <w:rFonts w:hint="eastAsia"/>
        </w:rPr>
        <w:t>五、服务模式</w:t>
      </w:r>
      <w:bookmarkEnd w:id="63"/>
      <w:bookmarkEnd w:id="68"/>
      <w:bookmarkEnd w:id="69"/>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70" w:name="_Toc99898649"/>
      <w:bookmarkStart w:id="71" w:name="_Toc16141"/>
      <w:bookmarkStart w:id="72" w:name="_Toc1163"/>
      <w:r>
        <w:rPr>
          <w:rFonts w:hint="eastAsia" w:ascii="宋体" w:hAnsi="宋体" w:eastAsia="宋体" w:cs="宋体"/>
          <w:sz w:val="28"/>
          <w:szCs w:val="28"/>
        </w:rPr>
        <w:t>5.1 服务模式设计</w:t>
      </w:r>
      <w:bookmarkEnd w:id="70"/>
      <w:bookmarkEnd w:id="71"/>
      <w:bookmarkEnd w:id="72"/>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3076575"/>
            <wp:effectExtent l="38100" t="0" r="596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ageBreakBefore w:val="0"/>
        <w:widowControl/>
        <w:kinsoku/>
        <w:wordWrap/>
        <w:overflowPunct/>
        <w:topLinePunct w:val="0"/>
        <w:autoSpaceDE/>
        <w:autoSpaceDN/>
        <w:bidi w:val="0"/>
        <w:adjustRightInd/>
        <w:snapToGrid/>
        <w:spacing w:line="240" w:lineRule="auto"/>
        <w:ind w:left="10" w:firstLine="560" w:firstLineChars="200"/>
        <w:jc w:val="center"/>
        <w:textAlignment w:val="auto"/>
        <w:rPr>
          <w:rFonts w:hint="eastAsia" w:ascii="宋体" w:hAnsi="宋体" w:eastAsia="宋体" w:cs="宋体"/>
          <w:sz w:val="28"/>
          <w:szCs w:val="28"/>
        </w:rPr>
      </w:pPr>
      <w:r>
        <w:rPr>
          <w:rFonts w:hint="eastAsia" w:ascii="宋体" w:hAnsi="宋体" w:eastAsia="宋体" w:cs="宋体"/>
          <w:sz w:val="28"/>
          <w:szCs w:val="28"/>
        </w:rPr>
        <w:t>图五 服务模式设计图</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73" w:name="_Toc21400"/>
      <w:bookmarkStart w:id="74" w:name="_Toc4996"/>
      <w:bookmarkStart w:id="75" w:name="_Toc99898650"/>
      <w:r>
        <w:rPr>
          <w:rFonts w:hint="eastAsia" w:ascii="宋体" w:hAnsi="宋体" w:eastAsia="宋体" w:cs="宋体"/>
          <w:sz w:val="28"/>
          <w:szCs w:val="28"/>
        </w:rPr>
        <w:t>5.2 服务模式分析</w:t>
      </w:r>
      <w:bookmarkEnd w:id="73"/>
      <w:bookmarkEnd w:id="74"/>
      <w:bookmarkEnd w:id="75"/>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b/>
          <w:bCs/>
          <w:sz w:val="28"/>
          <w:szCs w:val="28"/>
        </w:rPr>
        <w:t>客户端</w:t>
      </w:r>
      <w:r>
        <w:rPr>
          <w:rFonts w:hint="eastAsia" w:ascii="宋体" w:hAnsi="宋体" w:eastAsia="宋体" w:cs="宋体"/>
          <w:sz w:val="28"/>
          <w:szCs w:val="28"/>
        </w:rPr>
        <w:t>：</w:t>
      </w:r>
    </w:p>
    <w:p>
      <w:pPr>
        <w:pStyle w:val="24"/>
        <w:pageBreakBefore w:val="0"/>
        <w:numPr>
          <w:ilvl w:val="0"/>
          <w:numId w:val="1"/>
        </w:numPr>
        <w:kinsoku/>
        <w:wordWrap/>
        <w:overflowPunct/>
        <w:topLinePunct w:val="0"/>
        <w:autoSpaceDE/>
        <w:autoSpaceDN/>
        <w:bidi w:val="0"/>
        <w:adjustRightInd/>
        <w:snapToGrid/>
        <w:spacing w:line="240" w:lineRule="auto"/>
        <w:ind w:firstLineChars="0"/>
        <w:textAlignment w:val="auto"/>
        <w:rPr>
          <w:rFonts w:hint="eastAsia" w:ascii="宋体" w:hAnsi="宋体" w:eastAsia="宋体" w:cs="宋体"/>
          <w:sz w:val="28"/>
          <w:szCs w:val="28"/>
        </w:rPr>
      </w:pPr>
      <w:r>
        <w:rPr>
          <w:rFonts w:hint="eastAsia" w:ascii="宋体" w:hAnsi="宋体" w:eastAsia="宋体" w:cs="宋体"/>
          <w:sz w:val="28"/>
          <w:szCs w:val="28"/>
        </w:rPr>
        <w:t>登录与注册：</w:t>
      </w:r>
    </w:p>
    <w:p>
      <w:pPr>
        <w:pStyle w:val="24"/>
        <w:pageBreakBefore w:val="0"/>
        <w:kinsoku/>
        <w:wordWrap/>
        <w:overflowPunct/>
        <w:topLinePunct w:val="0"/>
        <w:autoSpaceDE/>
        <w:autoSpaceDN/>
        <w:bidi w:val="0"/>
        <w:adjustRightInd/>
        <w:snapToGrid/>
        <w:spacing w:line="240" w:lineRule="auto"/>
        <w:ind w:left="360" w:firstLine="0" w:firstLineChars="0"/>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33705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37058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2.在线查看医院列表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535930" cy="370713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535930" cy="370713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3.在线查看当地人流量和排队人数（</w:t>
      </w:r>
      <w:r>
        <w:rPr>
          <w:rFonts w:hint="eastAsia" w:ascii="宋体" w:hAnsi="宋体" w:eastAsia="宋体" w:cs="宋体"/>
          <w:b/>
          <w:bCs/>
          <w:sz w:val="28"/>
          <w:szCs w:val="28"/>
        </w:rPr>
        <w:t>我们的创新点</w:t>
      </w:r>
      <w:r>
        <w:rPr>
          <w:rFonts w:hint="eastAsia" w:ascii="宋体" w:hAnsi="宋体" w:eastAsia="宋体" w:cs="宋体"/>
          <w:sz w:val="28"/>
          <w:szCs w:val="28"/>
        </w:rPr>
        <w:t>）</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4310" cy="316865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4．地图和导航功能</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6073140" cy="2851785"/>
            <wp:effectExtent l="0" t="0" r="381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6078277" cy="2854726"/>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5.在线预约，填写相关信息</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133975" cy="46386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133975" cy="463867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6.预约成功后，可查看你的排号</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6355080" cy="243967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361483" cy="2442423"/>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7.可在线查看全国全球疫情状况</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5580" cy="209867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5580" cy="20986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21475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4310" cy="214757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76" w:name="_Toc99898651"/>
      <w:bookmarkStart w:id="77" w:name="_Toc4350"/>
      <w:bookmarkStart w:id="78" w:name="_Toc23004"/>
      <w:r>
        <w:rPr>
          <w:rFonts w:hint="eastAsia" w:ascii="宋体" w:hAnsi="宋体" w:eastAsia="宋体" w:cs="宋体"/>
          <w:sz w:val="28"/>
          <w:szCs w:val="28"/>
        </w:rPr>
        <w:t>5.3 可持续性分析</w:t>
      </w:r>
      <w:bookmarkEnd w:id="76"/>
      <w:bookmarkEnd w:id="77"/>
      <w:bookmarkEnd w:id="78"/>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各市县疾控中心、乡镇卫生院等医疗卫生机构在进行核酸检测工作中，使用手工登记被检人员信息，效率低、准确度差，大量的人力资源浪费在数据录入及转录入。被检人员完成核酸采样后，需要等待核酸检测完成后，再返回检测机构领取检测报告，给被检人员工作生活造成极大的不便。排长队也给普通人带来了非常的不便和时间上的浪费。</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于是我们的这个项目可以让医疗物资和人们的时间得到充分的利用，提高了总体的效率，在线查看排队人数，可以让自己放心安排自己去做核酸检测的时刻，比如中午12点有很多人在排队，那我们可以等到其他的时间然后在平台上查看排队人数，如果人数不那么多，那我们就可以安心的去做核酸检测。</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整个过程，大大提高了时间上的利用率。可以使得降低医院的人流量，降低交叉感染的风险。模式创新、独特。应用市场广泛平台可应用于全国各地，乃至各市县疾控中心、乡镇卫生院等医疗卫生机构的检测工作中。后疫情时代，此平台适应大规模新冠病毒核酸检测筛查和疫苗接种需求，若在疫情消失后，我们仍可根据其现有的核酸检测预约系统的基础上按照社会需求发张常规的预约系统，充分发挥平台的最大作用，推动平台的可持续发展。</w:t>
      </w: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79" w:name="_Toc21994"/>
      <w:bookmarkStart w:id="80" w:name="_Toc29686"/>
      <w:r>
        <w:rPr>
          <w:rFonts w:hint="eastAsia"/>
        </w:rPr>
        <w:t>六、服务创新</w:t>
      </w:r>
      <w:bookmarkEnd w:id="79"/>
      <w:bookmarkEnd w:id="80"/>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81" w:name="_Toc1338"/>
      <w:bookmarkStart w:id="82" w:name="_Toc99898652"/>
      <w:bookmarkStart w:id="83" w:name="_Toc18806"/>
      <w:r>
        <w:rPr>
          <w:rFonts w:hint="eastAsia" w:ascii="宋体" w:hAnsi="宋体" w:eastAsia="宋体" w:cs="宋体"/>
          <w:sz w:val="28"/>
          <w:szCs w:val="28"/>
        </w:rPr>
        <w:t>6.1 成功的服务典范</w:t>
      </w:r>
      <w:bookmarkEnd w:id="81"/>
      <w:bookmarkEnd w:id="82"/>
      <w:bookmarkEnd w:id="83"/>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84" w:name="_Toc99898653"/>
      <w:r>
        <w:rPr>
          <w:rFonts w:hint="eastAsia" w:ascii="宋体" w:hAnsi="宋体" w:eastAsia="宋体" w:cs="宋体"/>
          <w:sz w:val="28"/>
          <w:szCs w:val="28"/>
        </w:rPr>
        <w:t>微信小程序“国务院客户端”、“粤核酸”便是最好的成功的服务典范。</w:t>
      </w:r>
    </w:p>
    <w:bookmarkEnd w:id="84"/>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85" w:name="_Toc99898654"/>
      <w:bookmarkStart w:id="86" w:name="_Toc23550"/>
      <w:bookmarkStart w:id="87" w:name="_Toc23743"/>
      <w:r>
        <w:rPr>
          <w:rFonts w:hint="eastAsia" w:ascii="宋体" w:hAnsi="宋体" w:eastAsia="宋体" w:cs="宋体"/>
          <w:sz w:val="28"/>
          <w:szCs w:val="28"/>
        </w:rPr>
        <w:t>6.2 新的服务方案</w:t>
      </w:r>
      <w:bookmarkEnd w:id="85"/>
      <w:bookmarkEnd w:id="86"/>
      <w:bookmarkEnd w:id="87"/>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drawing>
          <wp:anchor distT="0" distB="0" distL="114300" distR="114300" simplePos="0" relativeHeight="251667456" behindDoc="0" locked="0" layoutInCell="1" allowOverlap="1">
            <wp:simplePos x="0" y="0"/>
            <wp:positionH relativeFrom="column">
              <wp:posOffset>14605</wp:posOffset>
            </wp:positionH>
            <wp:positionV relativeFrom="paragraph">
              <wp:posOffset>-538480</wp:posOffset>
            </wp:positionV>
            <wp:extent cx="5274310" cy="2413635"/>
            <wp:effectExtent l="0" t="0" r="2540" b="571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413635"/>
                    </a:xfrm>
                    <a:prstGeom prst="rect">
                      <a:avLst/>
                    </a:prstGeom>
                  </pic:spPr>
                </pic:pic>
              </a:graphicData>
            </a:graphic>
          </wp:anchor>
        </w:drawing>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p>
    <w:p>
      <w:pPr>
        <w:pStyle w:val="4"/>
        <w:pageBreakBefore w:val="0"/>
        <w:numPr>
          <w:ilvl w:val="0"/>
          <w:numId w:val="2"/>
        </w:numPr>
        <w:kinsoku/>
        <w:wordWrap/>
        <w:overflowPunct/>
        <w:topLinePunct w:val="0"/>
        <w:autoSpaceDE/>
        <w:autoSpaceDN/>
        <w:bidi w:val="0"/>
        <w:adjustRightInd/>
        <w:snapToGrid/>
        <w:spacing w:line="240" w:lineRule="auto"/>
        <w:textAlignment w:val="auto"/>
        <w:rPr>
          <w:rFonts w:hint="eastAsia"/>
        </w:rPr>
      </w:pPr>
      <w:bookmarkStart w:id="88" w:name="_Toc18117"/>
      <w:bookmarkStart w:id="89" w:name="_Toc12282"/>
      <w:bookmarkStart w:id="90" w:name="_Toc99898655"/>
      <w:r>
        <w:rPr>
          <w:rFonts w:hint="eastAsia"/>
        </w:rPr>
        <w:t>财务分析</w:t>
      </w:r>
      <w:bookmarkEnd w:id="88"/>
      <w:bookmarkEnd w:id="89"/>
      <w:bookmarkEnd w:id="90"/>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bookmarkStart w:id="91" w:name="_Toc827"/>
      <w:bookmarkStart w:id="92" w:name="_Toc5154"/>
      <w:r>
        <w:rPr>
          <w:rFonts w:hint="eastAsia" w:ascii="宋体" w:hAnsi="宋体" w:eastAsia="宋体" w:cs="宋体"/>
          <w:sz w:val="28"/>
          <w:szCs w:val="28"/>
          <w:lang w:val="en-US" w:eastAsia="zh-CN"/>
        </w:rPr>
        <w:t>7.1财务能力分析</w:t>
      </w:r>
      <w:bookmarkEnd w:id="91"/>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bookmarkStart w:id="93" w:name="_Toc1545"/>
      <w:r>
        <w:rPr>
          <w:rFonts w:hint="eastAsia" w:ascii="宋体" w:hAnsi="宋体" w:eastAsia="宋体" w:cs="宋体"/>
          <w:sz w:val="28"/>
          <w:szCs w:val="28"/>
        </w:rPr>
        <w:t>7.</w:t>
      </w:r>
      <w:r>
        <w:rPr>
          <w:rFonts w:hint="eastAsia" w:ascii="宋体" w:hAnsi="宋体" w:eastAsia="宋体" w:cs="宋体"/>
          <w:sz w:val="28"/>
          <w:szCs w:val="28"/>
          <w:lang w:val="en-US" w:eastAsia="zh-CN"/>
        </w:rPr>
        <w:t>1.1</w:t>
      </w:r>
      <w:bookmarkEnd w:id="92"/>
      <w:r>
        <w:rPr>
          <w:rFonts w:hint="eastAsia" w:ascii="宋体" w:hAnsi="宋体" w:eastAsia="宋体" w:cs="宋体"/>
          <w:sz w:val="28"/>
          <w:szCs w:val="28"/>
          <w:lang w:val="en-US" w:eastAsia="zh-CN"/>
        </w:rPr>
        <w:t>短期偿债能力分析</w:t>
      </w:r>
      <w:bookmarkEnd w:id="93"/>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短期偿债能力是指企业偿付流动负债的能力,流动负债是将在1年内或超过1的一个营业周期内需要偿付的债务,这部分负债对企业的财务风险影响较大,如果能及时偿还,就可能使企业陷人财务困境,面临破产例闭的危险。在资产负债表中流动负债与流动资产形成一种对应关系,一般来说,流动负债需要以现金直接还成为偿还流动负债的一个安全保障。因此,可以通过分析流动负债与流动资产之间的关系来判断企业短期偿债能力。通常评价短期偿债能力的财务比率主要有流动比率、速动比率、现金比率、现金流量比率等</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(1)流动比率。流动比率是企业流动资产与流动负债的比值,其计算公式为:</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流功比率 =流动资产/流动负债</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主要包括货币资金,以公允价值计量且其变动计人当期损益的金融产,应收及预付款项,存货和1年内到期的非流动资产等,一般用资产负债表中的末流动资产总额表示;流动负值主要包括短期借款,以公允价值计量且其变动计入期损益的金融负债、应付及预收款项,各种应变税费、1年内到期的非流动负债等通常也用资产负债表中的期末流动负债总额表示,根据资产负债表，流动产和流动负债的年末数,平台2x22年的流动比率为：</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流动比率=22456.48/11956.17=1.87</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表明平台每有1元的流动负值,就有1.87元的流动资产作为安全保障流动比率是衡量企业短期偿能力的一个重要财务指标,这个比率越高,说明平台偿还流动负债的能力越强,流动负债得到偿还的保障越大。根据西方的经验,流动比率在2左右比较合适,平台的流动比率为1.87应属于正常范围。</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(2)速动比率。速动比率是速动资产与流动负债的比值，也称酸性测试比率，其计算公式为:</w:t>
      </w:r>
    </w:p>
    <w:p>
      <w:pPr>
        <w:pageBreakBefore w:val="0"/>
        <w:kinsoku/>
        <w:wordWrap/>
        <w:overflowPunct/>
        <w:topLinePunct w:val="0"/>
        <w:autoSpaceDE/>
        <w:autoSpaceDN/>
        <w:bidi w:val="0"/>
        <w:adjustRightInd/>
        <w:snapToGrid/>
        <w:spacing w:line="240" w:lineRule="auto"/>
        <w:ind w:firstLine="1120" w:firstLineChars="4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速动比率=速动资产/流动负债</w:t>
      </w:r>
    </w:p>
    <w:p>
      <w:pPr>
        <w:pageBreakBefore w:val="0"/>
        <w:kinsoku/>
        <w:wordWrap/>
        <w:overflowPunct/>
        <w:topLinePunct w:val="0"/>
        <w:autoSpaceDE/>
        <w:autoSpaceDN/>
        <w:bidi w:val="0"/>
        <w:adjustRightInd/>
        <w:snapToGrid/>
        <w:spacing w:line="240" w:lineRule="auto"/>
        <w:ind w:firstLine="2240" w:firstLineChars="8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=（流动资产-存货）/流动负债</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通过速动比率来判断企业短期偿债能力比用流动比率更进了一步,因为它开了变现能力较差的存货,速动比率越高,说明企业的短期偿债能力越强,根据资产负债表中的有关数据,平台2x22年末的速动比率为：</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速动比率=（22456.48-2351.51）/11956.17=1.68</w:t>
      </w:r>
    </w:p>
    <w:p>
      <w:pPr>
        <w:pageBreakBefore w:val="0"/>
        <w:kinsoku/>
        <w:wordWrap/>
        <w:overflowPunct/>
        <w:topLinePunct w:val="0"/>
        <w:autoSpaceDE/>
        <w:autoSpaceDN/>
        <w:bidi w:val="0"/>
        <w:adjustRightInd/>
        <w:snapToGrid/>
        <w:spacing w:line="240" w:lineRule="auto"/>
        <w:ind w:firstLine="64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根据西方经验,一般认为速动比率为1时比较合适,平台的速动比率为1.68。</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需要说明的是,用流动资产扣除货来计算速动资产只是一种粗略的计算,严格地讲,不仅要扣障存货,还应扣除预付账款,1年内到期的非流动资产和其他流动产等变现能力较差的项目。这样,速动资产只包括货币资金、以公充价值计量且其度动计人当期损益的金融资产、应收票据、应收账款、应收利息、应收股利和其他应收款。</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(3)现金比率。现金比率是企业的现金类资产与流动负值的比值。现金类资产包括库存现金、随时可用于支付的存款和现金等价物,即现金流量法中所反映的现金及现金等价物，其计算公式为：</w:t>
      </w:r>
    </w:p>
    <w:p>
      <w:pPr>
        <w:pageBreakBefore w:val="0"/>
        <w:kinsoku/>
        <w:wordWrap/>
        <w:overflowPunct/>
        <w:topLinePunct w:val="0"/>
        <w:autoSpaceDE/>
        <w:autoSpaceDN/>
        <w:bidi w:val="0"/>
        <w:adjustRightInd/>
        <w:snapToGrid/>
        <w:spacing w:line="240" w:lineRule="auto"/>
        <w:ind w:firstLine="1120" w:firstLineChars="4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现金比率=（现金+现金等价物）/流动负债</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根据现金流量表的有关数据(假定该平台以公允价值计量且其变动计人当期损益的金融资产均为现金等价物),该平台2x22年年末的现金比率为：</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现金比率=（28631.53+7470.73）/11956.17=3.01</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现金比率可以反映平台的直接偿付能力，因为现金是企偿还能力的最终手段，如果现金缺乏，就可能发生支付困难，面临财务危机。因此现金比率高,说明平台有较好的支付能力,偿付使务是有保障的,但是如果这个比率过高，就意味着平台更多的是拥有盈利能力较低的现金类资产。</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bookmarkStart w:id="94" w:name="_Toc2396"/>
      <w:r>
        <w:rPr>
          <w:rFonts w:hint="eastAsia" w:ascii="宋体" w:hAnsi="宋体" w:eastAsia="宋体" w:cs="宋体"/>
          <w:sz w:val="28"/>
          <w:szCs w:val="28"/>
          <w:lang w:val="en-US" w:eastAsia="zh-CN"/>
        </w:rPr>
        <w:t>7.1.2营运能力分析</w:t>
      </w:r>
      <w:bookmarkEnd w:id="94"/>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b/>
          <w:bCs/>
          <w:sz w:val="28"/>
          <w:szCs w:val="28"/>
          <w:lang w:val="en-US" w:eastAsia="zh-CN"/>
        </w:rPr>
      </w:pPr>
      <w:r>
        <w:rPr>
          <w:rFonts w:hint="eastAsia" w:ascii="宋体" w:hAnsi="宋体" w:eastAsia="宋体" w:cs="宋体"/>
          <w:sz w:val="28"/>
          <w:szCs w:val="28"/>
          <w:lang w:val="en-US" w:eastAsia="zh-CN"/>
        </w:rPr>
        <w:t>营运能力反映平台的资金周转状况，对此项进行分析，可以了解营养状况及管理水平。</w:t>
      </w:r>
    </w:p>
    <w:p>
      <w:pPr>
        <w:pageBreakBefore w:val="0"/>
        <w:numPr>
          <w:ilvl w:val="0"/>
          <w:numId w:val="3"/>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流动资产周转率。</w:t>
      </w:r>
    </w:p>
    <w:p>
      <w:pPr>
        <w:pageBreakBefore w:val="0"/>
        <w:numPr>
          <w:ilvl w:val="0"/>
          <w:numId w:val="0"/>
        </w:numPr>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流动资产周转率是销售收入与流动资产平均余额的比率,它反映了企业全部流动资产的利用效率,其计算公式为：</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流动资产周转率=销售收入/流动资产平均余额</w:t>
      </w:r>
    </w:p>
    <w:p>
      <w:pPr>
        <w:pageBreakBefore w:val="0"/>
        <w:kinsoku/>
        <w:wordWrap/>
        <w:overflowPunct/>
        <w:topLinePunct w:val="0"/>
        <w:autoSpaceDE/>
        <w:autoSpaceDN/>
        <w:bidi w:val="0"/>
        <w:adjustRightInd/>
        <w:snapToGrid/>
        <w:spacing w:line="240" w:lineRule="auto"/>
        <w:ind w:left="3797" w:leftChars="608" w:hanging="2520" w:hangingChars="90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流动资产平均余额=（期初流动资产业额期末+期末流动资产余额 ）/2</w:t>
      </w:r>
    </w:p>
    <w:p>
      <w:pPr>
        <w:pageBreakBefore w:val="0"/>
        <w:kinsoku/>
        <w:wordWrap/>
        <w:overflowPunct/>
        <w:topLinePunct w:val="0"/>
        <w:autoSpaceDE/>
        <w:autoSpaceDN/>
        <w:bidi w:val="0"/>
        <w:adjustRightInd/>
        <w:snapToGrid/>
        <w:spacing w:line="240" w:lineRule="auto"/>
        <w:ind w:firstLine="64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流动资产周转率表明在一个会计年度内流动资产周转的次数,它反映了流动资产周转的速度,该指标越高,说明流动资产的利用效率越高,根据资产负债表和现金流量表中的有关数据,平台2x22年的流动资产周转率为:</w:t>
      </w:r>
    </w:p>
    <w:p>
      <w:pPr>
        <w:pageBreakBefore w:val="0"/>
        <w:kinsoku/>
        <w:wordWrap/>
        <w:overflowPunct/>
        <w:topLinePunct w:val="0"/>
        <w:autoSpaceDE/>
        <w:autoSpaceDN/>
        <w:bidi w:val="0"/>
        <w:adjustRightInd/>
        <w:snapToGrid/>
        <w:spacing w:line="240" w:lineRule="auto"/>
        <w:ind w:firstLine="64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流动资产平均余额=(25102.36+22456.48)/2=23779.42</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流动资产周转率=120799.46/23779.42=5.08(次)</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流动资产周转率是分析流动资产周转情况的一个综合指标,流动资产周转得快可以节约流动资金,提高资金的利用效率,但是,究竟流动资产周转率为多少才算好,并没有一个确定的标准,通常分析流动资产周转率应比较企业历年的数据并结合行业特点。</w:t>
      </w:r>
    </w:p>
    <w:p>
      <w:pPr>
        <w:pageBreakBefore w:val="0"/>
        <w:numPr>
          <w:ilvl w:val="0"/>
          <w:numId w:val="3"/>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总资产周转率</w:t>
      </w:r>
    </w:p>
    <w:p>
      <w:pPr>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总资产周转率也称总资产利用率,是企业销售收入与资产平均总额的比率，其计算公式为：</w:t>
      </w:r>
    </w:p>
    <w:p>
      <w:pPr>
        <w:pageBreakBefore w:val="0"/>
        <w:kinsoku/>
        <w:wordWrap/>
        <w:overflowPunct/>
        <w:topLinePunct w:val="0"/>
        <w:autoSpaceDE/>
        <w:autoSpaceDN/>
        <w:bidi w:val="0"/>
        <w:adjustRightInd/>
        <w:snapToGrid/>
        <w:spacing w:line="240" w:lineRule="auto"/>
        <w:ind w:firstLine="1131" w:firstLineChars="404"/>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总资产周转率=销售收入/资产平均总额</w:t>
      </w:r>
    </w:p>
    <w:p>
      <w:pPr>
        <w:pageBreakBefore w:val="0"/>
        <w:kinsoku/>
        <w:wordWrap/>
        <w:overflowPunct/>
        <w:topLinePunct w:val="0"/>
        <w:autoSpaceDE/>
        <w:autoSpaceDN/>
        <w:bidi w:val="0"/>
        <w:adjustRightInd/>
        <w:snapToGrid/>
        <w:spacing w:line="240" w:lineRule="auto"/>
        <w:ind w:firstLine="640"/>
        <w:jc w:val="center"/>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资产平均总额=（期初资产平均总额+期末资产平均总额）/2</w:t>
      </w:r>
    </w:p>
    <w:p>
      <w:pPr>
        <w:pageBreakBefore w:val="0"/>
        <w:kinsoku/>
        <w:wordWrap/>
        <w:overflowPunct/>
        <w:topLinePunct w:val="0"/>
        <w:autoSpaceDE/>
        <w:autoSpaceDN/>
        <w:bidi w:val="0"/>
        <w:adjustRightInd/>
        <w:snapToGrid/>
        <w:spacing w:line="240" w:lineRule="auto"/>
        <w:ind w:firstLine="64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式中的销售收入一般用销售收净额,即营业收人扣除销售退,是个比率较低,说明平台利用其资产进行经营的率较差,会影响其采取措施增加销售收入或处置资产,以提高总资产利用率，根据资产负债表和现金流量表中的有关数据,平台2x21年的总资产周转率为：</w:t>
      </w:r>
    </w:p>
    <w:p>
      <w:pPr>
        <w:pageBreakBefore w:val="0"/>
        <w:kinsoku/>
        <w:wordWrap/>
        <w:overflowPunct/>
        <w:topLinePunct w:val="0"/>
        <w:autoSpaceDE/>
        <w:autoSpaceDN/>
        <w:bidi w:val="0"/>
        <w:adjustRightInd/>
        <w:snapToGrid/>
        <w:spacing w:line="240" w:lineRule="auto"/>
        <w:ind w:firstLine="64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资产平均总额= （33895.02+103649.64）/2=68772.33</w:t>
      </w:r>
    </w:p>
    <w:p>
      <w:pPr>
        <w:pageBreakBefore w:val="0"/>
        <w:kinsoku/>
        <w:wordWrap/>
        <w:overflowPunct/>
        <w:topLinePunct w:val="0"/>
        <w:autoSpaceDE/>
        <w:autoSpaceDN/>
        <w:bidi w:val="0"/>
        <w:adjustRightInd/>
        <w:snapToGrid/>
        <w:spacing w:line="240" w:lineRule="auto"/>
        <w:ind w:firstLine="840" w:firstLineChars="3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总资产周转率=155425.47/68772.33=2.26（次）</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b/>
          <w:bCs/>
          <w:kern w:val="2"/>
          <w:sz w:val="28"/>
          <w:szCs w:val="28"/>
          <w:lang w:val="en-US" w:eastAsia="zh-CN" w:bidi="ar-SA"/>
        </w:rPr>
        <w:t>7.1.3盈利能力分析</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资产报酬率( return c asets,ROA)也称资产收益率,是企业在一定时期的利润额与资产平均总额的比率,资产报酬主要用来衡量企业利用资产获取利能力,在实践中,根据财务分析的目的不同,利润额可以分为息税前利润、利润总和净利润,按照所采用的利润额不同,资产酬率可分为资产息税前利润率、资产利润率和资产净利率。</w:t>
      </w:r>
    </w:p>
    <w:p>
      <w:pPr>
        <w:pageBreakBefore w:val="0"/>
        <w:kinsoku/>
        <w:wordWrap/>
        <w:overflowPunct/>
        <w:topLinePunct w:val="0"/>
        <w:autoSpaceDE/>
        <w:autoSpaceDN/>
        <w:bidi w:val="0"/>
        <w:adjustRightInd/>
        <w:snapToGrid/>
        <w:spacing w:line="240" w:lineRule="auto"/>
        <w:ind w:firstLine="64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资产报酬率的高低并没有一个绝对的评价标准,在分析企业的资产报酬率时,通常采用比较分析法,与该平台以前会计年度的资产报酬率作比较,可以判断企业资产盈利能力的变动趋势,或者与同行业平均资产报酬作比较,可以判断企业在同行业中所处的地位,通过这种比较分析,可以评价企业的经营效率。因本平台为非营利性组织，所以对其盈利能力分析不做过多研究。</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95" w:name="_Toc12844"/>
      <w:bookmarkStart w:id="96" w:name="_Toc6114"/>
      <w:r>
        <w:rPr>
          <w:rFonts w:hint="eastAsia" w:ascii="宋体" w:hAnsi="宋体" w:eastAsia="宋体" w:cs="宋体"/>
          <w:sz w:val="28"/>
          <w:szCs w:val="28"/>
        </w:rPr>
        <w:t>7.2财务预测</w:t>
      </w:r>
      <w:bookmarkEnd w:id="95"/>
      <w:bookmarkEnd w:id="96"/>
    </w:p>
    <w:p>
      <w:pPr>
        <w:pageBreakBefore w:val="0"/>
        <w:numPr>
          <w:ilvl w:val="0"/>
          <w:numId w:val="4"/>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主要财务预测加假设及说明</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本平台为新办平台，没有历史财务数据，仅在一些财务假设上给出未来五年内的财务预测：</w:t>
      </w:r>
    </w:p>
    <w:p>
      <w:pPr>
        <w:pageBreakBefore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财务预测以所处地区的社会、政治、经济环境及所遵循的现行法律、法规、政策和财务会计制度无重大变化为前提编制；</w:t>
      </w:r>
    </w:p>
    <w:p>
      <w:pPr>
        <w:pageBreakBefore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在财务预测期间无重大的坏账及其他损失；</w:t>
      </w:r>
    </w:p>
    <w:p>
      <w:pPr>
        <w:pageBreakBefore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在预测期间无重大不可抗力和不可遇见因素造成的重大不利影响；</w:t>
      </w:r>
    </w:p>
    <w:p>
      <w:pPr>
        <w:pageBreakBefore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预测内平台正常运营，融资成功，资金到位并按计划使用；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仅对五年内作比较，时期相对较短，因此纵向财务状况比较不考虑通货膨胀影响，而横向财务状况比较可以相互抵消通货膨胀的影响。</w:t>
      </w:r>
    </w:p>
    <w:p>
      <w:pPr>
        <w:pageBreakBefore w:val="0"/>
        <w:numPr>
          <w:ilvl w:val="0"/>
          <w:numId w:val="4"/>
        </w:numPr>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会计政策</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公益项目的财务核算参考《民营非营利组织》（财会[2004]7号）。</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97" w:name="_Toc3161"/>
      <w:bookmarkStart w:id="98" w:name="_Toc12227"/>
      <w:r>
        <w:rPr>
          <w:rFonts w:hint="eastAsia" w:ascii="宋体" w:hAnsi="宋体" w:eastAsia="宋体" w:cs="宋体"/>
          <w:sz w:val="28"/>
          <w:szCs w:val="28"/>
        </w:rPr>
        <w:t>7.3资本退出</w:t>
      </w:r>
      <w:bookmarkEnd w:id="97"/>
      <w:bookmarkEnd w:id="98"/>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本公司的退出机制采用公开上市的手段收回投入资本。公开上市（Initial Public Offering，简称“IPO”），是指企业首次公开募集资金，即风险投资的股份通过资本市场第一次向公众发行，来实现资本利益的实现及增值。公开上市不仅可以使得一个企业能够融到资金，提升其价值，而且更重要的是它可以使得公司拥有具有国际认可的品牌，获得与其它海外企业沟通的国际平台，这些优势对于公司获得具有潜在合作价值的大客户很有帮助。与此同时，这个平台更利于吸纳高新技术、可以吸引具有投资经验又具有管理能力的复合型人才，获得更广阔的战略合作机会，在高新技术产业的发展中尤其能起到关键的作用。公开上市是被风险投资家一直看好的最为成功的退出方式，同样也是我国的风险投资企业首选退出方式。由于本公司属于中小企业，且财务基础比较薄弱，但是企业的增长潜力较强，故选择公开上市中的二板市场。二板上市（创业板）是以中小企业上市为中心的，它的上市门槛较低，给企业设置门槛低，吸引了大量在主板不够条件上市的中小企业，且存在较低的上市要求、严格的信息披露要求、服务于高成长企业、公司股份全部流通的优点。故本公司采用公开上市的手段收回投入资本。</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99" w:name="_Toc6721"/>
      <w:bookmarkStart w:id="100" w:name="_Toc14065"/>
      <w:r>
        <w:rPr>
          <w:rFonts w:hint="eastAsia" w:ascii="宋体" w:hAnsi="宋体" w:eastAsia="宋体" w:cs="宋体"/>
          <w:sz w:val="28"/>
          <w:szCs w:val="28"/>
        </w:rPr>
        <w:t>7.</w:t>
      </w:r>
      <w:r>
        <w:rPr>
          <w:rFonts w:hint="eastAsia" w:ascii="宋体" w:hAnsi="宋体" w:eastAsia="宋体" w:cs="宋体"/>
          <w:sz w:val="28"/>
          <w:szCs w:val="28"/>
          <w:lang w:val="en-US" w:eastAsia="zh-CN"/>
        </w:rPr>
        <w:t>4</w:t>
      </w:r>
      <w:r>
        <w:rPr>
          <w:rFonts w:hint="eastAsia" w:ascii="宋体" w:hAnsi="宋体" w:eastAsia="宋体" w:cs="宋体"/>
          <w:sz w:val="28"/>
          <w:szCs w:val="28"/>
        </w:rPr>
        <w:t>主要财务报表预测附录（三大报表）</w:t>
      </w:r>
      <w:bookmarkEnd w:id="99"/>
      <w:bookmarkEnd w:id="100"/>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（一）资产负债表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（二）业务活动表 </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（三）现金流量表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br w:type="page"/>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社团名称：青菱核酸（盖章）</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法定代表人：黄华弢（签字）</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填表日期：2x22年12月31日</w:t>
      </w:r>
    </w:p>
    <w:p>
      <w:pPr>
        <w:pStyle w:val="6"/>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rPr>
      </w:pPr>
      <w:r>
        <w:rPr>
          <w:rFonts w:hint="eastAsia" w:ascii="宋体" w:hAnsi="宋体" w:eastAsia="宋体" w:cs="宋体"/>
          <w:sz w:val="28"/>
          <w:szCs w:val="28"/>
        </w:rPr>
        <w:t>资产负债表</w:t>
      </w:r>
    </w:p>
    <w:p>
      <w:pPr>
        <w:pageBreakBefore w:val="0"/>
        <w:kinsoku/>
        <w:wordWrap/>
        <w:overflowPunct/>
        <w:topLinePunct w:val="0"/>
        <w:autoSpaceDE/>
        <w:autoSpaceDN/>
        <w:bidi w:val="0"/>
        <w:adjustRightInd/>
        <w:snapToGrid/>
        <w:spacing w:line="240" w:lineRule="auto"/>
        <w:jc w:val="right"/>
        <w:textAlignment w:val="auto"/>
        <w:rPr>
          <w:rFonts w:hint="eastAsia" w:ascii="宋体" w:hAnsi="宋体" w:eastAsia="宋体" w:cs="宋体"/>
          <w:sz w:val="28"/>
          <w:szCs w:val="28"/>
        </w:rPr>
      </w:pPr>
      <w:r>
        <w:rPr>
          <w:rFonts w:hint="eastAsia" w:ascii="宋体" w:hAnsi="宋体" w:eastAsia="宋体" w:cs="宋体"/>
          <w:sz w:val="28"/>
          <w:szCs w:val="28"/>
        </w:rPr>
        <w:t>会民非01表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编制单位：青菱核酸（单位：元）</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607"/>
        <w:gridCol w:w="1340"/>
        <w:gridCol w:w="1248"/>
        <w:gridCol w:w="1065"/>
        <w:gridCol w:w="577"/>
        <w:gridCol w:w="1340"/>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行次</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年初数</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期末数</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负债和净资产</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行次</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年初数</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期末数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流</w:t>
            </w:r>
            <w:r>
              <w:t>动资产</w:t>
            </w:r>
            <w:r>
              <w:rPr>
                <w:rFonts w:hint="eastAsia"/>
              </w:rPr>
              <w:t>：</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流动负债</w:t>
            </w:r>
            <w:r>
              <w:rPr>
                <w:rFonts w:hint="eastAsia"/>
              </w:rPr>
              <w:t>：</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货</w:t>
            </w:r>
            <w:r>
              <w:t>币资金</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3310.85</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3567.59</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短期借款</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w:t>
            </w:r>
            <w:r>
              <w:t>期投资</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9999.02</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7213.01</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应付款项</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62</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6146.99</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7456.21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应</w:t>
            </w:r>
            <w:r>
              <w:t>收款项</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8299.05</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9324.37</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应付工资</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63</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预付账款</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4</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应交税金</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65</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9977.06</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4499.96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存货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3493.44</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2351.51</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t>预收账款</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66</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待摊费用</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预提费用</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一年内到期的长期负债投资</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15</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预计负债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72</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其他流动资产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18</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一年内到期的长期负债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74</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流动资产合计</w:t>
            </w:r>
          </w:p>
        </w:tc>
        <w:tc>
          <w:tcPr>
            <w:tcW w:w="607"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20</w:t>
            </w:r>
          </w:p>
        </w:tc>
        <w:tc>
          <w:tcPr>
            <w:tcW w:w="1340"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25102.36</w:t>
            </w:r>
          </w:p>
        </w:tc>
        <w:tc>
          <w:tcPr>
            <w:tcW w:w="1248"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22456.48</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其他流动负债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78</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流动负债合计</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80</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16124.05</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11956.17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长期投资：</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长期股权投资</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长期债权投资</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24</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长期应付款</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84</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长期投资合计</w:t>
            </w:r>
          </w:p>
        </w:tc>
        <w:tc>
          <w:tcPr>
            <w:tcW w:w="607"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30</w:t>
            </w:r>
          </w:p>
        </w:tc>
        <w:tc>
          <w:tcPr>
            <w:tcW w:w="1340"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0.00</w:t>
            </w:r>
          </w:p>
        </w:tc>
        <w:tc>
          <w:tcPr>
            <w:tcW w:w="1248"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0.00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其他长期负债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88</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长期负债合计</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90</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0.00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固定资产：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受托代理负债：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固定资产原价</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10486.32</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83973.97</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受托代理负债</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减：累计折旧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32</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9127.67</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5707.48</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固定资产净值</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33</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1358.65</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78266.49</w:t>
            </w:r>
          </w:p>
        </w:tc>
        <w:tc>
          <w:tcPr>
            <w:tcW w:w="1065"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负债合计</w:t>
            </w:r>
          </w:p>
        </w:tc>
        <w:tc>
          <w:tcPr>
            <w:tcW w:w="577"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16124.05</w:t>
            </w:r>
          </w:p>
        </w:tc>
        <w:tc>
          <w:tcPr>
            <w:tcW w:w="1280" w:type="dxa"/>
            <w:vMerge w:val="restart"/>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11956.17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在建工程</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34</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Merge w:val="continue"/>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文化文物资产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35</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固定资产清理</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38</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固定资产合计</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40</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1358.65</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78266.49</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无形资产：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无形资产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41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7434.01</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2926.67</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净资产：</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非限定性净资产</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101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7012.46</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39049.54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受托代理资产：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限定性净资产</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105</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10758.51</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52643.93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受托代理资产</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51</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净资产合计</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110</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17770.97</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91693.47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资产总计</w:t>
            </w:r>
          </w:p>
        </w:tc>
        <w:tc>
          <w:tcPr>
            <w:tcW w:w="60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60</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33895.02</w:t>
            </w:r>
          </w:p>
        </w:tc>
        <w:tc>
          <w:tcPr>
            <w:tcW w:w="1248"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103649.64</w:t>
            </w:r>
          </w:p>
        </w:tc>
        <w:tc>
          <w:tcPr>
            <w:tcW w:w="1065"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负债和净资产总计</w:t>
            </w:r>
          </w:p>
        </w:tc>
        <w:tc>
          <w:tcPr>
            <w:tcW w:w="577"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120</w:t>
            </w:r>
          </w:p>
        </w:tc>
        <w:tc>
          <w:tcPr>
            <w:tcW w:w="134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33895.02</w:t>
            </w:r>
          </w:p>
        </w:tc>
        <w:tc>
          <w:tcPr>
            <w:tcW w:w="1280" w:type="dxa"/>
            <w:vAlign w:val="center"/>
          </w:tcPr>
          <w:p>
            <w:pPr>
              <w:pageBreakBefore w:val="0"/>
              <w:kinsoku/>
              <w:wordWrap/>
              <w:overflowPunct/>
              <w:topLinePunct w:val="0"/>
              <w:autoSpaceDE/>
              <w:autoSpaceDN/>
              <w:bidi w:val="0"/>
              <w:adjustRightInd/>
              <w:snapToGrid/>
              <w:spacing w:line="240" w:lineRule="auto"/>
              <w:jc w:val="center"/>
              <w:textAlignment w:val="auto"/>
            </w:pPr>
            <w:r>
              <w:rPr>
                <w:rFonts w:hint="eastAsia"/>
              </w:rPr>
              <w:t>103649.64</w:t>
            </w:r>
          </w:p>
        </w:tc>
      </w:tr>
    </w:tbl>
    <w:p>
      <w:pPr>
        <w:pageBreakBefore w:val="0"/>
        <w:kinsoku/>
        <w:wordWrap/>
        <w:overflowPunct/>
        <w:topLinePunct w:val="0"/>
        <w:autoSpaceDE/>
        <w:autoSpaceDN/>
        <w:bidi w:val="0"/>
        <w:adjustRightInd/>
        <w:snapToGrid/>
        <w:spacing w:line="240" w:lineRule="auto"/>
        <w:textAlignment w:val="auto"/>
      </w:pPr>
      <w:r>
        <w:br w:type="page"/>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社团名称：青菱核酸（盖章）</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法定代表人：黄华弢（签字）</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填表日期：2x22年12月31日 </w:t>
      </w:r>
    </w:p>
    <w:p>
      <w:pPr>
        <w:pStyle w:val="6"/>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rPr>
      </w:pPr>
      <w:r>
        <w:rPr>
          <w:rFonts w:hint="eastAsia" w:ascii="宋体" w:hAnsi="宋体" w:eastAsia="宋体" w:cs="宋体"/>
          <w:sz w:val="28"/>
          <w:szCs w:val="28"/>
        </w:rPr>
        <w:t>业务活动表</w:t>
      </w:r>
    </w:p>
    <w:p>
      <w:pPr>
        <w:pageBreakBefore w:val="0"/>
        <w:kinsoku/>
        <w:wordWrap/>
        <w:overflowPunct/>
        <w:topLinePunct w:val="0"/>
        <w:autoSpaceDE/>
        <w:autoSpaceDN/>
        <w:bidi w:val="0"/>
        <w:adjustRightInd/>
        <w:snapToGrid/>
        <w:spacing w:line="240" w:lineRule="auto"/>
        <w:jc w:val="right"/>
        <w:textAlignment w:val="auto"/>
        <w:rPr>
          <w:rFonts w:hint="eastAsia" w:ascii="宋体" w:hAnsi="宋体" w:eastAsia="宋体" w:cs="宋体"/>
          <w:sz w:val="28"/>
          <w:szCs w:val="28"/>
        </w:rPr>
      </w:pPr>
      <w:r>
        <w:rPr>
          <w:rFonts w:hint="eastAsia" w:ascii="宋体" w:hAnsi="宋体" w:eastAsia="宋体" w:cs="宋体"/>
          <w:sz w:val="28"/>
          <w:szCs w:val="28"/>
        </w:rPr>
        <w:t>会民非02表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编制单位：青菱核酸（单位：元）</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533"/>
        <w:gridCol w:w="1111"/>
        <w:gridCol w:w="999"/>
        <w:gridCol w:w="1079"/>
        <w:gridCol w:w="1056"/>
        <w:gridCol w:w="955"/>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vMerge w:val="restart"/>
          </w:tcPr>
          <w:p>
            <w:pPr>
              <w:pageBreakBefore w:val="0"/>
              <w:kinsoku/>
              <w:wordWrap/>
              <w:overflowPunct/>
              <w:topLinePunct w:val="0"/>
              <w:autoSpaceDE/>
              <w:autoSpaceDN/>
              <w:bidi w:val="0"/>
              <w:adjustRightInd/>
              <w:snapToGrid/>
              <w:spacing w:line="240" w:lineRule="auto"/>
              <w:jc w:val="center"/>
              <w:textAlignment w:val="auto"/>
            </w:pPr>
            <w:r>
              <w:rPr>
                <w:rFonts w:hint="eastAsia"/>
              </w:rPr>
              <w:t>项目</w:t>
            </w:r>
          </w:p>
        </w:tc>
        <w:tc>
          <w:tcPr>
            <w:tcW w:w="533" w:type="dxa"/>
            <w:vMerge w:val="restart"/>
          </w:tcPr>
          <w:p>
            <w:pPr>
              <w:pageBreakBefore w:val="0"/>
              <w:kinsoku/>
              <w:wordWrap/>
              <w:overflowPunct/>
              <w:topLinePunct w:val="0"/>
              <w:autoSpaceDE/>
              <w:autoSpaceDN/>
              <w:bidi w:val="0"/>
              <w:adjustRightInd/>
              <w:snapToGrid/>
              <w:spacing w:line="240" w:lineRule="auto"/>
              <w:jc w:val="center"/>
              <w:textAlignment w:val="auto"/>
            </w:pPr>
            <w:r>
              <w:rPr>
                <w:rFonts w:hint="eastAsia"/>
              </w:rPr>
              <w:t>行次</w:t>
            </w:r>
          </w:p>
        </w:tc>
        <w:tc>
          <w:tcPr>
            <w:tcW w:w="3189" w:type="dxa"/>
            <w:gridSpan w:val="3"/>
          </w:tcPr>
          <w:p>
            <w:pPr>
              <w:pageBreakBefore w:val="0"/>
              <w:kinsoku/>
              <w:wordWrap/>
              <w:overflowPunct/>
              <w:topLinePunct w:val="0"/>
              <w:autoSpaceDE/>
              <w:autoSpaceDN/>
              <w:bidi w:val="0"/>
              <w:adjustRightInd/>
              <w:snapToGrid/>
              <w:spacing w:line="240" w:lineRule="auto"/>
              <w:jc w:val="center"/>
              <w:textAlignment w:val="auto"/>
            </w:pPr>
            <w:r>
              <w:rPr>
                <w:rFonts w:hint="eastAsia"/>
              </w:rPr>
              <w:t>上年数</w:t>
            </w:r>
          </w:p>
        </w:tc>
        <w:tc>
          <w:tcPr>
            <w:tcW w:w="3183" w:type="dxa"/>
            <w:gridSpan w:val="3"/>
          </w:tcPr>
          <w:p>
            <w:pPr>
              <w:pageBreakBefore w:val="0"/>
              <w:kinsoku/>
              <w:wordWrap/>
              <w:overflowPunct/>
              <w:topLinePunct w:val="0"/>
              <w:autoSpaceDE/>
              <w:autoSpaceDN/>
              <w:bidi w:val="0"/>
              <w:adjustRightInd/>
              <w:snapToGrid/>
              <w:spacing w:line="240" w:lineRule="auto"/>
              <w:jc w:val="center"/>
              <w:textAlignment w:val="auto"/>
            </w:pPr>
            <w:r>
              <w:rPr>
                <w:rFonts w:hint="eastAsia"/>
              </w:rPr>
              <w:t>本年累计数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vMerge w:val="continue"/>
          </w:tcPr>
          <w:p>
            <w:pPr>
              <w:pageBreakBefore w:val="0"/>
              <w:kinsoku/>
              <w:wordWrap/>
              <w:overflowPunct/>
              <w:topLinePunct w:val="0"/>
              <w:autoSpaceDE/>
              <w:autoSpaceDN/>
              <w:bidi w:val="0"/>
              <w:adjustRightInd/>
              <w:snapToGrid/>
              <w:spacing w:line="240" w:lineRule="auto"/>
              <w:jc w:val="center"/>
              <w:textAlignment w:val="auto"/>
            </w:pPr>
          </w:p>
        </w:tc>
        <w:tc>
          <w:tcPr>
            <w:tcW w:w="533" w:type="dxa"/>
            <w:vMerge w:val="continue"/>
          </w:tcPr>
          <w:p>
            <w:pPr>
              <w:pageBreakBefore w:val="0"/>
              <w:kinsoku/>
              <w:wordWrap/>
              <w:overflowPunct/>
              <w:topLinePunct w:val="0"/>
              <w:autoSpaceDE/>
              <w:autoSpaceDN/>
              <w:bidi w:val="0"/>
              <w:adjustRightInd/>
              <w:snapToGrid/>
              <w:spacing w:line="240" w:lineRule="auto"/>
              <w:jc w:val="center"/>
              <w:textAlignment w:val="auto"/>
            </w:pP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非限定性</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限定性</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合计</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非限定性</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限定性</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一、收入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p>
        </w:tc>
        <w:tc>
          <w:tcPr>
            <w:tcW w:w="1111" w:type="dxa"/>
          </w:tcPr>
          <w:p>
            <w:pPr>
              <w:pageBreakBefore w:val="0"/>
              <w:kinsoku/>
              <w:wordWrap/>
              <w:overflowPunct/>
              <w:topLinePunct w:val="0"/>
              <w:autoSpaceDE/>
              <w:autoSpaceDN/>
              <w:bidi w:val="0"/>
              <w:adjustRightInd/>
              <w:snapToGrid/>
              <w:spacing w:line="240" w:lineRule="auto"/>
              <w:jc w:val="center"/>
              <w:textAlignment w:val="auto"/>
            </w:pPr>
          </w:p>
        </w:tc>
        <w:tc>
          <w:tcPr>
            <w:tcW w:w="999" w:type="dxa"/>
          </w:tcPr>
          <w:p>
            <w:pPr>
              <w:pageBreakBefore w:val="0"/>
              <w:kinsoku/>
              <w:wordWrap/>
              <w:overflowPunct/>
              <w:topLinePunct w:val="0"/>
              <w:autoSpaceDE/>
              <w:autoSpaceDN/>
              <w:bidi w:val="0"/>
              <w:adjustRightInd/>
              <w:snapToGrid/>
              <w:spacing w:line="240" w:lineRule="auto"/>
              <w:jc w:val="center"/>
              <w:textAlignment w:val="auto"/>
            </w:pPr>
          </w:p>
        </w:tc>
        <w:tc>
          <w:tcPr>
            <w:tcW w:w="1079" w:type="dxa"/>
          </w:tcPr>
          <w:p>
            <w:pPr>
              <w:pageBreakBefore w:val="0"/>
              <w:kinsoku/>
              <w:wordWrap/>
              <w:overflowPunct/>
              <w:topLinePunct w:val="0"/>
              <w:autoSpaceDE/>
              <w:autoSpaceDN/>
              <w:bidi w:val="0"/>
              <w:adjustRightInd/>
              <w:snapToGrid/>
              <w:spacing w:line="240" w:lineRule="auto"/>
              <w:jc w:val="center"/>
              <w:textAlignment w:val="auto"/>
            </w:pPr>
          </w:p>
        </w:tc>
        <w:tc>
          <w:tcPr>
            <w:tcW w:w="1056" w:type="dxa"/>
          </w:tcPr>
          <w:p>
            <w:pPr>
              <w:pageBreakBefore w:val="0"/>
              <w:kinsoku/>
              <w:wordWrap/>
              <w:overflowPunct/>
              <w:topLinePunct w:val="0"/>
              <w:autoSpaceDE/>
              <w:autoSpaceDN/>
              <w:bidi w:val="0"/>
              <w:adjustRightInd/>
              <w:snapToGrid/>
              <w:spacing w:line="240" w:lineRule="auto"/>
              <w:jc w:val="center"/>
              <w:textAlignment w:val="auto"/>
            </w:pPr>
          </w:p>
        </w:tc>
        <w:tc>
          <w:tcPr>
            <w:tcW w:w="955" w:type="dxa"/>
          </w:tcPr>
          <w:p>
            <w:pPr>
              <w:pageBreakBefore w:val="0"/>
              <w:kinsoku/>
              <w:wordWrap/>
              <w:overflowPunct/>
              <w:topLinePunct w:val="0"/>
              <w:autoSpaceDE/>
              <w:autoSpaceDN/>
              <w:bidi w:val="0"/>
              <w:adjustRightInd/>
              <w:snapToGrid/>
              <w:spacing w:line="240" w:lineRule="auto"/>
              <w:jc w:val="center"/>
              <w:textAlignment w:val="auto"/>
            </w:pPr>
          </w:p>
        </w:tc>
        <w:tc>
          <w:tcPr>
            <w:tcW w:w="1172" w:type="dxa"/>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其中：捐赠收入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2627.84</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2988.68</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5616.52</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2666.63</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8042.85</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10790.48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会费收入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提供服务收入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商品销售收入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政府补助收入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22000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22000</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14500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14500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投资收益</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6</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7102.7</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7102.7</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2202.05</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2202.05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其他收入</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9721.49</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9721.49</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1227.89</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1227.89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收入合计</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11</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9452.03</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24988.68</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34440.71</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6096.57</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22542.85</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28720.42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二、费用</w:t>
            </w:r>
          </w:p>
        </w:tc>
        <w:tc>
          <w:tcPr>
            <w:tcW w:w="533" w:type="dxa"/>
          </w:tcPr>
          <w:p>
            <w:pPr>
              <w:pageBreakBefore w:val="0"/>
              <w:kinsoku/>
              <w:wordWrap/>
              <w:overflowPunct/>
              <w:topLinePunct w:val="0"/>
              <w:autoSpaceDE/>
              <w:autoSpaceDN/>
              <w:bidi w:val="0"/>
              <w:adjustRightInd/>
              <w:snapToGrid/>
              <w:spacing w:line="240" w:lineRule="auto"/>
              <w:jc w:val="center"/>
              <w:textAlignment w:val="auto"/>
            </w:pPr>
          </w:p>
        </w:tc>
        <w:tc>
          <w:tcPr>
            <w:tcW w:w="1111" w:type="dxa"/>
          </w:tcPr>
          <w:p>
            <w:pPr>
              <w:pageBreakBefore w:val="0"/>
              <w:kinsoku/>
              <w:wordWrap/>
              <w:overflowPunct/>
              <w:topLinePunct w:val="0"/>
              <w:autoSpaceDE/>
              <w:autoSpaceDN/>
              <w:bidi w:val="0"/>
              <w:adjustRightInd/>
              <w:snapToGrid/>
              <w:spacing w:line="240" w:lineRule="auto"/>
              <w:jc w:val="center"/>
              <w:textAlignment w:val="auto"/>
            </w:pPr>
          </w:p>
        </w:tc>
        <w:tc>
          <w:tcPr>
            <w:tcW w:w="999" w:type="dxa"/>
          </w:tcPr>
          <w:p>
            <w:pPr>
              <w:pageBreakBefore w:val="0"/>
              <w:kinsoku/>
              <w:wordWrap/>
              <w:overflowPunct/>
              <w:topLinePunct w:val="0"/>
              <w:autoSpaceDE/>
              <w:autoSpaceDN/>
              <w:bidi w:val="0"/>
              <w:adjustRightInd/>
              <w:snapToGrid/>
              <w:spacing w:line="240" w:lineRule="auto"/>
              <w:jc w:val="center"/>
              <w:textAlignment w:val="auto"/>
            </w:pPr>
          </w:p>
        </w:tc>
        <w:tc>
          <w:tcPr>
            <w:tcW w:w="1079" w:type="dxa"/>
          </w:tcPr>
          <w:p>
            <w:pPr>
              <w:pageBreakBefore w:val="0"/>
              <w:kinsoku/>
              <w:wordWrap/>
              <w:overflowPunct/>
              <w:topLinePunct w:val="0"/>
              <w:autoSpaceDE/>
              <w:autoSpaceDN/>
              <w:bidi w:val="0"/>
              <w:adjustRightInd/>
              <w:snapToGrid/>
              <w:spacing w:line="240" w:lineRule="auto"/>
              <w:jc w:val="center"/>
              <w:textAlignment w:val="auto"/>
            </w:pPr>
          </w:p>
        </w:tc>
        <w:tc>
          <w:tcPr>
            <w:tcW w:w="1056" w:type="dxa"/>
          </w:tcPr>
          <w:p>
            <w:pPr>
              <w:pageBreakBefore w:val="0"/>
              <w:kinsoku/>
              <w:wordWrap/>
              <w:overflowPunct/>
              <w:topLinePunct w:val="0"/>
              <w:autoSpaceDE/>
              <w:autoSpaceDN/>
              <w:bidi w:val="0"/>
              <w:adjustRightInd/>
              <w:snapToGrid/>
              <w:spacing w:line="240" w:lineRule="auto"/>
              <w:jc w:val="center"/>
              <w:textAlignment w:val="auto"/>
            </w:pPr>
          </w:p>
        </w:tc>
        <w:tc>
          <w:tcPr>
            <w:tcW w:w="955" w:type="dxa"/>
          </w:tcPr>
          <w:p>
            <w:pPr>
              <w:pageBreakBefore w:val="0"/>
              <w:kinsoku/>
              <w:wordWrap/>
              <w:overflowPunct/>
              <w:topLinePunct w:val="0"/>
              <w:autoSpaceDE/>
              <w:autoSpaceDN/>
              <w:bidi w:val="0"/>
              <w:adjustRightInd/>
              <w:snapToGrid/>
              <w:spacing w:line="240" w:lineRule="auto"/>
              <w:jc w:val="center"/>
              <w:textAlignment w:val="auto"/>
            </w:pPr>
          </w:p>
        </w:tc>
        <w:tc>
          <w:tcPr>
            <w:tcW w:w="1172" w:type="dxa"/>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（一）业务活动成本</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12</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9876.95</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9876.95</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7514.74</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7514.74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（二）管理费用</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21</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7621.72</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7621.72</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2576.67</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2576.67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（三）筹资费用</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24</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7391.85</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7391.85</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10125.51</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10125.51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（四）其他费用</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28</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费用合计</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35</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24089.52</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24089.52</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20216.92</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20216.92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三、限定性净资产转为非限定性资产</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40</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23073.28</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-23073.28</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19157.43</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-19157.43</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四、净资产变动额，以“-”号填列</w:t>
            </w:r>
          </w:p>
        </w:tc>
        <w:tc>
          <w:tcPr>
            <w:tcW w:w="533"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45</w:t>
            </w:r>
          </w:p>
        </w:tc>
        <w:tc>
          <w:tcPr>
            <w:tcW w:w="111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4634.79</w:t>
            </w:r>
          </w:p>
        </w:tc>
        <w:tc>
          <w:tcPr>
            <w:tcW w:w="99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2915.4</w:t>
            </w:r>
          </w:p>
        </w:tc>
        <w:tc>
          <w:tcPr>
            <w:tcW w:w="1079"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7550.19</w:t>
            </w:r>
          </w:p>
        </w:tc>
        <w:tc>
          <w:tcPr>
            <w:tcW w:w="1056"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2037.08</w:t>
            </w:r>
          </w:p>
        </w:tc>
        <w:tc>
          <w:tcPr>
            <w:tcW w:w="955"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1885.42</w:t>
            </w:r>
          </w:p>
        </w:tc>
        <w:tc>
          <w:tcPr>
            <w:tcW w:w="1172"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3922.50</w:t>
            </w:r>
          </w:p>
        </w:tc>
      </w:tr>
    </w:tbl>
    <w:p>
      <w:pPr>
        <w:pageBreakBefore w:val="0"/>
        <w:kinsoku/>
        <w:wordWrap/>
        <w:overflowPunct/>
        <w:topLinePunct w:val="0"/>
        <w:autoSpaceDE/>
        <w:autoSpaceDN/>
        <w:bidi w:val="0"/>
        <w:adjustRightInd/>
        <w:snapToGrid/>
        <w:spacing w:line="240" w:lineRule="auto"/>
        <w:textAlignment w:val="auto"/>
      </w:pPr>
    </w:p>
    <w:p>
      <w:pPr>
        <w:pageBreakBefore w:val="0"/>
        <w:kinsoku/>
        <w:wordWrap/>
        <w:overflowPunct/>
        <w:topLinePunct w:val="0"/>
        <w:autoSpaceDE/>
        <w:autoSpaceDN/>
        <w:bidi w:val="0"/>
        <w:adjustRightInd/>
        <w:snapToGrid/>
        <w:spacing w:line="240" w:lineRule="auto"/>
        <w:textAlignment w:val="auto"/>
      </w:pPr>
      <w:r>
        <w:br w:type="page"/>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社团名称：青菱核酸（盖章）</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法定代表人：黄华弢（签字）</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填表日期：2x22年12月31日 </w:t>
      </w:r>
    </w:p>
    <w:p>
      <w:pPr>
        <w:pStyle w:val="6"/>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rPr>
      </w:pPr>
      <w:r>
        <w:rPr>
          <w:rFonts w:hint="eastAsia" w:ascii="宋体" w:hAnsi="宋体" w:eastAsia="宋体" w:cs="宋体"/>
          <w:sz w:val="28"/>
          <w:szCs w:val="28"/>
        </w:rPr>
        <w:t xml:space="preserve">现金流量表 </w:t>
      </w:r>
    </w:p>
    <w:p>
      <w:pPr>
        <w:pageBreakBefore w:val="0"/>
        <w:kinsoku/>
        <w:wordWrap/>
        <w:overflowPunct/>
        <w:topLinePunct w:val="0"/>
        <w:autoSpaceDE/>
        <w:autoSpaceDN/>
        <w:bidi w:val="0"/>
        <w:adjustRightInd/>
        <w:snapToGrid/>
        <w:spacing w:line="240" w:lineRule="auto"/>
        <w:jc w:val="right"/>
        <w:textAlignment w:val="auto"/>
        <w:rPr>
          <w:rFonts w:hint="eastAsia" w:ascii="宋体" w:hAnsi="宋体" w:eastAsia="宋体" w:cs="宋体"/>
          <w:sz w:val="28"/>
          <w:szCs w:val="28"/>
        </w:rPr>
      </w:pPr>
      <w:r>
        <w:rPr>
          <w:rFonts w:hint="eastAsia" w:ascii="宋体" w:hAnsi="宋体" w:eastAsia="宋体" w:cs="宋体"/>
          <w:sz w:val="28"/>
          <w:szCs w:val="28"/>
        </w:rPr>
        <w:t>会民非03表</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t>编制单位：青菱核酸（单位：元）</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7"/>
        <w:gridCol w:w="66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项目</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行次</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left"/>
              <w:textAlignment w:val="auto"/>
            </w:pPr>
            <w:r>
              <w:rPr>
                <w:rFonts w:hint="eastAsia"/>
              </w:rPr>
              <w:t>一、业务活动产生的现金流量：</w:t>
            </w:r>
          </w:p>
        </w:tc>
        <w:tc>
          <w:tcPr>
            <w:tcW w:w="664" w:type="dxa"/>
          </w:tcPr>
          <w:p>
            <w:pPr>
              <w:pageBreakBefore w:val="0"/>
              <w:kinsoku/>
              <w:wordWrap/>
              <w:overflowPunct/>
              <w:topLinePunct w:val="0"/>
              <w:autoSpaceDE/>
              <w:autoSpaceDN/>
              <w:bidi w:val="0"/>
              <w:adjustRightInd/>
              <w:snapToGrid/>
              <w:spacing w:line="240" w:lineRule="auto"/>
              <w:jc w:val="center"/>
              <w:textAlignment w:val="auto"/>
            </w:pPr>
          </w:p>
        </w:tc>
        <w:tc>
          <w:tcPr>
            <w:tcW w:w="2841" w:type="dxa"/>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接受捐赠收到的现金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10867.26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收取会费收到的现金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提供服务收到的现金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销售商品收到的现金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政府补助收到的现金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收到的其他与业务活动有关的现金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8</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8968.65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现金流入小计</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13</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61435.91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提供捐赠或者资助支付的现金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14</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16613.27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支付给员工以及员工支付的现金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15</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4826.85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购买商品、接受服务支付的现金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16</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8898.9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支付其他与业务活动有关的现金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19</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现金流出小计</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23</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30339.02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业务活动产生的现金流量净额</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24</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31096.89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left"/>
              <w:textAlignment w:val="auto"/>
            </w:pPr>
            <w:r>
              <w:rPr>
                <w:rFonts w:hint="eastAsia"/>
              </w:rPr>
              <w:t>二、投资活动产生的现金流量</w:t>
            </w:r>
          </w:p>
        </w:tc>
        <w:tc>
          <w:tcPr>
            <w:tcW w:w="664" w:type="dxa"/>
          </w:tcPr>
          <w:p>
            <w:pPr>
              <w:pageBreakBefore w:val="0"/>
              <w:kinsoku/>
              <w:wordWrap/>
              <w:overflowPunct/>
              <w:topLinePunct w:val="0"/>
              <w:autoSpaceDE/>
              <w:autoSpaceDN/>
              <w:bidi w:val="0"/>
              <w:adjustRightInd/>
              <w:snapToGrid/>
              <w:spacing w:line="240" w:lineRule="auto"/>
              <w:jc w:val="center"/>
              <w:textAlignment w:val="auto"/>
            </w:pPr>
          </w:p>
        </w:tc>
        <w:tc>
          <w:tcPr>
            <w:tcW w:w="2841" w:type="dxa"/>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收回投资所收到的现金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25</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7991.65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取得投资收益所收到的现金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26</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7612.45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处置固定资产和无形资产所收回的现金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27</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1820.04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收到的其他与投资活动相关的现金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30</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现金流入小计</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34</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17424.14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购建固定资产和无形资产所支付的现金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35</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7991.65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对外投资所支付的现金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36</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2786.01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支付的其他与投资活动有关的现金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39</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现金流出小计</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43</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10777.66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投资活动产生的现金流量净额</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44</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6646.48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textAlignment w:val="auto"/>
            </w:pPr>
            <w:r>
              <w:rPr>
                <w:rFonts w:hint="eastAsia"/>
              </w:rPr>
              <w:t>三、筹资活动产生的现金流量</w:t>
            </w:r>
          </w:p>
        </w:tc>
        <w:tc>
          <w:tcPr>
            <w:tcW w:w="664" w:type="dxa"/>
          </w:tcPr>
          <w:p>
            <w:pPr>
              <w:pageBreakBefore w:val="0"/>
              <w:kinsoku/>
              <w:wordWrap/>
              <w:overflowPunct/>
              <w:topLinePunct w:val="0"/>
              <w:autoSpaceDE/>
              <w:autoSpaceDN/>
              <w:bidi w:val="0"/>
              <w:adjustRightInd/>
              <w:snapToGrid/>
              <w:spacing w:line="240" w:lineRule="auto"/>
              <w:jc w:val="center"/>
              <w:textAlignment w:val="auto"/>
            </w:pPr>
          </w:p>
        </w:tc>
        <w:tc>
          <w:tcPr>
            <w:tcW w:w="2841" w:type="dxa"/>
          </w:tcPr>
          <w:p>
            <w:pPr>
              <w:pageBreakBefore w:val="0"/>
              <w:kinsoku/>
              <w:wordWrap/>
              <w:overflowPunct/>
              <w:topLinePunct w:val="0"/>
              <w:autoSpaceDE/>
              <w:autoSpaceDN/>
              <w:bidi w:val="0"/>
              <w:adjustRightInd/>
              <w:snapToGrid/>
              <w:spacing w:line="24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借款所收到的现金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45</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收到的其他与筹资活动相关的现金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48</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现金流入小计</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50</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偿还借款所支付的现金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51</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偿付利息所支付的现金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52</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支付的其他与筹资活动有关的现金</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55</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9111.84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现金流出小计</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58</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9111.84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筹资活动产生的现金流量净额</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59</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-9111.84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textAlignment w:val="auto"/>
            </w:pPr>
            <w:r>
              <w:rPr>
                <w:rFonts w:hint="eastAsia"/>
              </w:rPr>
              <w:t>四、汇率变动对现金的影响额</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60</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-9560.8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7" w:type="dxa"/>
          </w:tcPr>
          <w:p>
            <w:pPr>
              <w:pageBreakBefore w:val="0"/>
              <w:kinsoku/>
              <w:wordWrap/>
              <w:overflowPunct/>
              <w:topLinePunct w:val="0"/>
              <w:autoSpaceDE/>
              <w:autoSpaceDN/>
              <w:bidi w:val="0"/>
              <w:adjustRightInd/>
              <w:snapToGrid/>
              <w:spacing w:line="240" w:lineRule="auto"/>
              <w:textAlignment w:val="auto"/>
            </w:pPr>
            <w:r>
              <w:rPr>
                <w:rFonts w:hint="eastAsia"/>
              </w:rPr>
              <w:t>五、现金及现金等价物增加额</w:t>
            </w:r>
          </w:p>
        </w:tc>
        <w:tc>
          <w:tcPr>
            <w:tcW w:w="664"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61</w:t>
            </w:r>
          </w:p>
        </w:tc>
        <w:tc>
          <w:tcPr>
            <w:tcW w:w="2841" w:type="dxa"/>
          </w:tcPr>
          <w:p>
            <w:pPr>
              <w:pageBreakBefore w:val="0"/>
              <w:kinsoku/>
              <w:wordWrap/>
              <w:overflowPunct/>
              <w:topLinePunct w:val="0"/>
              <w:autoSpaceDE/>
              <w:autoSpaceDN/>
              <w:bidi w:val="0"/>
              <w:adjustRightInd/>
              <w:snapToGrid/>
              <w:spacing w:line="240" w:lineRule="auto"/>
              <w:jc w:val="center"/>
              <w:textAlignment w:val="auto"/>
            </w:pPr>
            <w:r>
              <w:rPr>
                <w:rFonts w:hint="eastAsia"/>
              </w:rPr>
              <w:t>7470.73</w:t>
            </w:r>
          </w:p>
        </w:tc>
      </w:tr>
    </w:tbl>
    <w:p>
      <w:pPr>
        <w:pStyle w:val="4"/>
        <w:pageBreakBefore w:val="0"/>
        <w:kinsoku/>
        <w:wordWrap/>
        <w:overflowPunct/>
        <w:topLinePunct w:val="0"/>
        <w:autoSpaceDE/>
        <w:autoSpaceDN/>
        <w:bidi w:val="0"/>
        <w:adjustRightInd/>
        <w:snapToGrid/>
        <w:spacing w:line="240" w:lineRule="auto"/>
        <w:textAlignment w:val="auto"/>
        <w:rPr>
          <w:rFonts w:hint="eastAsia"/>
        </w:rPr>
      </w:pPr>
      <w:bookmarkStart w:id="101" w:name="_Toc10592"/>
      <w:bookmarkStart w:id="102" w:name="_Toc99898659"/>
      <w:bookmarkStart w:id="103" w:name="_Toc20642"/>
      <w:r>
        <w:rPr>
          <w:rFonts w:hint="eastAsia"/>
        </w:rPr>
        <w:t>八、风险分析</w:t>
      </w:r>
      <w:bookmarkEnd w:id="101"/>
      <w:bookmarkEnd w:id="102"/>
      <w:bookmarkEnd w:id="103"/>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04" w:name="_Toc99898660"/>
      <w:bookmarkStart w:id="105" w:name="_Toc12220"/>
      <w:bookmarkStart w:id="106" w:name="_Toc7384"/>
      <w:r>
        <w:rPr>
          <w:rFonts w:hint="eastAsia" w:ascii="宋体" w:hAnsi="宋体" w:eastAsia="宋体" w:cs="宋体"/>
          <w:sz w:val="28"/>
          <w:szCs w:val="28"/>
        </w:rPr>
        <w:t>8.1 风险影响因素识别</w:t>
      </w:r>
      <w:bookmarkEnd w:id="104"/>
      <w:bookmarkEnd w:id="105"/>
      <w:bookmarkEnd w:id="106"/>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任何项目的任何环节都存在着对项目不利的风险，且会给整个项目的推进和成功带来负面影响。风险一旦发生，它的影响是多方面的和不可挽回的，如导致项目产品和服务的功能无法满足实际需求、项目费用超出预算、项目计划拖延或被迫取消等，其最终会导致项目失败。因此，如何有效避免风险的发生也是研发项目团队在研发项目时需要重点考虑的问题之一，识别风险、评估风险并采取措施应对风险——即风险管理，对项目的管理具有尤为重要的意义。本项目将按照下图的管理模型，风险识别、风险分析、风险应对计划、风险监控 4 个步骤进行风险管理。</w:t>
      </w: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r>
        <w:rPr>
          <w:rFonts w:hint="eastAsia" w:ascii="宋体" w:hAnsi="宋体" w:eastAsia="宋体" w:cs="宋体"/>
          <w:sz w:val="28"/>
          <w:szCs w:val="28"/>
        </w:rPr>
        <mc:AlternateContent>
          <mc:Choice Requires="wps">
            <w:drawing>
              <wp:anchor distT="0" distB="0" distL="114300" distR="114300" simplePos="0" relativeHeight="251662336" behindDoc="0" locked="0" layoutInCell="1" allowOverlap="1">
                <wp:simplePos x="0" y="0"/>
                <wp:positionH relativeFrom="column">
                  <wp:posOffset>3691890</wp:posOffset>
                </wp:positionH>
                <wp:positionV relativeFrom="paragraph">
                  <wp:posOffset>97155</wp:posOffset>
                </wp:positionV>
                <wp:extent cx="1175385" cy="685800"/>
                <wp:effectExtent l="6350" t="6350" r="8890" b="12700"/>
                <wp:wrapNone/>
                <wp:docPr id="5" name="椭圆 5"/>
                <wp:cNvGraphicFramePr/>
                <a:graphic xmlns:a="http://schemas.openxmlformats.org/drawingml/2006/main">
                  <a:graphicData uri="http://schemas.microsoft.com/office/word/2010/wordprocessingShape">
                    <wps:wsp>
                      <wps:cNvSpPr/>
                      <wps:spPr>
                        <a:xfrm>
                          <a:off x="0" y="0"/>
                          <a:ext cx="117538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风险应对计划编制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0.7pt;margin-top:7.65pt;height:54pt;width:92.55pt;z-index:251662336;v-text-anchor:middle;mso-width-relative:page;mso-height-relative:page;" fillcolor="#FFFFFF [3201]" filled="t" stroked="t" coordsize="21600,21600" o:gfxdata="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rLi9HbAAAACgEAAA8AAAAAAAAAAQAgAAAA&#10;IgAAAGRycy9kb3ducmV2LnhtbFBLAQIUABQAAAAIAIdO4kAjAQrCegIAAAIFAAAOAAAAAAAAAAEA&#10;IAAAACoBAABkcnMvZTJvRG9jLnhtbFBLBQYAAAAABgAGAFkBAAAWBgAAAAA=&#10;">
                <v:fill on="t" focussize="0,0"/>
                <v:stroke weight="1pt" color="#000000 [3213]" miterlimit="8" joinstyle="miter"/>
                <v:imagedata o:title=""/>
                <o:lock v:ext="edit" aspectratio="f"/>
                <v:textbox>
                  <w:txbxContent>
                    <w:p>
                      <w:pPr>
                        <w:jc w:val="center"/>
                      </w:pPr>
                      <w:r>
                        <w:rPr>
                          <w:rFonts w:hint="eastAsia"/>
                        </w:rPr>
                        <w:t>风险应对计划编制</w:t>
                      </w:r>
                    </w:p>
                  </w:txbxContent>
                </v:textbox>
              </v:shape>
            </w:pict>
          </mc:Fallback>
        </mc:AlternateContent>
      </w: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r>
        <w:rPr>
          <w:rFonts w:hint="eastAsia" w:ascii="宋体" w:hAnsi="宋体" w:eastAsia="宋体" w:cs="宋体"/>
          <w:sz w:val="28"/>
          <w:szCs w:val="28"/>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77470</wp:posOffset>
                </wp:positionV>
                <wp:extent cx="1065530" cy="650875"/>
                <wp:effectExtent l="6350" t="6350" r="13970" b="9525"/>
                <wp:wrapNone/>
                <wp:docPr id="1" name="椭圆 1"/>
                <wp:cNvGraphicFramePr/>
                <a:graphic xmlns:a="http://schemas.openxmlformats.org/drawingml/2006/main">
                  <a:graphicData uri="http://schemas.microsoft.com/office/word/2010/wordprocessingShape">
                    <wps:wsp>
                      <wps:cNvSpPr/>
                      <wps:spPr>
                        <a:xfrm>
                          <a:off x="1192530" y="8543290"/>
                          <a:ext cx="1065530" cy="650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风险识别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0.6pt;margin-top:6.1pt;height:51.25pt;width:83.9pt;z-index:251659264;v-text-anchor:middle;mso-width-relative:page;mso-height-relative:page;" fillcolor="#FFFFFF [3201]" filled="t" stroked="t" coordsize="21600,21600" o:gfxdata="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8MeJtUAAAAIAQAADwAAAAAAAAABACAAAAAi&#10;AAAAZHJzL2Rvd25yZXYueG1sUEsBAhQAFAAAAAgAh07iQEuPVBB/AgAADgUAAA4AAAAAAAAAAQAg&#10;AAAAJAEAAGRycy9lMm9Eb2MueG1sUEsFBgAAAAAGAAYAWQEAABUGAAAAAA==&#10;">
                <v:fill on="t" focussize="0,0"/>
                <v:stroke weight="1pt" color="#000000 [3213]" miterlimit="8" joinstyle="miter"/>
                <v:imagedata o:title=""/>
                <o:lock v:ext="edit" aspectratio="f"/>
                <v:textbox>
                  <w:txbxContent>
                    <w:p>
                      <w:pPr>
                        <w:jc w:val="center"/>
                      </w:pPr>
                      <w:r>
                        <w:rPr>
                          <w:rFonts w:hint="eastAsia"/>
                        </w:rPr>
                        <w:t>风险识别</w:t>
                      </w:r>
                    </w:p>
                  </w:txbxContent>
                </v:textbox>
              </v:shape>
            </w:pict>
          </mc:Fallback>
        </mc:AlternateContent>
      </w:r>
      <w:r>
        <w:rPr>
          <w:rFonts w:hint="eastAsia" w:ascii="宋体" w:hAnsi="宋体" w:eastAsia="宋体" w:cs="宋体"/>
          <w:sz w:val="28"/>
          <w:szCs w:val="28"/>
        </w:rPr>
        <mc:AlternateContent>
          <mc:Choice Requires="wps">
            <w:drawing>
              <wp:anchor distT="0" distB="0" distL="114300" distR="114300" simplePos="0" relativeHeight="251664384" behindDoc="0" locked="0" layoutInCell="1" allowOverlap="1">
                <wp:simplePos x="0" y="0"/>
                <wp:positionH relativeFrom="column">
                  <wp:posOffset>2995295</wp:posOffset>
                </wp:positionH>
                <wp:positionV relativeFrom="paragraph">
                  <wp:posOffset>149860</wp:posOffset>
                </wp:positionV>
                <wp:extent cx="641985" cy="182245"/>
                <wp:effectExtent l="10160" t="48895" r="5080" b="16510"/>
                <wp:wrapNone/>
                <wp:docPr id="8" name="右箭头 8"/>
                <wp:cNvGraphicFramePr/>
                <a:graphic xmlns:a="http://schemas.openxmlformats.org/drawingml/2006/main">
                  <a:graphicData uri="http://schemas.microsoft.com/office/word/2010/wordprocessingShape">
                    <wps:wsp>
                      <wps:cNvSpPr/>
                      <wps:spPr>
                        <a:xfrm rot="21060000">
                          <a:off x="0" y="0"/>
                          <a:ext cx="641985" cy="18224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35.85pt;margin-top:11.8pt;height:14.35pt;width:50.55pt;rotation:-589824f;z-index:251664384;v-text-anchor:middle;mso-width-relative:page;mso-height-relative:page;" fillcolor="#FFFFFF [3212]" filled="t" stroked="t" coordsize="21600,21600" o:gfxdata="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DkAE7tcAAAAJAQAADwAAAAAAAAABACAA&#10;AAAiAAAAZHJzL2Rvd25yZXYueG1sUEsBAhQAFAAAAAgAh07iQN2uGueAAgAACwUAAA4AAAAAAAAA&#10;AQAgAAAAJgEAAGRycy9lMm9Eb2MueG1sUEsFBgAAAAAGAAYAWQEAABgGAAAAAA==&#10;" adj="18535,5400">
                <v:fill on="t" focussize="0,0"/>
                <v:stroke weight="1pt" color="#000000 [3213]" miterlimit="8" joinstyle="miter"/>
                <v:imagedata o:title=""/>
                <o:lock v:ext="edit" aspectratio="f"/>
              </v:shape>
            </w:pict>
          </mc:Fallback>
        </mc:AlternateContent>
      </w:r>
      <w:r>
        <w:rPr>
          <w:rFonts w:hint="eastAsia" w:ascii="宋体" w:hAnsi="宋体" w:eastAsia="宋体" w:cs="宋体"/>
          <w:sz w:val="28"/>
          <w:szCs w:val="28"/>
        </w:rPr>
        <mc:AlternateContent>
          <mc:Choice Requires="wps">
            <w:drawing>
              <wp:anchor distT="0" distB="0" distL="114300" distR="114300" simplePos="0" relativeHeight="251661312" behindDoc="0" locked="0" layoutInCell="1" allowOverlap="1">
                <wp:simplePos x="0" y="0"/>
                <wp:positionH relativeFrom="column">
                  <wp:posOffset>1828800</wp:posOffset>
                </wp:positionH>
                <wp:positionV relativeFrom="paragraph">
                  <wp:posOffset>76200</wp:posOffset>
                </wp:positionV>
                <wp:extent cx="1092835" cy="647065"/>
                <wp:effectExtent l="6350" t="6350" r="15240" b="13335"/>
                <wp:wrapNone/>
                <wp:docPr id="4" name="椭圆 4"/>
                <wp:cNvGraphicFramePr/>
                <a:graphic xmlns:a="http://schemas.openxmlformats.org/drawingml/2006/main">
                  <a:graphicData uri="http://schemas.microsoft.com/office/word/2010/wordprocessingShape">
                    <wps:wsp>
                      <wps:cNvSpPr/>
                      <wps:spPr>
                        <a:xfrm>
                          <a:off x="0" y="0"/>
                          <a:ext cx="1092835" cy="647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风险预测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4pt;margin-top:6pt;height:50.95pt;width:86.05pt;z-index:251661312;v-text-anchor:middle;mso-width-relative:page;mso-height-relative:page;" fillcolor="#FFFFFF [3201]" filled="t" stroked="t" coordsize="21600,21600" o:gfxdata="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HrnnvaAAAACgEAAA8AAAAAAAAAAQAgAAAAIgAA&#10;AGRycy9kb3ducmV2LnhtbFBLAQIUABQAAAAIAIdO4kDLvAhKeAIAAAIFAAAOAAAAAAAAAAEAIAAA&#10;ACkBAABkcnMvZTJvRG9jLnhtbFBLBQYAAAAABgAGAFkBAAATBgAAAAA=&#10;">
                <v:fill on="t" focussize="0,0"/>
                <v:stroke weight="1pt" color="#000000 [3213]" miterlimit="8" joinstyle="miter"/>
                <v:imagedata o:title=""/>
                <o:lock v:ext="edit" aspectratio="f"/>
                <v:textbox>
                  <w:txbxContent>
                    <w:p>
                      <w:pPr>
                        <w:jc w:val="center"/>
                      </w:pPr>
                      <w:r>
                        <w:rPr>
                          <w:rFonts w:hint="eastAsia"/>
                        </w:rPr>
                        <w:t>风险预测</w:t>
                      </w:r>
                    </w:p>
                  </w:txbxContent>
                </v:textbox>
              </v:shape>
            </w:pict>
          </mc:Fallback>
        </mc:AlternateContent>
      </w: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kern w:val="0"/>
          <w:sz w:val="28"/>
          <w:szCs w:val="28"/>
          <w:lang w:bidi="ar"/>
        </w:rPr>
      </w:pPr>
      <w:r>
        <w:rPr>
          <w:rFonts w:hint="eastAsia" w:ascii="宋体" w:hAnsi="宋体" w:eastAsia="宋体" w:cs="宋体"/>
          <w:sz w:val="28"/>
          <w:szCs w:val="28"/>
        </w:rPr>
        <mc:AlternateContent>
          <mc:Choice Requires="wps">
            <w:drawing>
              <wp:anchor distT="0" distB="0" distL="114300" distR="114300" simplePos="0" relativeHeight="251660288" behindDoc="0" locked="0" layoutInCell="1" allowOverlap="1">
                <wp:simplePos x="0" y="0"/>
                <wp:positionH relativeFrom="column">
                  <wp:posOffset>1222375</wp:posOffset>
                </wp:positionH>
                <wp:positionV relativeFrom="paragraph">
                  <wp:posOffset>113030</wp:posOffset>
                </wp:positionV>
                <wp:extent cx="480060" cy="170815"/>
                <wp:effectExtent l="6350" t="15240" r="8890" b="23495"/>
                <wp:wrapNone/>
                <wp:docPr id="2" name="右箭头 2"/>
                <wp:cNvGraphicFramePr/>
                <a:graphic xmlns:a="http://schemas.openxmlformats.org/drawingml/2006/main">
                  <a:graphicData uri="http://schemas.microsoft.com/office/word/2010/wordprocessingShape">
                    <wps:wsp>
                      <wps:cNvSpPr/>
                      <wps:spPr>
                        <a:xfrm>
                          <a:off x="2173605" y="8749030"/>
                          <a:ext cx="480060" cy="17081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6.25pt;margin-top:8.9pt;height:13.45pt;width:37.8pt;z-index:251660288;v-text-anchor:middle;mso-width-relative:page;mso-height-relative:page;" fillcolor="#FFFFFF [3212]" filled="t" stroked="t" coordsize="21600,21600" o:gfxdata="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IQrn6dYAAAAJAQAADwAAAAAAAAABACAA&#10;AAAiAAAAZHJzL2Rvd25yZXYueG1sUEsBAhQAFAAAAAgAh07iQL2xW2uBAgAACAUAAA4AAAAAAAAA&#10;AQAgAAAAJQEAAGRycy9lMm9Eb2MueG1sUEsFBgAAAAAGAAYAWQEAABgGAAAAAA==&#10;" adj="17758,5400">
                <v:fill on="t" focussize="0,0"/>
                <v:stroke weight="1pt" color="#000000 [3213]" miterlimit="8" joinstyle="miter"/>
                <v:imagedata o:title=""/>
                <o:lock v:ext="edit" aspectratio="f"/>
              </v:shape>
            </w:pict>
          </mc:Fallback>
        </mc:AlternateContent>
      </w: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sz w:val="28"/>
          <w:szCs w:val="28"/>
        </w:rPr>
      </w:pPr>
      <w:r>
        <w:rPr>
          <w:rFonts w:hint="eastAsia" w:ascii="宋体" w:hAnsi="宋体" w:eastAsia="宋体" w:cs="宋体"/>
          <w:sz w:val="28"/>
          <w:szCs w:val="28"/>
        </w:rPr>
        <mc:AlternateContent>
          <mc:Choice Requires="wps">
            <w:drawing>
              <wp:anchor distT="0" distB="0" distL="114300" distR="114300" simplePos="0" relativeHeight="251665408" behindDoc="0" locked="0" layoutInCell="1" allowOverlap="1">
                <wp:simplePos x="0" y="0"/>
                <wp:positionH relativeFrom="column">
                  <wp:posOffset>2959735</wp:posOffset>
                </wp:positionH>
                <wp:positionV relativeFrom="paragraph">
                  <wp:posOffset>238125</wp:posOffset>
                </wp:positionV>
                <wp:extent cx="642620" cy="179705"/>
                <wp:effectExtent l="6985" t="55245" r="0" b="79375"/>
                <wp:wrapNone/>
                <wp:docPr id="9" name="右箭头 9"/>
                <wp:cNvGraphicFramePr/>
                <a:graphic xmlns:a="http://schemas.openxmlformats.org/drawingml/2006/main">
                  <a:graphicData uri="http://schemas.microsoft.com/office/word/2010/wordprocessingShape">
                    <wps:wsp>
                      <wps:cNvSpPr/>
                      <wps:spPr>
                        <a:xfrm rot="1020000">
                          <a:off x="0" y="0"/>
                          <a:ext cx="642620" cy="17970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33.05pt;margin-top:18.75pt;height:14.15pt;width:50.6pt;rotation:1114112f;z-index:251665408;v-text-anchor:middle;mso-width-relative:page;mso-height-relative:page;" fillcolor="#FFFFFF [3212]" filled="t" stroked="t" coordsize="21600,21600" o:gfxdata="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g8kep2QAAAAkBAAAPAAAAAAAAAAEA&#10;IAAAACIAAABkcnMvZG93bnJldi54bWxQSwECFAAUAAAACACHTuJAQeMEhoACAAAKBQAADgAAAAAA&#10;AAABACAAAAAoAQAAZHJzL2Uyb0RvYy54bWxQSwUGAAAAAAYABgBZAQAAGgYAAAAA&#10;" adj="18580,5400">
                <v:fill on="t" focussize="0,0"/>
                <v:stroke weight="1pt" color="#000000 [3213]" miterlimit="8" joinstyle="miter"/>
                <v:imagedata o:title=""/>
                <o:lock v:ext="edit" aspectratio="f"/>
              </v:shape>
            </w:pict>
          </mc:Fallback>
        </mc:AlternateContent>
      </w:r>
      <w:r>
        <w:rPr>
          <w:rFonts w:hint="eastAsia" w:ascii="宋体" w:hAnsi="宋体" w:eastAsia="宋体" w:cs="宋体"/>
          <w:sz w:val="28"/>
          <w:szCs w:val="28"/>
        </w:rPr>
        <mc:AlternateContent>
          <mc:Choice Requires="wps">
            <w:drawing>
              <wp:anchor distT="0" distB="0" distL="114300" distR="114300" simplePos="0" relativeHeight="251663360" behindDoc="0" locked="0" layoutInCell="1" allowOverlap="1">
                <wp:simplePos x="0" y="0"/>
                <wp:positionH relativeFrom="column">
                  <wp:posOffset>3754120</wp:posOffset>
                </wp:positionH>
                <wp:positionV relativeFrom="paragraph">
                  <wp:posOffset>161925</wp:posOffset>
                </wp:positionV>
                <wp:extent cx="1115060" cy="657225"/>
                <wp:effectExtent l="6350" t="6350" r="12065" b="12700"/>
                <wp:wrapNone/>
                <wp:docPr id="6" name="椭圆 6"/>
                <wp:cNvGraphicFramePr/>
                <a:graphic xmlns:a="http://schemas.openxmlformats.org/drawingml/2006/main">
                  <a:graphicData uri="http://schemas.microsoft.com/office/word/2010/wordprocessingShape">
                    <wps:wsp>
                      <wps:cNvSpPr/>
                      <wps:spPr>
                        <a:xfrm>
                          <a:off x="0" y="0"/>
                          <a:ext cx="1115060"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风险监控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5.6pt;margin-top:12.75pt;height:51.75pt;width:87.8pt;z-index:251663360;v-text-anchor:middle;mso-width-relative:page;mso-height-relative:page;" fillcolor="#FFFFFF [3201]" filled="t" stroked="t" coordsize="21600,21600" o:gfxdata="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&#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iYs17aAAAACgEAAA8AAAAAAAAAAQAgAAAAIgAAAGRy&#10;cy9kb3ducmV2LnhtbFBLAQIUABQAAAAIAIdO4kBEs+V/dQIAAAIFAAAOAAAAAAAAAAEAIAAAACkB&#10;AABkcnMvZTJvRG9jLnhtbFBLBQYAAAAABgAGAFkBAAAQBgAAAAA=&#10;">
                <v:fill on="t" focussize="0,0"/>
                <v:stroke weight="1pt" color="#000000 [3213]" miterlimit="8" joinstyle="miter"/>
                <v:imagedata o:title=""/>
                <o:lock v:ext="edit" aspectratio="f"/>
                <v:textbox>
                  <w:txbxContent>
                    <w:p>
                      <w:pPr>
                        <w:jc w:val="center"/>
                      </w:pPr>
                      <w:r>
                        <w:rPr>
                          <w:rFonts w:hint="eastAsia"/>
                        </w:rPr>
                        <w:t>风险监控</w:t>
                      </w:r>
                    </w:p>
                  </w:txbxContent>
                </v:textbox>
              </v:shape>
            </w:pict>
          </mc:Fallback>
        </mc:AlternateContent>
      </w:r>
      <w:r>
        <w:rPr>
          <w:rFonts w:hint="eastAsia" w:ascii="宋体" w:hAnsi="宋体" w:eastAsia="宋体" w:cs="宋体"/>
          <w:color w:val="000000"/>
          <w:kern w:val="0"/>
          <w:sz w:val="28"/>
          <w:szCs w:val="28"/>
          <w:lang w:bidi="ar"/>
        </w:rPr>
        <w:t xml:space="preserve"> </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07" w:name="_Toc99898661"/>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08" w:name="_Toc12968"/>
      <w:bookmarkStart w:id="109" w:name="_Toc31249"/>
      <w:r>
        <w:rPr>
          <w:rFonts w:hint="eastAsia" w:ascii="宋体" w:hAnsi="宋体" w:eastAsia="宋体" w:cs="宋体"/>
          <w:sz w:val="28"/>
          <w:szCs w:val="28"/>
        </w:rPr>
        <w:t>8.2 风险规避措施</w:t>
      </w:r>
      <w:bookmarkEnd w:id="107"/>
      <w:bookmarkEnd w:id="108"/>
      <w:bookmarkEnd w:id="109"/>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风险识别，是指识别并记录可能对项目造成不利影响的因素。由于项目处于不断发展变化的过程中，因此风险识别也贯穿于整个项目实施的全过程,而不仅仅是项目的开始阶段。由于该项目时录入用户个人信息和位置信息，故我们项目需要极高的风险识别系统，防止有人窃取个人个人信息。通过识别出对可能造成不利影响的因素后，我们项目风险防范负责人和负责团队对其可能造成不利影响的不明因素进行风险预测，若明确其该为不利因素，我们将开启风险应对计划编制，若为有可能存在风险的不明因素，我们则对其进行风险监控，待其解除风险。</w:t>
      </w:r>
    </w:p>
    <w:p>
      <w:pPr>
        <w:pStyle w:val="4"/>
        <w:pageBreakBefore w:val="0"/>
        <w:kinsoku/>
        <w:wordWrap/>
        <w:overflowPunct/>
        <w:topLinePunct w:val="0"/>
        <w:autoSpaceDE/>
        <w:autoSpaceDN/>
        <w:bidi w:val="0"/>
        <w:adjustRightInd/>
        <w:snapToGrid/>
        <w:spacing w:line="240" w:lineRule="auto"/>
        <w:textAlignment w:val="auto"/>
        <w:rPr>
          <w:rFonts w:hint="eastAsia"/>
        </w:rPr>
      </w:pPr>
      <w:bookmarkStart w:id="110" w:name="_Toc99898662"/>
      <w:bookmarkStart w:id="111" w:name="_Toc5226"/>
      <w:bookmarkStart w:id="112" w:name="_Toc13239"/>
      <w:r>
        <w:rPr>
          <w:rFonts w:hint="eastAsia"/>
        </w:rPr>
        <w:t>九、优势与前景</w:t>
      </w:r>
      <w:bookmarkEnd w:id="110"/>
      <w:bookmarkEnd w:id="111"/>
      <w:bookmarkEnd w:id="112"/>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13" w:name="_Toc99898663"/>
      <w:bookmarkStart w:id="114" w:name="_Toc3590"/>
      <w:bookmarkStart w:id="115" w:name="_Toc27208"/>
      <w:r>
        <w:rPr>
          <w:rFonts w:hint="eastAsia" w:ascii="宋体" w:hAnsi="宋体" w:eastAsia="宋体" w:cs="宋体"/>
          <w:sz w:val="28"/>
          <w:szCs w:val="28"/>
        </w:rPr>
        <w:t>9.1 项目优势</w:t>
      </w:r>
      <w:bookmarkEnd w:id="113"/>
      <w:bookmarkEnd w:id="114"/>
      <w:bookmarkEnd w:id="115"/>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bookmarkStart w:id="116" w:name="_Toc99898664"/>
      <w:r>
        <w:rPr>
          <w:rFonts w:hint="eastAsia" w:ascii="宋体" w:hAnsi="宋体" w:eastAsia="宋体" w:cs="宋体"/>
          <w:sz w:val="28"/>
          <w:szCs w:val="28"/>
        </w:rPr>
        <w:t>青菱核酸预约系统是一个面向全国的核酸检测预约的系统，不同于其他只能在某个省会、城市使用的核酸系统，青菱核酸检测预约系统可在全国范围内通用。另一方面，其他平台需要用户到达核酸检测地点才能进行预约，但青菱核酸检测预约系统可通过注册和登录平台便可预约核酸检测，并根据用户的地理位置、核酸地点的实时核酸排队人数为用户推荐最佳的核酸检测地点，在此基础上，用户还可通过导航功能到达核酸检测地点。另外，我们项目在考虑到在核酸检测过程中，用户可能会出现负面情绪，对此增加了娱乐项目等功能，用户在等待的过程中可通过平台的娱乐功能去打发时间，消遣娱乐。</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青菱核酸检测预约平台项目的覆盖范围广，具备服务、娱乐功能一体化，该项目同时具备通过定位实现自由配对功能预约功能、导航功能和拥有音乐、游戏等娱乐功能，这些功能可通过在同一个平台实现，所以这是我们平台的最大优势。</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17" w:name="_Toc21948"/>
      <w:bookmarkStart w:id="118" w:name="_Toc26940"/>
      <w:r>
        <w:rPr>
          <w:rFonts w:hint="eastAsia" w:ascii="宋体" w:hAnsi="宋体" w:eastAsia="宋体" w:cs="宋体"/>
          <w:sz w:val="28"/>
          <w:szCs w:val="28"/>
        </w:rPr>
        <w:t>9.2 社会效益分析</w:t>
      </w:r>
      <w:bookmarkEnd w:id="116"/>
      <w:bookmarkEnd w:id="117"/>
      <w:bookmarkEnd w:id="118"/>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若开展该项目，将会实现合理的资源优化和社会效益最大化。一方面，通过联合各个医院的核酸预约信息，减少用户“多处跑”而去寻找哪里能核酸检测，便利用户；另一方面，该项目积极配合国家疫情防控措施，通过资源优化，根据用户需求合理配对核酸检测医院，不仅能有效解决人民对核酸检测信息的未知性，且人民也会因此更加乐于配合防疫措施。从而实现社会效益和经济效益两者相结合、相统一。</w:t>
      </w:r>
    </w:p>
    <w:p>
      <w:pPr>
        <w:pStyle w:val="4"/>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19" w:name="_Toc99898665"/>
      <w:bookmarkStart w:id="120" w:name="_Toc30936"/>
      <w:bookmarkStart w:id="121" w:name="_Toc20840"/>
      <w:r>
        <w:rPr>
          <w:rFonts w:hint="eastAsia" w:ascii="宋体" w:hAnsi="宋体" w:eastAsia="宋体" w:cs="宋体"/>
          <w:sz w:val="28"/>
          <w:szCs w:val="28"/>
        </w:rPr>
        <w:t>9.3 项目前景</w:t>
      </w:r>
      <w:bookmarkEnd w:id="119"/>
      <w:bookmarkEnd w:id="120"/>
      <w:bookmarkEnd w:id="121"/>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就目前的新冠疫情形势而言，人们对核酸检测的需求较大，但就全国的各个医院核酸检测预约系统来看，我们国目前尚未出现较为体系完善的核酸检测预约系统，该项目主要在坚持自主开发，建立完善的核酸检测服务系统，并就其基础上发展娱乐项目，开展了核酸检测预约项目和新冠疫苗接种预约项目等基础服务项目。</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与此同时，我们项目还具备导航功能，通过用户位置信息进行规划路线，从而节约客户时间，尽可能为实现服务最大化，另外，我们还坚持开展娱乐消遣频道，增加音乐、游戏等功能服务，使得用户在使用该平台时能享受娱乐项目。</w:t>
      </w:r>
    </w:p>
    <w:p>
      <w:pPr>
        <w:pageBreakBefore w:val="0"/>
        <w:widowControl/>
        <w:kinsoku/>
        <w:wordWrap/>
        <w:overflowPunct/>
        <w:topLinePunct w:val="0"/>
        <w:autoSpaceDE/>
        <w:autoSpaceDN/>
        <w:bidi w:val="0"/>
        <w:adjustRightInd/>
        <w:snapToGrid/>
        <w:spacing w:line="240" w:lineRule="auto"/>
        <w:ind w:left="10"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目前，我国仍未有这种核酸检测预约和新冠疫苗接种预约服务较为成熟的平台，而我们项目可谓是首个开展新冠疫情服务、娱乐一体化的平台，所以其前景较为乐观。</w:t>
      </w:r>
    </w:p>
    <w:p>
      <w:pPr>
        <w:rPr>
          <w:rFonts w:hint="eastAsia" w:ascii="宋体" w:hAnsi="宋体" w:eastAsia="宋体" w:cs="宋体"/>
          <w:sz w:val="28"/>
          <w:szCs w:val="28"/>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E51F3"/>
    <w:multiLevelType w:val="singleLevel"/>
    <w:tmpl w:val="CD2E51F3"/>
    <w:lvl w:ilvl="0" w:tentative="0">
      <w:start w:val="1"/>
      <w:numFmt w:val="decimal"/>
      <w:suff w:val="nothing"/>
      <w:lvlText w:val="（%1）"/>
      <w:lvlJc w:val="left"/>
      <w:pPr>
        <w:ind w:left="480" w:firstLine="0"/>
      </w:pPr>
    </w:lvl>
  </w:abstractNum>
  <w:abstractNum w:abstractNumId="1">
    <w:nsid w:val="1463927B"/>
    <w:multiLevelType w:val="singleLevel"/>
    <w:tmpl w:val="1463927B"/>
    <w:lvl w:ilvl="0" w:tentative="0">
      <w:start w:val="7"/>
      <w:numFmt w:val="chineseCounting"/>
      <w:suff w:val="nothing"/>
      <w:lvlText w:val="%1、"/>
      <w:lvlJc w:val="left"/>
      <w:rPr>
        <w:rFonts w:hint="eastAsia"/>
      </w:rPr>
    </w:lvl>
  </w:abstractNum>
  <w:abstractNum w:abstractNumId="2">
    <w:nsid w:val="3DEDEA08"/>
    <w:multiLevelType w:val="singleLevel"/>
    <w:tmpl w:val="3DEDEA08"/>
    <w:lvl w:ilvl="0" w:tentative="0">
      <w:start w:val="1"/>
      <w:numFmt w:val="decimal"/>
      <w:suff w:val="nothing"/>
      <w:lvlText w:val="%1、"/>
      <w:lvlJc w:val="left"/>
    </w:lvl>
  </w:abstractNum>
  <w:abstractNum w:abstractNumId="3">
    <w:nsid w:val="6358F3D2"/>
    <w:multiLevelType w:val="singleLevel"/>
    <w:tmpl w:val="6358F3D2"/>
    <w:lvl w:ilvl="0" w:tentative="0">
      <w:start w:val="1"/>
      <w:numFmt w:val="chineseCounting"/>
      <w:suff w:val="nothing"/>
      <w:lvlText w:val="（%1）"/>
      <w:lvlJc w:val="left"/>
      <w:rPr>
        <w:rFonts w:hint="eastAsia"/>
      </w:rPr>
    </w:lvl>
  </w:abstractNum>
  <w:abstractNum w:abstractNumId="4">
    <w:nsid w:val="66995034"/>
    <w:multiLevelType w:val="multilevel"/>
    <w:tmpl w:val="669950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A56"/>
    <w:rsid w:val="000023ED"/>
    <w:rsid w:val="000405E1"/>
    <w:rsid w:val="00073865"/>
    <w:rsid w:val="00076390"/>
    <w:rsid w:val="000A059F"/>
    <w:rsid w:val="000F5654"/>
    <w:rsid w:val="00110E60"/>
    <w:rsid w:val="001504D5"/>
    <w:rsid w:val="001731C9"/>
    <w:rsid w:val="001D40DE"/>
    <w:rsid w:val="001E1456"/>
    <w:rsid w:val="00257898"/>
    <w:rsid w:val="00266790"/>
    <w:rsid w:val="0032210A"/>
    <w:rsid w:val="0036292B"/>
    <w:rsid w:val="003D6C93"/>
    <w:rsid w:val="00412693"/>
    <w:rsid w:val="00432377"/>
    <w:rsid w:val="0050346D"/>
    <w:rsid w:val="0050671E"/>
    <w:rsid w:val="00507637"/>
    <w:rsid w:val="00535706"/>
    <w:rsid w:val="00541324"/>
    <w:rsid w:val="00553565"/>
    <w:rsid w:val="0069397C"/>
    <w:rsid w:val="006B32A4"/>
    <w:rsid w:val="00712943"/>
    <w:rsid w:val="00724DF9"/>
    <w:rsid w:val="007E49B9"/>
    <w:rsid w:val="00843CA3"/>
    <w:rsid w:val="00950FCB"/>
    <w:rsid w:val="00973720"/>
    <w:rsid w:val="009F6E1C"/>
    <w:rsid w:val="00AC5B16"/>
    <w:rsid w:val="00B9745A"/>
    <w:rsid w:val="00BC24EA"/>
    <w:rsid w:val="00BF65CD"/>
    <w:rsid w:val="00BF6B01"/>
    <w:rsid w:val="00C34A56"/>
    <w:rsid w:val="00C72BF3"/>
    <w:rsid w:val="00CD71E2"/>
    <w:rsid w:val="00DB02DF"/>
    <w:rsid w:val="00DE5D40"/>
    <w:rsid w:val="00DF2EED"/>
    <w:rsid w:val="00E05879"/>
    <w:rsid w:val="00E14516"/>
    <w:rsid w:val="00E30890"/>
    <w:rsid w:val="00E50D06"/>
    <w:rsid w:val="00E75427"/>
    <w:rsid w:val="00EF7763"/>
    <w:rsid w:val="00F14FEC"/>
    <w:rsid w:val="00F31642"/>
    <w:rsid w:val="00F52FF1"/>
    <w:rsid w:val="00F75ECB"/>
    <w:rsid w:val="00FC3A11"/>
    <w:rsid w:val="00FD790E"/>
    <w:rsid w:val="00FE76AB"/>
    <w:rsid w:val="00FF7371"/>
    <w:rsid w:val="027F07E8"/>
    <w:rsid w:val="03701E50"/>
    <w:rsid w:val="03C826E0"/>
    <w:rsid w:val="05A35CA1"/>
    <w:rsid w:val="06C37CE6"/>
    <w:rsid w:val="075759BE"/>
    <w:rsid w:val="08A535E9"/>
    <w:rsid w:val="091C1203"/>
    <w:rsid w:val="09420ADF"/>
    <w:rsid w:val="0AAB1644"/>
    <w:rsid w:val="0B81225D"/>
    <w:rsid w:val="0BD72425"/>
    <w:rsid w:val="0CB66DD1"/>
    <w:rsid w:val="0D1E5E8C"/>
    <w:rsid w:val="0ED44A95"/>
    <w:rsid w:val="102C3500"/>
    <w:rsid w:val="129A6181"/>
    <w:rsid w:val="147252CD"/>
    <w:rsid w:val="16502BC9"/>
    <w:rsid w:val="16665322"/>
    <w:rsid w:val="1783099B"/>
    <w:rsid w:val="17E91B60"/>
    <w:rsid w:val="17FA358E"/>
    <w:rsid w:val="18661D8E"/>
    <w:rsid w:val="19401EFA"/>
    <w:rsid w:val="197F13C8"/>
    <w:rsid w:val="1B0D0705"/>
    <w:rsid w:val="1B0E6551"/>
    <w:rsid w:val="1BD14E8A"/>
    <w:rsid w:val="1C42250B"/>
    <w:rsid w:val="204333BD"/>
    <w:rsid w:val="21332691"/>
    <w:rsid w:val="21833728"/>
    <w:rsid w:val="2293099B"/>
    <w:rsid w:val="23966F4E"/>
    <w:rsid w:val="23B90806"/>
    <w:rsid w:val="2432352D"/>
    <w:rsid w:val="259D2A10"/>
    <w:rsid w:val="274A3283"/>
    <w:rsid w:val="27651060"/>
    <w:rsid w:val="2B94747A"/>
    <w:rsid w:val="2BF81500"/>
    <w:rsid w:val="2EE144CD"/>
    <w:rsid w:val="2EF53AD4"/>
    <w:rsid w:val="30EC58A0"/>
    <w:rsid w:val="32627887"/>
    <w:rsid w:val="32F34F9D"/>
    <w:rsid w:val="342F1D00"/>
    <w:rsid w:val="3569783C"/>
    <w:rsid w:val="36B00850"/>
    <w:rsid w:val="373C4996"/>
    <w:rsid w:val="396465F6"/>
    <w:rsid w:val="39AA2286"/>
    <w:rsid w:val="39AF3AF8"/>
    <w:rsid w:val="3BC70C73"/>
    <w:rsid w:val="3DD46EC0"/>
    <w:rsid w:val="3E0047B1"/>
    <w:rsid w:val="3F1E4F10"/>
    <w:rsid w:val="40BE4005"/>
    <w:rsid w:val="42081788"/>
    <w:rsid w:val="42134546"/>
    <w:rsid w:val="42295E30"/>
    <w:rsid w:val="432602A9"/>
    <w:rsid w:val="45380E15"/>
    <w:rsid w:val="45AD272F"/>
    <w:rsid w:val="462F3225"/>
    <w:rsid w:val="4749436F"/>
    <w:rsid w:val="4A203CA4"/>
    <w:rsid w:val="4A571AF5"/>
    <w:rsid w:val="4AB96FF8"/>
    <w:rsid w:val="4B153369"/>
    <w:rsid w:val="4F004621"/>
    <w:rsid w:val="4F7725B8"/>
    <w:rsid w:val="501F499E"/>
    <w:rsid w:val="50E53551"/>
    <w:rsid w:val="515979CF"/>
    <w:rsid w:val="550E2182"/>
    <w:rsid w:val="55155E0C"/>
    <w:rsid w:val="55B34B19"/>
    <w:rsid w:val="57D2688C"/>
    <w:rsid w:val="57E736D6"/>
    <w:rsid w:val="581F789C"/>
    <w:rsid w:val="589D033D"/>
    <w:rsid w:val="5A4B7BAB"/>
    <w:rsid w:val="5A8F0147"/>
    <w:rsid w:val="5ADE2869"/>
    <w:rsid w:val="5CD56B70"/>
    <w:rsid w:val="5D523290"/>
    <w:rsid w:val="5F557AF4"/>
    <w:rsid w:val="5F8D28A7"/>
    <w:rsid w:val="61CD2DD2"/>
    <w:rsid w:val="63222315"/>
    <w:rsid w:val="638D798F"/>
    <w:rsid w:val="63A03720"/>
    <w:rsid w:val="63CA6020"/>
    <w:rsid w:val="63ED5EE4"/>
    <w:rsid w:val="648E2EF5"/>
    <w:rsid w:val="657C3143"/>
    <w:rsid w:val="674206A0"/>
    <w:rsid w:val="67FF5D03"/>
    <w:rsid w:val="6B5C1CA2"/>
    <w:rsid w:val="6CFD6CF2"/>
    <w:rsid w:val="6D127E7B"/>
    <w:rsid w:val="71BE1F19"/>
    <w:rsid w:val="73044836"/>
    <w:rsid w:val="74376511"/>
    <w:rsid w:val="74B03CF2"/>
    <w:rsid w:val="74BB68F1"/>
    <w:rsid w:val="7668395F"/>
    <w:rsid w:val="76E804FA"/>
    <w:rsid w:val="7C042B76"/>
    <w:rsid w:val="7D6764F9"/>
    <w:rsid w:val="7DBF304B"/>
    <w:rsid w:val="7DF869DB"/>
    <w:rsid w:val="7FF33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等线"/>
      <w:kern w:val="2"/>
      <w:sz w:val="21"/>
      <w:szCs w:val="22"/>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3"/>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qFormat/>
    <w:uiPriority w:val="0"/>
    <w:pPr>
      <w:widowControl/>
      <w:spacing w:after="100" w:line="259" w:lineRule="auto"/>
      <w:ind w:left="440"/>
      <w:jc w:val="left"/>
    </w:pPr>
    <w:rPr>
      <w:rFonts w:cs="Times New Roman" w:asciiTheme="minorHAnsi" w:hAnsiTheme="minorHAnsi" w:eastAsiaTheme="minorEastAsia"/>
      <w:kern w:val="0"/>
      <w:sz w:val="22"/>
    </w:rPr>
  </w:style>
  <w:style w:type="paragraph" w:styleId="8">
    <w:name w:val="footer"/>
    <w:basedOn w:val="1"/>
    <w:link w:val="18"/>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7"/>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toc 1"/>
    <w:basedOn w:val="1"/>
    <w:next w:val="1"/>
    <w:uiPriority w:val="0"/>
    <w:pPr>
      <w:widowControl/>
      <w:spacing w:after="100" w:line="259" w:lineRule="auto"/>
      <w:jc w:val="left"/>
    </w:pPr>
    <w:rPr>
      <w:rFonts w:cs="Times New Roman" w:asciiTheme="minorHAnsi" w:hAnsiTheme="minorHAnsi" w:eastAsiaTheme="minorEastAsia"/>
      <w:kern w:val="0"/>
      <w:sz w:val="22"/>
    </w:rPr>
  </w:style>
  <w:style w:type="paragraph" w:styleId="11">
    <w:name w:val="toc 2"/>
    <w:basedOn w:val="1"/>
    <w:next w:val="1"/>
    <w:qFormat/>
    <w:uiPriority w:val="0"/>
    <w:pPr>
      <w:widowControl/>
      <w:spacing w:after="100" w:line="259" w:lineRule="auto"/>
      <w:ind w:left="220"/>
      <w:jc w:val="left"/>
    </w:pPr>
    <w:rPr>
      <w:rFonts w:cs="Times New Roman" w:asciiTheme="minorHAnsi" w:hAnsiTheme="minorHAnsi" w:eastAsiaTheme="minorEastAsia"/>
      <w:kern w:val="0"/>
      <w:sz w:val="22"/>
    </w:rPr>
  </w:style>
  <w:style w:type="paragraph" w:styleId="12">
    <w:name w:val="Normal (Web)"/>
    <w:basedOn w:val="1"/>
    <w:qFormat/>
    <w:uiPriority w:val="0"/>
    <w:pPr>
      <w:spacing w:beforeAutospacing="1" w:afterAutospacing="1"/>
      <w:jc w:val="left"/>
    </w:pPr>
    <w:rPr>
      <w:rFonts w:ascii="Calibri" w:hAnsi="Calibri" w:eastAsia="宋体" w:cs="Times New Roman"/>
      <w:kern w:val="0"/>
      <w:sz w:val="24"/>
      <w:szCs w:val="24"/>
    </w:rPr>
  </w:style>
  <w:style w:type="table" w:styleId="14">
    <w:name w:val="Table Grid"/>
    <w:basedOn w:val="13"/>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页眉 字符"/>
    <w:basedOn w:val="15"/>
    <w:link w:val="9"/>
    <w:qFormat/>
    <w:uiPriority w:val="99"/>
    <w:rPr>
      <w:sz w:val="18"/>
      <w:szCs w:val="18"/>
    </w:rPr>
  </w:style>
  <w:style w:type="character" w:customStyle="1" w:styleId="18">
    <w:name w:val="页脚 字符"/>
    <w:basedOn w:val="15"/>
    <w:link w:val="8"/>
    <w:qFormat/>
    <w:uiPriority w:val="99"/>
    <w:rPr>
      <w:sz w:val="18"/>
      <w:szCs w:val="18"/>
    </w:rPr>
  </w:style>
  <w:style w:type="character" w:customStyle="1" w:styleId="19">
    <w:name w:val="标题 1 字符"/>
    <w:basedOn w:val="15"/>
    <w:link w:val="2"/>
    <w:qFormat/>
    <w:uiPriority w:val="9"/>
    <w:rPr>
      <w:rFonts w:ascii="等线" w:hAnsi="等线" w:eastAsia="等线" w:cs="等线"/>
      <w:b/>
      <w:bCs/>
      <w:kern w:val="44"/>
      <w:sz w:val="44"/>
      <w:szCs w:val="44"/>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字符"/>
    <w:basedOn w:val="15"/>
    <w:link w:val="3"/>
    <w:qFormat/>
    <w:uiPriority w:val="9"/>
    <w:rPr>
      <w:rFonts w:asciiTheme="majorHAnsi" w:hAnsiTheme="majorHAnsi" w:eastAsiaTheme="majorEastAsia" w:cstheme="majorBidi"/>
      <w:b/>
      <w:bCs/>
      <w:sz w:val="32"/>
      <w:szCs w:val="32"/>
    </w:rPr>
  </w:style>
  <w:style w:type="character" w:customStyle="1" w:styleId="22">
    <w:name w:val="标题 3 字符"/>
    <w:basedOn w:val="15"/>
    <w:link w:val="4"/>
    <w:qFormat/>
    <w:uiPriority w:val="9"/>
    <w:rPr>
      <w:rFonts w:ascii="等线" w:hAnsi="等线" w:eastAsia="等线" w:cs="等线"/>
      <w:b/>
      <w:bCs/>
      <w:sz w:val="32"/>
      <w:szCs w:val="32"/>
    </w:rPr>
  </w:style>
  <w:style w:type="character" w:customStyle="1" w:styleId="23">
    <w:name w:val="标题 4 字符"/>
    <w:basedOn w:val="15"/>
    <w:link w:val="5"/>
    <w:qFormat/>
    <w:uiPriority w:val="9"/>
    <w:rPr>
      <w:rFonts w:asciiTheme="majorHAnsi" w:hAnsiTheme="majorHAnsi" w:eastAsiaTheme="majorEastAsia" w:cstheme="majorBidi"/>
      <w:b/>
      <w:bCs/>
      <w:sz w:val="28"/>
      <w:szCs w:val="2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4533D4B-4D3E-48CE-9CBC-5C7558D179EE}" type="doc">
      <dgm:prSet loTypeId="urn:microsoft.com/office/officeart/2005/8/layout/hierarchy1#1" loCatId="hierarchy" qsTypeId="urn:microsoft.com/office/officeart/2005/8/quickstyle/3d1#1" qsCatId="3D" csTypeId="urn:microsoft.com/office/officeart/2005/8/colors/colorful2#1" csCatId="colorful" phldr="1"/>
      <dgm:spPr/>
      <dgm:t>
        <a:bodyPr/>
        <a:p>
          <a:endParaRPr lang="zh-CN" altLang="en-US"/>
        </a:p>
      </dgm:t>
    </dgm:pt>
    <dgm:pt modelId="{E7649626-D752-4820-88D0-397673350EC4}">
      <dgm:prSet phldrT="[文本]"/>
      <dgm:spPr/>
      <dgm:t>
        <a:bodyPr/>
        <a:p>
          <a:r>
            <a:rPr lang="zh-CN" altLang="en-US"/>
            <a:t>注册、填写个人信息</a:t>
          </a:r>
        </a:p>
      </dgm:t>
    </dgm:pt>
    <dgm:pt modelId="{C0A2BA72-4BD3-44EC-9DAD-1342F80DFB93}" cxnId="{A4E406AC-0987-49E9-8B7F-ADF1FED44511}" type="parTrans">
      <dgm:prSet/>
      <dgm:spPr/>
      <dgm:t>
        <a:bodyPr/>
        <a:p>
          <a:endParaRPr lang="zh-CN" altLang="en-US"/>
        </a:p>
      </dgm:t>
    </dgm:pt>
    <dgm:pt modelId="{D3F1493D-10C0-42DD-9B0A-1D5CDD54A50B}" cxnId="{A4E406AC-0987-49E9-8B7F-ADF1FED44511}" type="sibTrans">
      <dgm:prSet/>
      <dgm:spPr/>
      <dgm:t>
        <a:bodyPr/>
        <a:p>
          <a:endParaRPr lang="zh-CN" altLang="en-US"/>
        </a:p>
      </dgm:t>
    </dgm:pt>
    <dgm:pt modelId="{EA0EB2BA-74F0-44CC-BEB8-4EEA48E56E22}">
      <dgm:prSet phldrT="[文本]">
        <dgm:style>
          <a:lnRef idx="2">
            <a:schemeClr val="accent4"/>
          </a:lnRef>
          <a:fillRef idx="1">
            <a:schemeClr val="lt1"/>
          </a:fillRef>
          <a:effectRef idx="0">
            <a:schemeClr val="accent4"/>
          </a:effectRef>
          <a:fontRef idx="minor">
            <a:schemeClr val="dk1"/>
          </a:fontRef>
        </dgm:style>
      </dgm:prSet>
      <dgm:spPr/>
      <dgm:t>
        <a:bodyPr/>
        <a:p>
          <a:r>
            <a:rPr lang="zh-CN" altLang="en-US"/>
            <a:t>新冠疫苗接种预约频道</a:t>
          </a:r>
        </a:p>
      </dgm:t>
    </dgm:pt>
    <dgm:pt modelId="{4C81BDE2-6ADA-4B55-B8CC-1F25442C5EEE}" cxnId="{B631424A-0478-4EEF-B1E0-CF9E669E31B9}" type="parTrans">
      <dgm:prSet/>
      <dgm:spPr/>
      <dgm:t>
        <a:bodyPr/>
        <a:p>
          <a:endParaRPr lang="zh-CN" altLang="en-US"/>
        </a:p>
      </dgm:t>
    </dgm:pt>
    <dgm:pt modelId="{8E2403E3-AD16-4188-8FAC-5473D81AA4B7}" cxnId="{B631424A-0478-4EEF-B1E0-CF9E669E31B9}" type="sibTrans">
      <dgm:prSet/>
      <dgm:spPr/>
      <dgm:t>
        <a:bodyPr/>
        <a:p>
          <a:endParaRPr lang="zh-CN" altLang="en-US"/>
        </a:p>
      </dgm:t>
    </dgm:pt>
    <dgm:pt modelId="{A1FBC121-9EE5-4E7F-A302-869F6AA8A08C}">
      <dgm:prSet phldrT="[文本]"/>
      <dgm:spPr/>
      <dgm:t>
        <a:bodyPr/>
        <a:p>
          <a:r>
            <a:rPr lang="zh-CN" altLang="en-US"/>
            <a:t>系统匹配、提供方案</a:t>
          </a:r>
        </a:p>
      </dgm:t>
    </dgm:pt>
    <dgm:pt modelId="{70B45DC7-5D43-49AD-94C7-5901537F4452}" cxnId="{9DDE8C94-A9C2-444C-AFC1-184459B62520}" type="parTrans">
      <dgm:prSet/>
      <dgm:spPr/>
      <dgm:t>
        <a:bodyPr/>
        <a:p>
          <a:endParaRPr lang="zh-CN" altLang="en-US"/>
        </a:p>
      </dgm:t>
    </dgm:pt>
    <dgm:pt modelId="{12F5C238-45BB-481F-99B3-77C7A950FCD7}" cxnId="{9DDE8C94-A9C2-444C-AFC1-184459B62520}" type="sibTrans">
      <dgm:prSet/>
      <dgm:spPr/>
      <dgm:t>
        <a:bodyPr/>
        <a:p>
          <a:endParaRPr lang="zh-CN" altLang="en-US"/>
        </a:p>
      </dgm:t>
    </dgm:pt>
    <dgm:pt modelId="{B0761645-749A-45A1-BA1D-F8A988D836F4}">
      <dgm:prSet phldrT="[文本]"/>
      <dgm:spPr/>
      <dgm:t>
        <a:bodyPr/>
        <a:p>
          <a:r>
            <a:rPr lang="zh-CN" altLang="en-US"/>
            <a:t>选择方案、预约</a:t>
          </a:r>
        </a:p>
      </dgm:t>
    </dgm:pt>
    <dgm:pt modelId="{B8182B7E-13F5-4601-815D-35AB1AB3AF3C}" cxnId="{57551132-8023-48CC-82C9-16C2F8552F28}" type="parTrans">
      <dgm:prSet/>
      <dgm:spPr/>
      <dgm:t>
        <a:bodyPr/>
        <a:p>
          <a:endParaRPr lang="zh-CN" altLang="en-US"/>
        </a:p>
      </dgm:t>
    </dgm:pt>
    <dgm:pt modelId="{7752B167-D697-48FD-8289-B917C3E15CDD}" cxnId="{57551132-8023-48CC-82C9-16C2F8552F28}" type="sibTrans">
      <dgm:prSet/>
      <dgm:spPr/>
      <dgm:t>
        <a:bodyPr/>
        <a:p>
          <a:endParaRPr lang="zh-CN" altLang="en-US"/>
        </a:p>
      </dgm:t>
    </dgm:pt>
    <dgm:pt modelId="{B566BA6F-D8C7-4AD7-9F6A-05D1DE9ACAC1}">
      <dgm:prSet phldrT="[文本]">
        <dgm:style>
          <a:lnRef idx="2">
            <a:schemeClr val="accent4"/>
          </a:lnRef>
          <a:fillRef idx="1">
            <a:schemeClr val="lt1"/>
          </a:fillRef>
          <a:effectRef idx="0">
            <a:schemeClr val="accent4"/>
          </a:effectRef>
          <a:fontRef idx="minor">
            <a:schemeClr val="dk1"/>
          </a:fontRef>
        </dgm:style>
      </dgm:prSet>
      <dgm:spPr/>
      <dgm:t>
        <a:bodyPr/>
        <a:p>
          <a:r>
            <a:rPr lang="zh-CN" altLang="en-US"/>
            <a:t>娱乐消遣频道</a:t>
          </a:r>
        </a:p>
      </dgm:t>
    </dgm:pt>
    <dgm:pt modelId="{B8608E8F-FF09-4461-8C6B-E395C3465BEC}" cxnId="{9D18819E-EA14-4926-BA7B-F7237F85C535}" type="parTrans">
      <dgm:prSet/>
      <dgm:spPr/>
      <dgm:t>
        <a:bodyPr/>
        <a:p>
          <a:endParaRPr lang="zh-CN" altLang="en-US"/>
        </a:p>
      </dgm:t>
    </dgm:pt>
    <dgm:pt modelId="{3FB69A3A-F0D8-412B-B281-36FCECA60B27}" cxnId="{9D18819E-EA14-4926-BA7B-F7237F85C535}" type="sibTrans">
      <dgm:prSet/>
      <dgm:spPr/>
      <dgm:t>
        <a:bodyPr/>
        <a:p>
          <a:endParaRPr lang="zh-CN" altLang="en-US"/>
        </a:p>
      </dgm:t>
    </dgm:pt>
    <dgm:pt modelId="{32180420-8B94-413B-8122-C3E626191A7C}">
      <dgm:prSet phldrT="[文本]"/>
      <dgm:spPr/>
      <dgm:t>
        <a:bodyPr/>
        <a:p>
          <a:r>
            <a:rPr lang="zh-CN" altLang="en-US"/>
            <a:t>音乐</a:t>
          </a:r>
        </a:p>
      </dgm:t>
    </dgm:pt>
    <dgm:pt modelId="{99969111-B48A-49D0-95D5-8A0A65E0B308}" cxnId="{A68026B7-EA71-498B-97A4-D8FF591E5C1B}" type="parTrans">
      <dgm:prSet/>
      <dgm:spPr/>
      <dgm:t>
        <a:bodyPr/>
        <a:p>
          <a:endParaRPr lang="zh-CN" altLang="en-US"/>
        </a:p>
      </dgm:t>
    </dgm:pt>
    <dgm:pt modelId="{8F961DE6-A998-4EEB-9A14-541A4B00FA18}" cxnId="{A68026B7-EA71-498B-97A4-D8FF591E5C1B}" type="sibTrans">
      <dgm:prSet/>
      <dgm:spPr/>
      <dgm:t>
        <a:bodyPr/>
        <a:p>
          <a:endParaRPr lang="zh-CN" altLang="en-US"/>
        </a:p>
      </dgm:t>
    </dgm:pt>
    <dgm:pt modelId="{311E8282-7783-4B55-931B-1C57F1758F51}">
      <dgm:prSet>
        <dgm:style>
          <a:lnRef idx="2">
            <a:schemeClr val="accent4"/>
          </a:lnRef>
          <a:fillRef idx="1">
            <a:schemeClr val="lt1"/>
          </a:fillRef>
          <a:effectRef idx="0">
            <a:schemeClr val="accent4"/>
          </a:effectRef>
          <a:fontRef idx="minor">
            <a:schemeClr val="dk1"/>
          </a:fontRef>
        </dgm:style>
      </dgm:prSet>
      <dgm:spPr/>
      <dgm:t>
        <a:bodyPr/>
        <a:p>
          <a:r>
            <a:rPr lang="zh-CN" altLang="en-US"/>
            <a:t>核酸检测预约频道</a:t>
          </a:r>
        </a:p>
      </dgm:t>
    </dgm:pt>
    <dgm:pt modelId="{5BA7C132-F91C-453C-8AA9-95171ADCFED0}" cxnId="{D2420904-5DEB-4597-9EF1-74F4E126A81A}" type="parTrans">
      <dgm:prSet/>
      <dgm:spPr/>
      <dgm:t>
        <a:bodyPr/>
        <a:p>
          <a:endParaRPr lang="zh-CN" altLang="en-US"/>
        </a:p>
      </dgm:t>
    </dgm:pt>
    <dgm:pt modelId="{B104766A-6B7F-415C-9396-4DEA7D952E18}" cxnId="{D2420904-5DEB-4597-9EF1-74F4E126A81A}" type="sibTrans">
      <dgm:prSet/>
      <dgm:spPr/>
      <dgm:t>
        <a:bodyPr/>
        <a:p>
          <a:endParaRPr lang="zh-CN" altLang="en-US"/>
        </a:p>
      </dgm:t>
    </dgm:pt>
    <dgm:pt modelId="{66E7C72F-6909-42CD-9606-FE736FA24432}">
      <dgm:prSet/>
      <dgm:spPr/>
      <dgm:t>
        <a:bodyPr/>
        <a:p>
          <a:r>
            <a:rPr lang="zh-CN" altLang="en-US"/>
            <a:t>核酸检测预约平台</a:t>
          </a:r>
        </a:p>
      </dgm:t>
    </dgm:pt>
    <dgm:pt modelId="{E6B154DE-B6F6-431B-8AA6-E863369FBF23}" cxnId="{394EFBE2-FD22-4204-8727-F6A81DC80487}" type="parTrans">
      <dgm:prSet/>
      <dgm:spPr/>
      <dgm:t>
        <a:bodyPr/>
        <a:p>
          <a:endParaRPr lang="zh-CN" altLang="en-US"/>
        </a:p>
      </dgm:t>
    </dgm:pt>
    <dgm:pt modelId="{3D48DF5D-6739-442E-9FB0-4415B9510053}" cxnId="{394EFBE2-FD22-4204-8727-F6A81DC80487}" type="sibTrans">
      <dgm:prSet/>
      <dgm:spPr/>
      <dgm:t>
        <a:bodyPr/>
        <a:p>
          <a:endParaRPr lang="zh-CN" altLang="en-US"/>
        </a:p>
      </dgm:t>
    </dgm:pt>
    <dgm:pt modelId="{2BBCB29B-E8C2-4E0C-9824-21617708F3BA}">
      <dgm:prSet/>
      <dgm:spPr/>
      <dgm:t>
        <a:bodyPr/>
        <a:p>
          <a:r>
            <a:rPr lang="zh-CN" altLang="en-US"/>
            <a:t>系统匹配、提供方案</a:t>
          </a:r>
        </a:p>
      </dgm:t>
    </dgm:pt>
    <dgm:pt modelId="{DCF731ED-AEC7-45EE-93FE-1CCF97C71030}" cxnId="{27A4DDF7-7C0F-4A67-9395-266581C86909}" type="parTrans">
      <dgm:prSet/>
      <dgm:spPr/>
      <dgm:t>
        <a:bodyPr/>
        <a:p>
          <a:endParaRPr lang="zh-CN" altLang="en-US"/>
        </a:p>
      </dgm:t>
    </dgm:pt>
    <dgm:pt modelId="{9662E9E5-E533-4D1A-B2C6-7BEA251E708E}" cxnId="{27A4DDF7-7C0F-4A67-9395-266581C86909}" type="sibTrans">
      <dgm:prSet/>
      <dgm:spPr/>
      <dgm:t>
        <a:bodyPr/>
        <a:p>
          <a:endParaRPr lang="zh-CN" altLang="en-US"/>
        </a:p>
      </dgm:t>
    </dgm:pt>
    <dgm:pt modelId="{812ADFC4-460E-44C5-911C-E8CDFA734ED8}">
      <dgm:prSet/>
      <dgm:spPr/>
      <dgm:t>
        <a:bodyPr/>
        <a:p>
          <a:r>
            <a:rPr lang="zh-CN" altLang="en-US"/>
            <a:t>选择方案、预约</a:t>
          </a:r>
        </a:p>
      </dgm:t>
    </dgm:pt>
    <dgm:pt modelId="{584C814F-3D9B-47E9-97B0-D300C13677F7}" cxnId="{D0F37018-7F9A-4D5A-B0F6-73F5366F4C4F}" type="parTrans">
      <dgm:prSet/>
      <dgm:spPr/>
      <dgm:t>
        <a:bodyPr/>
        <a:p>
          <a:endParaRPr lang="zh-CN" altLang="en-US"/>
        </a:p>
      </dgm:t>
    </dgm:pt>
    <dgm:pt modelId="{13F82D61-8DBA-4A29-A708-91F3FC282CE1}" cxnId="{D0F37018-7F9A-4D5A-B0F6-73F5366F4C4F}" type="sibTrans">
      <dgm:prSet/>
      <dgm:spPr/>
      <dgm:t>
        <a:bodyPr/>
        <a:p>
          <a:endParaRPr lang="zh-CN" altLang="en-US"/>
        </a:p>
      </dgm:t>
    </dgm:pt>
    <dgm:pt modelId="{C8351CC4-25DA-470A-AA56-3506F463B429}">
      <dgm:prSet/>
      <dgm:spPr/>
      <dgm:t>
        <a:bodyPr/>
        <a:p>
          <a:r>
            <a:rPr lang="zh-CN" altLang="en-US"/>
            <a:t>其他</a:t>
          </a:r>
        </a:p>
      </dgm:t>
    </dgm:pt>
    <dgm:pt modelId="{E44D569B-3754-458F-BD3D-20E7097A6672}" cxnId="{B2C9B219-6946-4B63-894A-53FB21C46301}" type="parTrans">
      <dgm:prSet/>
      <dgm:spPr/>
      <dgm:t>
        <a:bodyPr/>
        <a:p>
          <a:endParaRPr lang="zh-CN" altLang="en-US"/>
        </a:p>
      </dgm:t>
    </dgm:pt>
    <dgm:pt modelId="{9DA3F581-3F13-4B7A-AFBE-C73CBEE5A300}" cxnId="{B2C9B219-6946-4B63-894A-53FB21C46301}" type="sibTrans">
      <dgm:prSet/>
      <dgm:spPr/>
      <dgm:t>
        <a:bodyPr/>
        <a:p>
          <a:endParaRPr lang="zh-CN" altLang="en-US"/>
        </a:p>
      </dgm:t>
    </dgm:pt>
    <dgm:pt modelId="{55D2D5E7-A2A7-4E82-8FF0-A8432EA5808F}" type="pres">
      <dgm:prSet presAssocID="{D4533D4B-4D3E-48CE-9CBC-5C7558D179EE}" presName="hierChild1" presStyleCnt="0">
        <dgm:presLayoutVars>
          <dgm:chPref val="1"/>
          <dgm:dir/>
          <dgm:animOne val="branch"/>
          <dgm:animLvl val="lvl"/>
          <dgm:resizeHandles/>
        </dgm:presLayoutVars>
      </dgm:prSet>
      <dgm:spPr/>
    </dgm:pt>
    <dgm:pt modelId="{535FFEEB-DD8B-4408-BA2F-E7D2738A86E8}" type="pres">
      <dgm:prSet presAssocID="{66E7C72F-6909-42CD-9606-FE736FA24432}" presName="hierRoot1" presStyleCnt="0"/>
      <dgm:spPr/>
    </dgm:pt>
    <dgm:pt modelId="{0FD5D151-D366-4292-A831-3E0B06AF1C12}" type="pres">
      <dgm:prSet presAssocID="{66E7C72F-6909-42CD-9606-FE736FA24432}" presName="composite" presStyleCnt="0"/>
      <dgm:spPr/>
    </dgm:pt>
    <dgm:pt modelId="{25AA5A6D-B1AF-4EA1-9AB9-4DDC41863BD5}" type="pres">
      <dgm:prSet presAssocID="{66E7C72F-6909-42CD-9606-FE736FA24432}" presName="background" presStyleLbl="node0" presStyleIdx="0" presStyleCnt="1"/>
      <dgm:spPr/>
    </dgm:pt>
    <dgm:pt modelId="{02FD9E56-70E0-45AB-BE5C-1DC7D37CE470}" type="pres">
      <dgm:prSet presAssocID="{66E7C72F-6909-42CD-9606-FE736FA24432}" presName="text" presStyleLbl="fgAcc0" presStyleIdx="0" presStyleCnt="1">
        <dgm:presLayoutVars>
          <dgm:chPref val="3"/>
        </dgm:presLayoutVars>
      </dgm:prSet>
      <dgm:spPr/>
    </dgm:pt>
    <dgm:pt modelId="{35156B07-2619-4CC2-B102-59068F5F1AB4}" type="pres">
      <dgm:prSet presAssocID="{66E7C72F-6909-42CD-9606-FE736FA24432}" presName="hierChild2" presStyleCnt="0"/>
      <dgm:spPr/>
    </dgm:pt>
    <dgm:pt modelId="{43ED6096-DAFE-4A31-B72E-2B85ED2DF402}" type="pres">
      <dgm:prSet presAssocID="{C0A2BA72-4BD3-44EC-9DAD-1342F80DFB93}" presName="Name10" presStyleLbl="parChTrans1D2" presStyleIdx="0" presStyleCnt="1"/>
      <dgm:spPr/>
    </dgm:pt>
    <dgm:pt modelId="{0762B32B-91F9-4E5C-AA46-F408E24F07E5}" type="pres">
      <dgm:prSet presAssocID="{E7649626-D752-4820-88D0-397673350EC4}" presName="hierRoot2" presStyleCnt="0"/>
      <dgm:spPr/>
    </dgm:pt>
    <dgm:pt modelId="{7153E030-4BAB-4BA6-AF53-FCBB34449B84}" type="pres">
      <dgm:prSet presAssocID="{E7649626-D752-4820-88D0-397673350EC4}" presName="composite2" presStyleCnt="0"/>
      <dgm:spPr/>
    </dgm:pt>
    <dgm:pt modelId="{3A9EE26E-12B1-4975-89E9-D5B3EA876ABA}" type="pres">
      <dgm:prSet presAssocID="{E7649626-D752-4820-88D0-397673350EC4}" presName="background2" presStyleLbl="node2" presStyleIdx="0" presStyleCnt="1"/>
      <dgm:spPr/>
    </dgm:pt>
    <dgm:pt modelId="{C603B2E4-E34C-40F7-B47F-E5B7C0BCAC6F}" type="pres">
      <dgm:prSet presAssocID="{E7649626-D752-4820-88D0-397673350EC4}" presName="text2" presStyleLbl="fgAcc2" presStyleIdx="0" presStyleCnt="1">
        <dgm:presLayoutVars>
          <dgm:chPref val="3"/>
        </dgm:presLayoutVars>
      </dgm:prSet>
      <dgm:spPr/>
    </dgm:pt>
    <dgm:pt modelId="{526B5B36-3C5E-44A9-B5F5-864E5969D708}" type="pres">
      <dgm:prSet presAssocID="{E7649626-D752-4820-88D0-397673350EC4}" presName="hierChild3" presStyleCnt="0"/>
      <dgm:spPr/>
    </dgm:pt>
    <dgm:pt modelId="{4F5A7689-57B4-403C-87F3-0C76CDD1FB8A}" type="pres">
      <dgm:prSet presAssocID="{4C81BDE2-6ADA-4B55-B8CC-1F25442C5EEE}" presName="Name17" presStyleLbl="parChTrans1D3" presStyleIdx="0" presStyleCnt="3"/>
      <dgm:spPr/>
    </dgm:pt>
    <dgm:pt modelId="{D7ED60CC-707F-44FF-8FC8-2382270FC21D}" type="pres">
      <dgm:prSet presAssocID="{EA0EB2BA-74F0-44CC-BEB8-4EEA48E56E22}" presName="hierRoot3" presStyleCnt="0"/>
      <dgm:spPr/>
    </dgm:pt>
    <dgm:pt modelId="{E066CCDA-5924-476F-BA65-759655BB449A}" type="pres">
      <dgm:prSet presAssocID="{EA0EB2BA-74F0-44CC-BEB8-4EEA48E56E22}" presName="composite3" presStyleCnt="0"/>
      <dgm:spPr/>
    </dgm:pt>
    <dgm:pt modelId="{16AD4723-9E7E-4311-9A1C-7E181DD8D7C3}" type="pres">
      <dgm:prSet presAssocID="{EA0EB2BA-74F0-44CC-BEB8-4EEA48E56E22}" presName="background3" presStyleLbl="node3" presStyleIdx="0" presStyleCnt="3"/>
      <dgm:spPr/>
    </dgm:pt>
    <dgm:pt modelId="{52B1723A-4BEB-460F-8A9A-A5D062928EDB}" type="pres">
      <dgm:prSet presAssocID="{EA0EB2BA-74F0-44CC-BEB8-4EEA48E56E22}" presName="text3" presStyleLbl="fgAcc3" presStyleIdx="0" presStyleCnt="3">
        <dgm:presLayoutVars>
          <dgm:chPref val="3"/>
        </dgm:presLayoutVars>
      </dgm:prSet>
      <dgm:spPr/>
    </dgm:pt>
    <dgm:pt modelId="{54B466DC-FB53-4A8B-B025-C5DF1B0D2B91}" type="pres">
      <dgm:prSet presAssocID="{EA0EB2BA-74F0-44CC-BEB8-4EEA48E56E22}" presName="hierChild4" presStyleCnt="0"/>
      <dgm:spPr/>
    </dgm:pt>
    <dgm:pt modelId="{18995B08-E939-4CE1-815B-20DA99F6098D}" type="pres">
      <dgm:prSet presAssocID="{70B45DC7-5D43-49AD-94C7-5901537F4452}" presName="Name23" presStyleLbl="parChTrans1D4" presStyleIdx="0" presStyleCnt="6"/>
      <dgm:spPr/>
    </dgm:pt>
    <dgm:pt modelId="{B85F80D9-3002-42A2-8B31-A5668AA360DC}" type="pres">
      <dgm:prSet presAssocID="{A1FBC121-9EE5-4E7F-A302-869F6AA8A08C}" presName="hierRoot4" presStyleCnt="0"/>
      <dgm:spPr/>
    </dgm:pt>
    <dgm:pt modelId="{52768900-6A25-43E8-9C53-EEAF2EF2198E}" type="pres">
      <dgm:prSet presAssocID="{A1FBC121-9EE5-4E7F-A302-869F6AA8A08C}" presName="composite4" presStyleCnt="0"/>
      <dgm:spPr/>
    </dgm:pt>
    <dgm:pt modelId="{DCD81B63-AC0C-493F-9911-3A8A71675849}" type="pres">
      <dgm:prSet presAssocID="{A1FBC121-9EE5-4E7F-A302-869F6AA8A08C}" presName="background4" presStyleLbl="node4" presStyleIdx="0" presStyleCnt="6"/>
      <dgm:spPr/>
    </dgm:pt>
    <dgm:pt modelId="{6D18F7CB-EFAD-4AEF-A049-85DAFE221214}" type="pres">
      <dgm:prSet presAssocID="{A1FBC121-9EE5-4E7F-A302-869F6AA8A08C}" presName="text4" presStyleLbl="fgAcc4" presStyleIdx="0" presStyleCnt="6">
        <dgm:presLayoutVars>
          <dgm:chPref val="3"/>
        </dgm:presLayoutVars>
      </dgm:prSet>
      <dgm:spPr/>
    </dgm:pt>
    <dgm:pt modelId="{CF3BD314-63B5-4683-BD89-4D12F93FFAE3}" type="pres">
      <dgm:prSet presAssocID="{A1FBC121-9EE5-4E7F-A302-869F6AA8A08C}" presName="hierChild5" presStyleCnt="0"/>
      <dgm:spPr/>
    </dgm:pt>
    <dgm:pt modelId="{631E9D23-DE24-4F55-9636-CAEEB857B1DF}" type="pres">
      <dgm:prSet presAssocID="{B8182B7E-13F5-4601-815D-35AB1AB3AF3C}" presName="Name23" presStyleLbl="parChTrans1D4" presStyleIdx="1" presStyleCnt="6"/>
      <dgm:spPr/>
    </dgm:pt>
    <dgm:pt modelId="{F139F122-22A2-4500-AB13-31B0D324A590}" type="pres">
      <dgm:prSet presAssocID="{B0761645-749A-45A1-BA1D-F8A988D836F4}" presName="hierRoot4" presStyleCnt="0"/>
      <dgm:spPr/>
    </dgm:pt>
    <dgm:pt modelId="{E3A26825-0F26-4D02-9A84-F6104083B936}" type="pres">
      <dgm:prSet presAssocID="{B0761645-749A-45A1-BA1D-F8A988D836F4}" presName="composite4" presStyleCnt="0"/>
      <dgm:spPr/>
    </dgm:pt>
    <dgm:pt modelId="{0E012A57-8F9E-42A5-97C2-F79F0C58E872}" type="pres">
      <dgm:prSet presAssocID="{B0761645-749A-45A1-BA1D-F8A988D836F4}" presName="background4" presStyleLbl="node4" presStyleIdx="1" presStyleCnt="6"/>
      <dgm:spPr/>
    </dgm:pt>
    <dgm:pt modelId="{17436557-24CB-434A-B5BF-E8DC47F07E94}" type="pres">
      <dgm:prSet presAssocID="{B0761645-749A-45A1-BA1D-F8A988D836F4}" presName="text4" presStyleLbl="fgAcc4" presStyleIdx="1" presStyleCnt="6">
        <dgm:presLayoutVars>
          <dgm:chPref val="3"/>
        </dgm:presLayoutVars>
      </dgm:prSet>
      <dgm:spPr/>
    </dgm:pt>
    <dgm:pt modelId="{188C5BB7-1F57-4EDD-9613-F522896EA187}" type="pres">
      <dgm:prSet presAssocID="{B0761645-749A-45A1-BA1D-F8A988D836F4}" presName="hierChild5" presStyleCnt="0"/>
      <dgm:spPr/>
    </dgm:pt>
    <dgm:pt modelId="{285C98E5-66C7-4D61-A06A-910A6AD3C222}" type="pres">
      <dgm:prSet presAssocID="{5BA7C132-F91C-453C-8AA9-95171ADCFED0}" presName="Name17" presStyleLbl="parChTrans1D3" presStyleIdx="1" presStyleCnt="3"/>
      <dgm:spPr/>
    </dgm:pt>
    <dgm:pt modelId="{C0C43C1C-2FE6-424C-B210-11E7A22AD1A7}" type="pres">
      <dgm:prSet presAssocID="{311E8282-7783-4B55-931B-1C57F1758F51}" presName="hierRoot3" presStyleCnt="0"/>
      <dgm:spPr/>
    </dgm:pt>
    <dgm:pt modelId="{2B5900F9-289F-40A9-999F-9E704AB1624A}" type="pres">
      <dgm:prSet presAssocID="{311E8282-7783-4B55-931B-1C57F1758F51}" presName="composite3" presStyleCnt="0"/>
      <dgm:spPr/>
    </dgm:pt>
    <dgm:pt modelId="{72371FA9-AC28-4146-81AE-9868A3B8F10A}" type="pres">
      <dgm:prSet presAssocID="{311E8282-7783-4B55-931B-1C57F1758F51}" presName="background3" presStyleLbl="node3" presStyleIdx="1" presStyleCnt="3"/>
      <dgm:spPr/>
    </dgm:pt>
    <dgm:pt modelId="{DC6FC473-AC41-4996-AB0A-ED33B6094F65}" type="pres">
      <dgm:prSet presAssocID="{311E8282-7783-4B55-931B-1C57F1758F51}" presName="text3" presStyleLbl="fgAcc3" presStyleIdx="1" presStyleCnt="3">
        <dgm:presLayoutVars>
          <dgm:chPref val="3"/>
        </dgm:presLayoutVars>
      </dgm:prSet>
      <dgm:spPr/>
    </dgm:pt>
    <dgm:pt modelId="{1652EE6F-21F1-4579-AE95-770AD2FA5639}" type="pres">
      <dgm:prSet presAssocID="{311E8282-7783-4B55-931B-1C57F1758F51}" presName="hierChild4" presStyleCnt="0"/>
      <dgm:spPr/>
    </dgm:pt>
    <dgm:pt modelId="{C236E8AE-ADFD-4AE8-A8E9-5B48F8642AE7}" type="pres">
      <dgm:prSet presAssocID="{DCF731ED-AEC7-45EE-93FE-1CCF97C71030}" presName="Name23" presStyleLbl="parChTrans1D4" presStyleIdx="2" presStyleCnt="6"/>
      <dgm:spPr/>
    </dgm:pt>
    <dgm:pt modelId="{EAE6D9A3-037A-4CFE-BD74-E500F7498DAF}" type="pres">
      <dgm:prSet presAssocID="{2BBCB29B-E8C2-4E0C-9824-21617708F3BA}" presName="hierRoot4" presStyleCnt="0"/>
      <dgm:spPr/>
    </dgm:pt>
    <dgm:pt modelId="{0265298E-3F23-4551-9549-802F49F399BC}" type="pres">
      <dgm:prSet presAssocID="{2BBCB29B-E8C2-4E0C-9824-21617708F3BA}" presName="composite4" presStyleCnt="0"/>
      <dgm:spPr/>
    </dgm:pt>
    <dgm:pt modelId="{1E7C053D-C236-4407-A35E-59D3F061AB79}" type="pres">
      <dgm:prSet presAssocID="{2BBCB29B-E8C2-4E0C-9824-21617708F3BA}" presName="background4" presStyleLbl="node4" presStyleIdx="2" presStyleCnt="6"/>
      <dgm:spPr/>
    </dgm:pt>
    <dgm:pt modelId="{AD4FD22D-AC29-47DA-9239-FB6D6B975563}" type="pres">
      <dgm:prSet presAssocID="{2BBCB29B-E8C2-4E0C-9824-21617708F3BA}" presName="text4" presStyleLbl="fgAcc4" presStyleIdx="2" presStyleCnt="6">
        <dgm:presLayoutVars>
          <dgm:chPref val="3"/>
        </dgm:presLayoutVars>
      </dgm:prSet>
      <dgm:spPr/>
    </dgm:pt>
    <dgm:pt modelId="{2A8B9AF0-D809-477E-BB5D-063D3FA8D3EA}" type="pres">
      <dgm:prSet presAssocID="{2BBCB29B-E8C2-4E0C-9824-21617708F3BA}" presName="hierChild5" presStyleCnt="0"/>
      <dgm:spPr/>
    </dgm:pt>
    <dgm:pt modelId="{666EA581-5005-48E0-907E-5D467A079756}" type="pres">
      <dgm:prSet presAssocID="{584C814F-3D9B-47E9-97B0-D300C13677F7}" presName="Name23" presStyleLbl="parChTrans1D4" presStyleIdx="3" presStyleCnt="6"/>
      <dgm:spPr/>
    </dgm:pt>
    <dgm:pt modelId="{23D25C99-10D5-4569-9116-1C0A6A4FC5F3}" type="pres">
      <dgm:prSet presAssocID="{812ADFC4-460E-44C5-911C-E8CDFA734ED8}" presName="hierRoot4" presStyleCnt="0"/>
      <dgm:spPr/>
    </dgm:pt>
    <dgm:pt modelId="{E166870E-B557-4DE4-BB18-AD28D8BE423D}" type="pres">
      <dgm:prSet presAssocID="{812ADFC4-460E-44C5-911C-E8CDFA734ED8}" presName="composite4" presStyleCnt="0"/>
      <dgm:spPr/>
    </dgm:pt>
    <dgm:pt modelId="{B1B3C847-B613-4BEB-BB2D-D7D443D5DDB8}" type="pres">
      <dgm:prSet presAssocID="{812ADFC4-460E-44C5-911C-E8CDFA734ED8}" presName="background4" presStyleLbl="node4" presStyleIdx="3" presStyleCnt="6"/>
      <dgm:spPr/>
    </dgm:pt>
    <dgm:pt modelId="{BAFFCB20-A09D-46C9-8226-54AF5C7DEA8A}" type="pres">
      <dgm:prSet presAssocID="{812ADFC4-460E-44C5-911C-E8CDFA734ED8}" presName="text4" presStyleLbl="fgAcc4" presStyleIdx="3" presStyleCnt="6">
        <dgm:presLayoutVars>
          <dgm:chPref val="3"/>
        </dgm:presLayoutVars>
      </dgm:prSet>
      <dgm:spPr/>
    </dgm:pt>
    <dgm:pt modelId="{72EC2322-A173-43F3-9F32-9C5749D7D6BB}" type="pres">
      <dgm:prSet presAssocID="{812ADFC4-460E-44C5-911C-E8CDFA734ED8}" presName="hierChild5" presStyleCnt="0"/>
      <dgm:spPr/>
    </dgm:pt>
    <dgm:pt modelId="{03A9857C-7823-440F-A2B3-195338E50F7E}" type="pres">
      <dgm:prSet presAssocID="{B8608E8F-FF09-4461-8C6B-E395C3465BEC}" presName="Name17" presStyleLbl="parChTrans1D3" presStyleIdx="2" presStyleCnt="3"/>
      <dgm:spPr/>
    </dgm:pt>
    <dgm:pt modelId="{F4FF3C18-A643-4315-A0A4-8EBC460C3A68}" type="pres">
      <dgm:prSet presAssocID="{B566BA6F-D8C7-4AD7-9F6A-05D1DE9ACAC1}" presName="hierRoot3" presStyleCnt="0"/>
      <dgm:spPr/>
    </dgm:pt>
    <dgm:pt modelId="{1ADD0CBF-28D0-45EC-9785-A7BA3A3872C9}" type="pres">
      <dgm:prSet presAssocID="{B566BA6F-D8C7-4AD7-9F6A-05D1DE9ACAC1}" presName="composite3" presStyleCnt="0"/>
      <dgm:spPr/>
    </dgm:pt>
    <dgm:pt modelId="{5DA4C023-4D14-4906-A680-FF390005BC48}" type="pres">
      <dgm:prSet presAssocID="{B566BA6F-D8C7-4AD7-9F6A-05D1DE9ACAC1}" presName="background3" presStyleLbl="node3" presStyleIdx="2" presStyleCnt="3"/>
      <dgm:spPr/>
    </dgm:pt>
    <dgm:pt modelId="{8C45958A-27DC-45D4-B00A-4AADE1AAFEE2}" type="pres">
      <dgm:prSet presAssocID="{B566BA6F-D8C7-4AD7-9F6A-05D1DE9ACAC1}" presName="text3" presStyleLbl="fgAcc3" presStyleIdx="2" presStyleCnt="3">
        <dgm:presLayoutVars>
          <dgm:chPref val="3"/>
        </dgm:presLayoutVars>
      </dgm:prSet>
      <dgm:spPr/>
    </dgm:pt>
    <dgm:pt modelId="{D0F7302A-F79C-456E-B74C-B612BDC653CA}" type="pres">
      <dgm:prSet presAssocID="{B566BA6F-D8C7-4AD7-9F6A-05D1DE9ACAC1}" presName="hierChild4" presStyleCnt="0"/>
      <dgm:spPr/>
    </dgm:pt>
    <dgm:pt modelId="{BF259BF1-43BA-4F6B-8770-51D681A1932C}" type="pres">
      <dgm:prSet presAssocID="{99969111-B48A-49D0-95D5-8A0A65E0B308}" presName="Name23" presStyleLbl="parChTrans1D4" presStyleIdx="4" presStyleCnt="6"/>
      <dgm:spPr/>
    </dgm:pt>
    <dgm:pt modelId="{643E210B-192C-4734-8747-98AE30D4DF80}" type="pres">
      <dgm:prSet presAssocID="{32180420-8B94-413B-8122-C3E626191A7C}" presName="hierRoot4" presStyleCnt="0"/>
      <dgm:spPr/>
    </dgm:pt>
    <dgm:pt modelId="{9F41C517-0F89-4C86-BF77-4E3AD01D4283}" type="pres">
      <dgm:prSet presAssocID="{32180420-8B94-413B-8122-C3E626191A7C}" presName="composite4" presStyleCnt="0"/>
      <dgm:spPr/>
    </dgm:pt>
    <dgm:pt modelId="{ADDB1A26-4A05-44E6-B131-38AE9EC65769}" type="pres">
      <dgm:prSet presAssocID="{32180420-8B94-413B-8122-C3E626191A7C}" presName="background4" presStyleLbl="node4" presStyleIdx="4" presStyleCnt="6"/>
      <dgm:spPr/>
    </dgm:pt>
    <dgm:pt modelId="{2F1660E2-3A39-458D-BEF9-EA171E2CBFFB}" type="pres">
      <dgm:prSet presAssocID="{32180420-8B94-413B-8122-C3E626191A7C}" presName="text4" presStyleLbl="fgAcc4" presStyleIdx="4" presStyleCnt="6">
        <dgm:presLayoutVars>
          <dgm:chPref val="3"/>
        </dgm:presLayoutVars>
      </dgm:prSet>
      <dgm:spPr/>
    </dgm:pt>
    <dgm:pt modelId="{B50317D3-2AEF-4BD4-8DC5-B7EE0B197724}" type="pres">
      <dgm:prSet presAssocID="{32180420-8B94-413B-8122-C3E626191A7C}" presName="hierChild5" presStyleCnt="0"/>
      <dgm:spPr/>
    </dgm:pt>
    <dgm:pt modelId="{F3176ECA-0853-47EF-80A3-BB78E885B50F}" type="pres">
      <dgm:prSet presAssocID="{E44D569B-3754-458F-BD3D-20E7097A6672}" presName="Name23" presStyleLbl="parChTrans1D4" presStyleIdx="5" presStyleCnt="6"/>
      <dgm:spPr/>
    </dgm:pt>
    <dgm:pt modelId="{D52949C5-C3B7-46A9-A722-8028D43DA74F}" type="pres">
      <dgm:prSet presAssocID="{C8351CC4-25DA-470A-AA56-3506F463B429}" presName="hierRoot4" presStyleCnt="0"/>
      <dgm:spPr/>
    </dgm:pt>
    <dgm:pt modelId="{76985866-120B-4858-8605-D0005ABABE70}" type="pres">
      <dgm:prSet presAssocID="{C8351CC4-25DA-470A-AA56-3506F463B429}" presName="composite4" presStyleCnt="0"/>
      <dgm:spPr/>
    </dgm:pt>
    <dgm:pt modelId="{94D8129D-7102-4FCA-BDDC-0B6F8E274AFE}" type="pres">
      <dgm:prSet presAssocID="{C8351CC4-25DA-470A-AA56-3506F463B429}" presName="background4" presStyleLbl="node4" presStyleIdx="5" presStyleCnt="6"/>
      <dgm:spPr/>
    </dgm:pt>
    <dgm:pt modelId="{21F70D5D-5227-4EA7-8CDF-C49E079C18B1}" type="pres">
      <dgm:prSet presAssocID="{C8351CC4-25DA-470A-AA56-3506F463B429}" presName="text4" presStyleLbl="fgAcc4" presStyleIdx="5" presStyleCnt="6">
        <dgm:presLayoutVars>
          <dgm:chPref val="3"/>
        </dgm:presLayoutVars>
      </dgm:prSet>
      <dgm:spPr/>
    </dgm:pt>
    <dgm:pt modelId="{F698E3CC-E6B2-43B0-B9CA-E57088A40C51}" type="pres">
      <dgm:prSet presAssocID="{C8351CC4-25DA-470A-AA56-3506F463B429}" presName="hierChild5" presStyleCnt="0"/>
      <dgm:spPr/>
    </dgm:pt>
  </dgm:ptLst>
  <dgm:cxnLst>
    <dgm:cxn modelId="{D2420904-5DEB-4597-9EF1-74F4E126A81A}" srcId="{E7649626-D752-4820-88D0-397673350EC4}" destId="{311E8282-7783-4B55-931B-1C57F1758F51}" srcOrd="1" destOrd="0" parTransId="{5BA7C132-F91C-453C-8AA9-95171ADCFED0}" sibTransId="{B104766A-6B7F-415C-9396-4DEA7D952E18}"/>
    <dgm:cxn modelId="{223E640E-E978-4677-9EDA-C426915FC21B}" type="presOf" srcId="{E7649626-D752-4820-88D0-397673350EC4}" destId="{C603B2E4-E34C-40F7-B47F-E5B7C0BCAC6F}" srcOrd="0" destOrd="0" presId="urn:microsoft.com/office/officeart/2005/8/layout/hierarchy1#1"/>
    <dgm:cxn modelId="{D0F37018-7F9A-4D5A-B0F6-73F5366F4C4F}" srcId="{311E8282-7783-4B55-931B-1C57F1758F51}" destId="{812ADFC4-460E-44C5-911C-E8CDFA734ED8}" srcOrd="1" destOrd="0" parTransId="{584C814F-3D9B-47E9-97B0-D300C13677F7}" sibTransId="{13F82D61-8DBA-4A29-A708-91F3FC282CE1}"/>
    <dgm:cxn modelId="{B2C9B219-6946-4B63-894A-53FB21C46301}" srcId="{B566BA6F-D8C7-4AD7-9F6A-05D1DE9ACAC1}" destId="{C8351CC4-25DA-470A-AA56-3506F463B429}" srcOrd="1" destOrd="0" parTransId="{E44D569B-3754-458F-BD3D-20E7097A6672}" sibTransId="{9DA3F581-3F13-4B7A-AFBE-C73CBEE5A300}"/>
    <dgm:cxn modelId="{4C86C71D-264D-4312-BB1D-7D637E9812DB}" type="presOf" srcId="{812ADFC4-460E-44C5-911C-E8CDFA734ED8}" destId="{BAFFCB20-A09D-46C9-8226-54AF5C7DEA8A}" srcOrd="0" destOrd="0" presId="urn:microsoft.com/office/officeart/2005/8/layout/hierarchy1#1"/>
    <dgm:cxn modelId="{57551132-8023-48CC-82C9-16C2F8552F28}" srcId="{EA0EB2BA-74F0-44CC-BEB8-4EEA48E56E22}" destId="{B0761645-749A-45A1-BA1D-F8A988D836F4}" srcOrd="1" destOrd="0" parTransId="{B8182B7E-13F5-4601-815D-35AB1AB3AF3C}" sibTransId="{7752B167-D697-48FD-8289-B917C3E15CDD}"/>
    <dgm:cxn modelId="{626CBD3C-3DE3-4EC6-8CEE-186AE2F5381D}" type="presOf" srcId="{B8608E8F-FF09-4461-8C6B-E395C3465BEC}" destId="{03A9857C-7823-440F-A2B3-195338E50F7E}" srcOrd="0" destOrd="0" presId="urn:microsoft.com/office/officeart/2005/8/layout/hierarchy1#1"/>
    <dgm:cxn modelId="{D0EAB240-5887-4A8D-BBB2-B630B236FB74}" type="presOf" srcId="{EA0EB2BA-74F0-44CC-BEB8-4EEA48E56E22}" destId="{52B1723A-4BEB-460F-8A9A-A5D062928EDB}" srcOrd="0" destOrd="0" presId="urn:microsoft.com/office/officeart/2005/8/layout/hierarchy1#1"/>
    <dgm:cxn modelId="{B631424A-0478-4EEF-B1E0-CF9E669E31B9}" srcId="{E7649626-D752-4820-88D0-397673350EC4}" destId="{EA0EB2BA-74F0-44CC-BEB8-4EEA48E56E22}" srcOrd="0" destOrd="0" parTransId="{4C81BDE2-6ADA-4B55-B8CC-1F25442C5EEE}" sibTransId="{8E2403E3-AD16-4188-8FAC-5473D81AA4B7}"/>
    <dgm:cxn modelId="{BE0D994F-C512-4EC1-A022-2A42467B145B}" type="presOf" srcId="{311E8282-7783-4B55-931B-1C57F1758F51}" destId="{DC6FC473-AC41-4996-AB0A-ED33B6094F65}" srcOrd="0" destOrd="0" presId="urn:microsoft.com/office/officeart/2005/8/layout/hierarchy1#1"/>
    <dgm:cxn modelId="{30A7D354-C23A-439F-B7AF-D133AF4B87E5}" type="presOf" srcId="{99969111-B48A-49D0-95D5-8A0A65E0B308}" destId="{BF259BF1-43BA-4F6B-8770-51D681A1932C}" srcOrd="0" destOrd="0" presId="urn:microsoft.com/office/officeart/2005/8/layout/hierarchy1#1"/>
    <dgm:cxn modelId="{04C17F78-8674-4C64-A8EA-51504A256E43}" type="presOf" srcId="{70B45DC7-5D43-49AD-94C7-5901537F4452}" destId="{18995B08-E939-4CE1-815B-20DA99F6098D}" srcOrd="0" destOrd="0" presId="urn:microsoft.com/office/officeart/2005/8/layout/hierarchy1#1"/>
    <dgm:cxn modelId="{F98F9A81-6ACD-4B08-81C5-B31B7CED4A06}" type="presOf" srcId="{E44D569B-3754-458F-BD3D-20E7097A6672}" destId="{F3176ECA-0853-47EF-80A3-BB78E885B50F}" srcOrd="0" destOrd="0" presId="urn:microsoft.com/office/officeart/2005/8/layout/hierarchy1#1"/>
    <dgm:cxn modelId="{E6873B82-0196-4F24-A516-C610EB819BDA}" type="presOf" srcId="{584C814F-3D9B-47E9-97B0-D300C13677F7}" destId="{666EA581-5005-48E0-907E-5D467A079756}" srcOrd="0" destOrd="0" presId="urn:microsoft.com/office/officeart/2005/8/layout/hierarchy1#1"/>
    <dgm:cxn modelId="{2474F683-7100-4F62-8BB2-6762346E0030}" type="presOf" srcId="{5BA7C132-F91C-453C-8AA9-95171ADCFED0}" destId="{285C98E5-66C7-4D61-A06A-910A6AD3C222}" srcOrd="0" destOrd="0" presId="urn:microsoft.com/office/officeart/2005/8/layout/hierarchy1#1"/>
    <dgm:cxn modelId="{9DDE8C94-A9C2-444C-AFC1-184459B62520}" srcId="{EA0EB2BA-74F0-44CC-BEB8-4EEA48E56E22}" destId="{A1FBC121-9EE5-4E7F-A302-869F6AA8A08C}" srcOrd="0" destOrd="0" parTransId="{70B45DC7-5D43-49AD-94C7-5901537F4452}" sibTransId="{12F5C238-45BB-481F-99B3-77C7A950FCD7}"/>
    <dgm:cxn modelId="{64690796-0CAA-411F-8890-9243824C912A}" type="presOf" srcId="{D4533D4B-4D3E-48CE-9CBC-5C7558D179EE}" destId="{55D2D5E7-A2A7-4E82-8FF0-A8432EA5808F}" srcOrd="0" destOrd="0" presId="urn:microsoft.com/office/officeart/2005/8/layout/hierarchy1#1"/>
    <dgm:cxn modelId="{007BE49A-C52D-43DA-9102-C93700572013}" type="presOf" srcId="{2BBCB29B-E8C2-4E0C-9824-21617708F3BA}" destId="{AD4FD22D-AC29-47DA-9239-FB6D6B975563}" srcOrd="0" destOrd="0" presId="urn:microsoft.com/office/officeart/2005/8/layout/hierarchy1#1"/>
    <dgm:cxn modelId="{9D18819E-EA14-4926-BA7B-F7237F85C535}" srcId="{E7649626-D752-4820-88D0-397673350EC4}" destId="{B566BA6F-D8C7-4AD7-9F6A-05D1DE9ACAC1}" srcOrd="2" destOrd="0" parTransId="{B8608E8F-FF09-4461-8C6B-E395C3465BEC}" sibTransId="{3FB69A3A-F0D8-412B-B281-36FCECA60B27}"/>
    <dgm:cxn modelId="{4BD2AEAA-3BAA-4729-B0DA-1A626805C499}" type="presOf" srcId="{B566BA6F-D8C7-4AD7-9F6A-05D1DE9ACAC1}" destId="{8C45958A-27DC-45D4-B00A-4AADE1AAFEE2}" srcOrd="0" destOrd="0" presId="urn:microsoft.com/office/officeart/2005/8/layout/hierarchy1#1"/>
    <dgm:cxn modelId="{A4E406AC-0987-49E9-8B7F-ADF1FED44511}" srcId="{66E7C72F-6909-42CD-9606-FE736FA24432}" destId="{E7649626-D752-4820-88D0-397673350EC4}" srcOrd="0" destOrd="0" parTransId="{C0A2BA72-4BD3-44EC-9DAD-1342F80DFB93}" sibTransId="{D3F1493D-10C0-42DD-9B0A-1D5CDD54A50B}"/>
    <dgm:cxn modelId="{43301FB3-6F7F-45A8-B327-BA3D5CF98AC3}" type="presOf" srcId="{A1FBC121-9EE5-4E7F-A302-869F6AA8A08C}" destId="{6D18F7CB-EFAD-4AEF-A049-85DAFE221214}" srcOrd="0" destOrd="0" presId="urn:microsoft.com/office/officeart/2005/8/layout/hierarchy1#1"/>
    <dgm:cxn modelId="{A68026B7-EA71-498B-97A4-D8FF591E5C1B}" srcId="{B566BA6F-D8C7-4AD7-9F6A-05D1DE9ACAC1}" destId="{32180420-8B94-413B-8122-C3E626191A7C}" srcOrd="0" destOrd="0" parTransId="{99969111-B48A-49D0-95D5-8A0A65E0B308}" sibTransId="{8F961DE6-A998-4EEB-9A14-541A4B00FA18}"/>
    <dgm:cxn modelId="{788595B7-9D31-44FF-8496-51FCBC5AD5B1}" type="presOf" srcId="{66E7C72F-6909-42CD-9606-FE736FA24432}" destId="{02FD9E56-70E0-45AB-BE5C-1DC7D37CE470}" srcOrd="0" destOrd="0" presId="urn:microsoft.com/office/officeart/2005/8/layout/hierarchy1#1"/>
    <dgm:cxn modelId="{ACF61ACC-E92D-4F42-9C78-B91F02A8D410}" type="presOf" srcId="{DCF731ED-AEC7-45EE-93FE-1CCF97C71030}" destId="{C236E8AE-ADFD-4AE8-A8E9-5B48F8642AE7}" srcOrd="0" destOrd="0" presId="urn:microsoft.com/office/officeart/2005/8/layout/hierarchy1#1"/>
    <dgm:cxn modelId="{953EAAE1-C349-4BD9-91F9-A476F20291A8}" type="presOf" srcId="{32180420-8B94-413B-8122-C3E626191A7C}" destId="{2F1660E2-3A39-458D-BEF9-EA171E2CBFFB}" srcOrd="0" destOrd="0" presId="urn:microsoft.com/office/officeart/2005/8/layout/hierarchy1#1"/>
    <dgm:cxn modelId="{AC1A8EE2-652D-47C8-9167-FB195914AC68}" type="presOf" srcId="{B0761645-749A-45A1-BA1D-F8A988D836F4}" destId="{17436557-24CB-434A-B5BF-E8DC47F07E94}" srcOrd="0" destOrd="0" presId="urn:microsoft.com/office/officeart/2005/8/layout/hierarchy1#1"/>
    <dgm:cxn modelId="{394EFBE2-FD22-4204-8727-F6A81DC80487}" srcId="{D4533D4B-4D3E-48CE-9CBC-5C7558D179EE}" destId="{66E7C72F-6909-42CD-9606-FE736FA24432}" srcOrd="0" destOrd="0" parTransId="{E6B154DE-B6F6-431B-8AA6-E863369FBF23}" sibTransId="{3D48DF5D-6739-442E-9FB0-4415B9510053}"/>
    <dgm:cxn modelId="{9FA4A2E3-9FA8-4E5E-9BAD-BDD25F942C64}" type="presOf" srcId="{B8182B7E-13F5-4601-815D-35AB1AB3AF3C}" destId="{631E9D23-DE24-4F55-9636-CAEEB857B1DF}" srcOrd="0" destOrd="0" presId="urn:microsoft.com/office/officeart/2005/8/layout/hierarchy1#1"/>
    <dgm:cxn modelId="{0DE393F6-5ADC-49D9-8D71-6D9B4AA63348}" type="presOf" srcId="{4C81BDE2-6ADA-4B55-B8CC-1F25442C5EEE}" destId="{4F5A7689-57B4-403C-87F3-0C76CDD1FB8A}" srcOrd="0" destOrd="0" presId="urn:microsoft.com/office/officeart/2005/8/layout/hierarchy1#1"/>
    <dgm:cxn modelId="{EF68F1F6-025E-48CD-9155-E75D9FD6D45E}" type="presOf" srcId="{C8351CC4-25DA-470A-AA56-3506F463B429}" destId="{21F70D5D-5227-4EA7-8CDF-C49E079C18B1}" srcOrd="0" destOrd="0" presId="urn:microsoft.com/office/officeart/2005/8/layout/hierarchy1#1"/>
    <dgm:cxn modelId="{27A4DDF7-7C0F-4A67-9395-266581C86909}" srcId="{311E8282-7783-4B55-931B-1C57F1758F51}" destId="{2BBCB29B-E8C2-4E0C-9824-21617708F3BA}" srcOrd="0" destOrd="0" parTransId="{DCF731ED-AEC7-45EE-93FE-1CCF97C71030}" sibTransId="{9662E9E5-E533-4D1A-B2C6-7BEA251E708E}"/>
    <dgm:cxn modelId="{2AA5EAFF-6E8B-4E7D-91FC-3A8416318B41}" type="presOf" srcId="{C0A2BA72-4BD3-44EC-9DAD-1342F80DFB93}" destId="{43ED6096-DAFE-4A31-B72E-2B85ED2DF402}" srcOrd="0" destOrd="0" presId="urn:microsoft.com/office/officeart/2005/8/layout/hierarchy1#1"/>
    <dgm:cxn modelId="{36EA85D4-A1A3-4831-A018-CC797CDC6D35}" type="presParOf" srcId="{55D2D5E7-A2A7-4E82-8FF0-A8432EA5808F}" destId="{535FFEEB-DD8B-4408-BA2F-E7D2738A86E8}" srcOrd="0" destOrd="0" presId="urn:microsoft.com/office/officeart/2005/8/layout/hierarchy1#1"/>
    <dgm:cxn modelId="{A1A796BB-9740-46D3-831A-49272E23CCB9}" type="presParOf" srcId="{535FFEEB-DD8B-4408-BA2F-E7D2738A86E8}" destId="{0FD5D151-D366-4292-A831-3E0B06AF1C12}" srcOrd="0" destOrd="0" presId="urn:microsoft.com/office/officeart/2005/8/layout/hierarchy1#1"/>
    <dgm:cxn modelId="{AE6658DB-69A4-43DD-8322-6ADD879C609D}" type="presParOf" srcId="{0FD5D151-D366-4292-A831-3E0B06AF1C12}" destId="{25AA5A6D-B1AF-4EA1-9AB9-4DDC41863BD5}" srcOrd="0" destOrd="0" presId="urn:microsoft.com/office/officeart/2005/8/layout/hierarchy1#1"/>
    <dgm:cxn modelId="{EE8C71F4-A138-4DCC-8B7D-2F0A9F69E4EF}" type="presParOf" srcId="{0FD5D151-D366-4292-A831-3E0B06AF1C12}" destId="{02FD9E56-70E0-45AB-BE5C-1DC7D37CE470}" srcOrd="1" destOrd="0" presId="urn:microsoft.com/office/officeart/2005/8/layout/hierarchy1#1"/>
    <dgm:cxn modelId="{7F523BF6-E422-4521-8A8E-721B24E6E1A3}" type="presParOf" srcId="{535FFEEB-DD8B-4408-BA2F-E7D2738A86E8}" destId="{35156B07-2619-4CC2-B102-59068F5F1AB4}" srcOrd="1" destOrd="0" presId="urn:microsoft.com/office/officeart/2005/8/layout/hierarchy1#1"/>
    <dgm:cxn modelId="{8115DA46-62B3-4D96-AD21-02D44226FF49}" type="presParOf" srcId="{35156B07-2619-4CC2-B102-59068F5F1AB4}" destId="{43ED6096-DAFE-4A31-B72E-2B85ED2DF402}" srcOrd="0" destOrd="0" presId="urn:microsoft.com/office/officeart/2005/8/layout/hierarchy1#1"/>
    <dgm:cxn modelId="{B4722234-E1D4-473C-9F2C-CA502BB05B5A}" type="presParOf" srcId="{35156B07-2619-4CC2-B102-59068F5F1AB4}" destId="{0762B32B-91F9-4E5C-AA46-F408E24F07E5}" srcOrd="1" destOrd="0" presId="urn:microsoft.com/office/officeart/2005/8/layout/hierarchy1#1"/>
    <dgm:cxn modelId="{AF15A4A6-FE20-480B-BB14-E88437CFFE4E}" type="presParOf" srcId="{0762B32B-91F9-4E5C-AA46-F408E24F07E5}" destId="{7153E030-4BAB-4BA6-AF53-FCBB34449B84}" srcOrd="0" destOrd="0" presId="urn:microsoft.com/office/officeart/2005/8/layout/hierarchy1#1"/>
    <dgm:cxn modelId="{5486DF7B-8D6E-4516-BD46-3627934783C0}" type="presParOf" srcId="{7153E030-4BAB-4BA6-AF53-FCBB34449B84}" destId="{3A9EE26E-12B1-4975-89E9-D5B3EA876ABA}" srcOrd="0" destOrd="0" presId="urn:microsoft.com/office/officeart/2005/8/layout/hierarchy1#1"/>
    <dgm:cxn modelId="{8804FB73-DAEF-4818-A891-50AEBBC592B3}" type="presParOf" srcId="{7153E030-4BAB-4BA6-AF53-FCBB34449B84}" destId="{C603B2E4-E34C-40F7-B47F-E5B7C0BCAC6F}" srcOrd="1" destOrd="0" presId="urn:microsoft.com/office/officeart/2005/8/layout/hierarchy1#1"/>
    <dgm:cxn modelId="{E86908E9-56B0-45CA-8411-B2EDD9CC0517}" type="presParOf" srcId="{0762B32B-91F9-4E5C-AA46-F408E24F07E5}" destId="{526B5B36-3C5E-44A9-B5F5-864E5969D708}" srcOrd="1" destOrd="0" presId="urn:microsoft.com/office/officeart/2005/8/layout/hierarchy1#1"/>
    <dgm:cxn modelId="{873E1379-181E-4060-9141-2E9B96726CF2}" type="presParOf" srcId="{526B5B36-3C5E-44A9-B5F5-864E5969D708}" destId="{4F5A7689-57B4-403C-87F3-0C76CDD1FB8A}" srcOrd="0" destOrd="0" presId="urn:microsoft.com/office/officeart/2005/8/layout/hierarchy1#1"/>
    <dgm:cxn modelId="{4EEE8BF0-9111-492A-A698-0FB444154809}" type="presParOf" srcId="{526B5B36-3C5E-44A9-B5F5-864E5969D708}" destId="{D7ED60CC-707F-44FF-8FC8-2382270FC21D}" srcOrd="1" destOrd="0" presId="urn:microsoft.com/office/officeart/2005/8/layout/hierarchy1#1"/>
    <dgm:cxn modelId="{EA1BFA57-19E1-452B-93A2-DCA98876ED57}" type="presParOf" srcId="{D7ED60CC-707F-44FF-8FC8-2382270FC21D}" destId="{E066CCDA-5924-476F-BA65-759655BB449A}" srcOrd="0" destOrd="0" presId="urn:microsoft.com/office/officeart/2005/8/layout/hierarchy1#1"/>
    <dgm:cxn modelId="{30280425-EA9B-4D8D-8F4A-FED6A8CB1008}" type="presParOf" srcId="{E066CCDA-5924-476F-BA65-759655BB449A}" destId="{16AD4723-9E7E-4311-9A1C-7E181DD8D7C3}" srcOrd="0" destOrd="0" presId="urn:microsoft.com/office/officeart/2005/8/layout/hierarchy1#1"/>
    <dgm:cxn modelId="{E2F72386-175C-454A-ABB9-16609EC1650F}" type="presParOf" srcId="{E066CCDA-5924-476F-BA65-759655BB449A}" destId="{52B1723A-4BEB-460F-8A9A-A5D062928EDB}" srcOrd="1" destOrd="0" presId="urn:microsoft.com/office/officeart/2005/8/layout/hierarchy1#1"/>
    <dgm:cxn modelId="{9D2CA9DC-CB06-49D5-98EB-66A92EDF4721}" type="presParOf" srcId="{D7ED60CC-707F-44FF-8FC8-2382270FC21D}" destId="{54B466DC-FB53-4A8B-B025-C5DF1B0D2B91}" srcOrd="1" destOrd="0" presId="urn:microsoft.com/office/officeart/2005/8/layout/hierarchy1#1"/>
    <dgm:cxn modelId="{CDC9AA74-0737-4C17-8007-C857C61FA3B0}" type="presParOf" srcId="{54B466DC-FB53-4A8B-B025-C5DF1B0D2B91}" destId="{18995B08-E939-4CE1-815B-20DA99F6098D}" srcOrd="0" destOrd="0" presId="urn:microsoft.com/office/officeart/2005/8/layout/hierarchy1#1"/>
    <dgm:cxn modelId="{6063ECE9-6C32-49BF-9467-7C49EEE068FE}" type="presParOf" srcId="{54B466DC-FB53-4A8B-B025-C5DF1B0D2B91}" destId="{B85F80D9-3002-42A2-8B31-A5668AA360DC}" srcOrd="1" destOrd="0" presId="urn:microsoft.com/office/officeart/2005/8/layout/hierarchy1#1"/>
    <dgm:cxn modelId="{BAD4BC3C-88F9-4439-9D22-8A23421FEA3D}" type="presParOf" srcId="{B85F80D9-3002-42A2-8B31-A5668AA360DC}" destId="{52768900-6A25-43E8-9C53-EEAF2EF2198E}" srcOrd="0" destOrd="0" presId="urn:microsoft.com/office/officeart/2005/8/layout/hierarchy1#1"/>
    <dgm:cxn modelId="{72091FC7-C1A3-4EB0-BFF2-241B394D2784}" type="presParOf" srcId="{52768900-6A25-43E8-9C53-EEAF2EF2198E}" destId="{DCD81B63-AC0C-493F-9911-3A8A71675849}" srcOrd="0" destOrd="0" presId="urn:microsoft.com/office/officeart/2005/8/layout/hierarchy1#1"/>
    <dgm:cxn modelId="{A134202F-5A01-4D7A-BDA7-FBFCFDDFE168}" type="presParOf" srcId="{52768900-6A25-43E8-9C53-EEAF2EF2198E}" destId="{6D18F7CB-EFAD-4AEF-A049-85DAFE221214}" srcOrd="1" destOrd="0" presId="urn:microsoft.com/office/officeart/2005/8/layout/hierarchy1#1"/>
    <dgm:cxn modelId="{8BAFD1C5-ADD6-41A6-AB6D-3D6978505AB0}" type="presParOf" srcId="{B85F80D9-3002-42A2-8B31-A5668AA360DC}" destId="{CF3BD314-63B5-4683-BD89-4D12F93FFAE3}" srcOrd="1" destOrd="0" presId="urn:microsoft.com/office/officeart/2005/8/layout/hierarchy1#1"/>
    <dgm:cxn modelId="{213F5D5C-0790-4B3D-94C7-50E0DA393E9F}" type="presParOf" srcId="{54B466DC-FB53-4A8B-B025-C5DF1B0D2B91}" destId="{631E9D23-DE24-4F55-9636-CAEEB857B1DF}" srcOrd="2" destOrd="0" presId="urn:microsoft.com/office/officeart/2005/8/layout/hierarchy1#1"/>
    <dgm:cxn modelId="{D440560D-7A9F-4A47-8B67-6397E3F58E8F}" type="presParOf" srcId="{54B466DC-FB53-4A8B-B025-C5DF1B0D2B91}" destId="{F139F122-22A2-4500-AB13-31B0D324A590}" srcOrd="3" destOrd="0" presId="urn:microsoft.com/office/officeart/2005/8/layout/hierarchy1#1"/>
    <dgm:cxn modelId="{912EB7BF-F283-4F98-A8F7-39DFAAE750CE}" type="presParOf" srcId="{F139F122-22A2-4500-AB13-31B0D324A590}" destId="{E3A26825-0F26-4D02-9A84-F6104083B936}" srcOrd="0" destOrd="0" presId="urn:microsoft.com/office/officeart/2005/8/layout/hierarchy1#1"/>
    <dgm:cxn modelId="{3D91C3D6-AD57-4F28-9B65-296DE97180E2}" type="presParOf" srcId="{E3A26825-0F26-4D02-9A84-F6104083B936}" destId="{0E012A57-8F9E-42A5-97C2-F79F0C58E872}" srcOrd="0" destOrd="0" presId="urn:microsoft.com/office/officeart/2005/8/layout/hierarchy1#1"/>
    <dgm:cxn modelId="{5B292550-017E-4EBD-BBE7-A4546BE9536B}" type="presParOf" srcId="{E3A26825-0F26-4D02-9A84-F6104083B936}" destId="{17436557-24CB-434A-B5BF-E8DC47F07E94}" srcOrd="1" destOrd="0" presId="urn:microsoft.com/office/officeart/2005/8/layout/hierarchy1#1"/>
    <dgm:cxn modelId="{1EEEFFA7-41F5-4036-B68F-A8CD0D384448}" type="presParOf" srcId="{F139F122-22A2-4500-AB13-31B0D324A590}" destId="{188C5BB7-1F57-4EDD-9613-F522896EA187}" srcOrd="1" destOrd="0" presId="urn:microsoft.com/office/officeart/2005/8/layout/hierarchy1#1"/>
    <dgm:cxn modelId="{E626B0FB-817D-46A5-B57B-0EA9FF89456B}" type="presParOf" srcId="{526B5B36-3C5E-44A9-B5F5-864E5969D708}" destId="{285C98E5-66C7-4D61-A06A-910A6AD3C222}" srcOrd="2" destOrd="0" presId="urn:microsoft.com/office/officeart/2005/8/layout/hierarchy1#1"/>
    <dgm:cxn modelId="{C5870269-9FE0-4BCD-B989-72448A131A16}" type="presParOf" srcId="{526B5B36-3C5E-44A9-B5F5-864E5969D708}" destId="{C0C43C1C-2FE6-424C-B210-11E7A22AD1A7}" srcOrd="3" destOrd="0" presId="urn:microsoft.com/office/officeart/2005/8/layout/hierarchy1#1"/>
    <dgm:cxn modelId="{1EA6E108-BC61-45AF-9569-758589D9191A}" type="presParOf" srcId="{C0C43C1C-2FE6-424C-B210-11E7A22AD1A7}" destId="{2B5900F9-289F-40A9-999F-9E704AB1624A}" srcOrd="0" destOrd="0" presId="urn:microsoft.com/office/officeart/2005/8/layout/hierarchy1#1"/>
    <dgm:cxn modelId="{6AA8968B-61E8-4011-9C30-942D09DF3917}" type="presParOf" srcId="{2B5900F9-289F-40A9-999F-9E704AB1624A}" destId="{72371FA9-AC28-4146-81AE-9868A3B8F10A}" srcOrd="0" destOrd="0" presId="urn:microsoft.com/office/officeart/2005/8/layout/hierarchy1#1"/>
    <dgm:cxn modelId="{B85B8106-201F-4C6E-A352-19891969D23A}" type="presParOf" srcId="{2B5900F9-289F-40A9-999F-9E704AB1624A}" destId="{DC6FC473-AC41-4996-AB0A-ED33B6094F65}" srcOrd="1" destOrd="0" presId="urn:microsoft.com/office/officeart/2005/8/layout/hierarchy1#1"/>
    <dgm:cxn modelId="{F2D5C6B0-757E-446D-97C4-68C8048A07CA}" type="presParOf" srcId="{C0C43C1C-2FE6-424C-B210-11E7A22AD1A7}" destId="{1652EE6F-21F1-4579-AE95-770AD2FA5639}" srcOrd="1" destOrd="0" presId="urn:microsoft.com/office/officeart/2005/8/layout/hierarchy1#1"/>
    <dgm:cxn modelId="{5548EBCF-2430-45DA-8CE7-DA9739B0095A}" type="presParOf" srcId="{1652EE6F-21F1-4579-AE95-770AD2FA5639}" destId="{C236E8AE-ADFD-4AE8-A8E9-5B48F8642AE7}" srcOrd="0" destOrd="0" presId="urn:microsoft.com/office/officeart/2005/8/layout/hierarchy1#1"/>
    <dgm:cxn modelId="{81A333D7-4505-4EF2-A2A7-93D1E6651B28}" type="presParOf" srcId="{1652EE6F-21F1-4579-AE95-770AD2FA5639}" destId="{EAE6D9A3-037A-4CFE-BD74-E500F7498DAF}" srcOrd="1" destOrd="0" presId="urn:microsoft.com/office/officeart/2005/8/layout/hierarchy1#1"/>
    <dgm:cxn modelId="{FD7524FE-60F4-46C3-9EF7-3994D27FAE26}" type="presParOf" srcId="{EAE6D9A3-037A-4CFE-BD74-E500F7498DAF}" destId="{0265298E-3F23-4551-9549-802F49F399BC}" srcOrd="0" destOrd="0" presId="urn:microsoft.com/office/officeart/2005/8/layout/hierarchy1#1"/>
    <dgm:cxn modelId="{810B3A76-9900-4928-8818-F704BCEFC2C3}" type="presParOf" srcId="{0265298E-3F23-4551-9549-802F49F399BC}" destId="{1E7C053D-C236-4407-A35E-59D3F061AB79}" srcOrd="0" destOrd="0" presId="urn:microsoft.com/office/officeart/2005/8/layout/hierarchy1#1"/>
    <dgm:cxn modelId="{CCC86ED3-C7A2-4E68-9070-366A0A93F1D4}" type="presParOf" srcId="{0265298E-3F23-4551-9549-802F49F399BC}" destId="{AD4FD22D-AC29-47DA-9239-FB6D6B975563}" srcOrd="1" destOrd="0" presId="urn:microsoft.com/office/officeart/2005/8/layout/hierarchy1#1"/>
    <dgm:cxn modelId="{0DFD2E86-3233-45AB-B3E3-490B40D781FB}" type="presParOf" srcId="{EAE6D9A3-037A-4CFE-BD74-E500F7498DAF}" destId="{2A8B9AF0-D809-477E-BB5D-063D3FA8D3EA}" srcOrd="1" destOrd="0" presId="urn:microsoft.com/office/officeart/2005/8/layout/hierarchy1#1"/>
    <dgm:cxn modelId="{E5A9B9AA-7DE6-4E22-929C-A829CA4CCAFC}" type="presParOf" srcId="{1652EE6F-21F1-4579-AE95-770AD2FA5639}" destId="{666EA581-5005-48E0-907E-5D467A079756}" srcOrd="2" destOrd="0" presId="urn:microsoft.com/office/officeart/2005/8/layout/hierarchy1#1"/>
    <dgm:cxn modelId="{5C394FE1-18EF-48A3-A888-C06D035F5EFF}" type="presParOf" srcId="{1652EE6F-21F1-4579-AE95-770AD2FA5639}" destId="{23D25C99-10D5-4569-9116-1C0A6A4FC5F3}" srcOrd="3" destOrd="0" presId="urn:microsoft.com/office/officeart/2005/8/layout/hierarchy1#1"/>
    <dgm:cxn modelId="{8FC1B0ED-C0CC-4998-B12F-70A2879A0358}" type="presParOf" srcId="{23D25C99-10D5-4569-9116-1C0A6A4FC5F3}" destId="{E166870E-B557-4DE4-BB18-AD28D8BE423D}" srcOrd="0" destOrd="0" presId="urn:microsoft.com/office/officeart/2005/8/layout/hierarchy1#1"/>
    <dgm:cxn modelId="{11790F05-C6A1-44EB-B573-DE0D3B8D94C8}" type="presParOf" srcId="{E166870E-B557-4DE4-BB18-AD28D8BE423D}" destId="{B1B3C847-B613-4BEB-BB2D-D7D443D5DDB8}" srcOrd="0" destOrd="0" presId="urn:microsoft.com/office/officeart/2005/8/layout/hierarchy1#1"/>
    <dgm:cxn modelId="{0A8D0350-B2FF-48B4-91C9-98CE2BC47AC6}" type="presParOf" srcId="{E166870E-B557-4DE4-BB18-AD28D8BE423D}" destId="{BAFFCB20-A09D-46C9-8226-54AF5C7DEA8A}" srcOrd="1" destOrd="0" presId="urn:microsoft.com/office/officeart/2005/8/layout/hierarchy1#1"/>
    <dgm:cxn modelId="{DC547397-630A-4FF9-82E3-5900181E98F4}" type="presParOf" srcId="{23D25C99-10D5-4569-9116-1C0A6A4FC5F3}" destId="{72EC2322-A173-43F3-9F32-9C5749D7D6BB}" srcOrd="1" destOrd="0" presId="urn:microsoft.com/office/officeart/2005/8/layout/hierarchy1#1"/>
    <dgm:cxn modelId="{A75934C6-7D28-4398-A419-CFD09E20E7A0}" type="presParOf" srcId="{526B5B36-3C5E-44A9-B5F5-864E5969D708}" destId="{03A9857C-7823-440F-A2B3-195338E50F7E}" srcOrd="4" destOrd="0" presId="urn:microsoft.com/office/officeart/2005/8/layout/hierarchy1#1"/>
    <dgm:cxn modelId="{EFFFF186-3183-4385-826E-0C4711706FF5}" type="presParOf" srcId="{526B5B36-3C5E-44A9-B5F5-864E5969D708}" destId="{F4FF3C18-A643-4315-A0A4-8EBC460C3A68}" srcOrd="5" destOrd="0" presId="urn:microsoft.com/office/officeart/2005/8/layout/hierarchy1#1"/>
    <dgm:cxn modelId="{0CD5192F-3333-4E24-9C0E-4C2CC37CC5CB}" type="presParOf" srcId="{F4FF3C18-A643-4315-A0A4-8EBC460C3A68}" destId="{1ADD0CBF-28D0-45EC-9785-A7BA3A3872C9}" srcOrd="0" destOrd="0" presId="urn:microsoft.com/office/officeart/2005/8/layout/hierarchy1#1"/>
    <dgm:cxn modelId="{2EFCC21A-91B5-4D25-954D-22E7860FFEBB}" type="presParOf" srcId="{1ADD0CBF-28D0-45EC-9785-A7BA3A3872C9}" destId="{5DA4C023-4D14-4906-A680-FF390005BC48}" srcOrd="0" destOrd="0" presId="urn:microsoft.com/office/officeart/2005/8/layout/hierarchy1#1"/>
    <dgm:cxn modelId="{B3A2F80C-9811-468A-A9D5-BF99A183ACFB}" type="presParOf" srcId="{1ADD0CBF-28D0-45EC-9785-A7BA3A3872C9}" destId="{8C45958A-27DC-45D4-B00A-4AADE1AAFEE2}" srcOrd="1" destOrd="0" presId="urn:microsoft.com/office/officeart/2005/8/layout/hierarchy1#1"/>
    <dgm:cxn modelId="{4717AE52-1A97-420A-8BA9-8112AEB1679E}" type="presParOf" srcId="{F4FF3C18-A643-4315-A0A4-8EBC460C3A68}" destId="{D0F7302A-F79C-456E-B74C-B612BDC653CA}" srcOrd="1" destOrd="0" presId="urn:microsoft.com/office/officeart/2005/8/layout/hierarchy1#1"/>
    <dgm:cxn modelId="{9E30FC7D-C40E-4182-BC95-308315040F44}" type="presParOf" srcId="{D0F7302A-F79C-456E-B74C-B612BDC653CA}" destId="{BF259BF1-43BA-4F6B-8770-51D681A1932C}" srcOrd="0" destOrd="0" presId="urn:microsoft.com/office/officeart/2005/8/layout/hierarchy1#1"/>
    <dgm:cxn modelId="{0FD40919-D97C-41F5-AC63-B478C9C94C9E}" type="presParOf" srcId="{D0F7302A-F79C-456E-B74C-B612BDC653CA}" destId="{643E210B-192C-4734-8747-98AE30D4DF80}" srcOrd="1" destOrd="0" presId="urn:microsoft.com/office/officeart/2005/8/layout/hierarchy1#1"/>
    <dgm:cxn modelId="{992C0F86-34E5-43A5-8869-C6683EAB9CE0}" type="presParOf" srcId="{643E210B-192C-4734-8747-98AE30D4DF80}" destId="{9F41C517-0F89-4C86-BF77-4E3AD01D4283}" srcOrd="0" destOrd="0" presId="urn:microsoft.com/office/officeart/2005/8/layout/hierarchy1#1"/>
    <dgm:cxn modelId="{71DABA9E-7DD7-4B07-B79F-D1A87476CA5B}" type="presParOf" srcId="{9F41C517-0F89-4C86-BF77-4E3AD01D4283}" destId="{ADDB1A26-4A05-44E6-B131-38AE9EC65769}" srcOrd="0" destOrd="0" presId="urn:microsoft.com/office/officeart/2005/8/layout/hierarchy1#1"/>
    <dgm:cxn modelId="{E97597F4-A20B-45BB-B3ED-0465FECF2A73}" type="presParOf" srcId="{9F41C517-0F89-4C86-BF77-4E3AD01D4283}" destId="{2F1660E2-3A39-458D-BEF9-EA171E2CBFFB}" srcOrd="1" destOrd="0" presId="urn:microsoft.com/office/officeart/2005/8/layout/hierarchy1#1"/>
    <dgm:cxn modelId="{C135E2C1-2F49-4539-BCB6-F2B4D11A13AD}" type="presParOf" srcId="{643E210B-192C-4734-8747-98AE30D4DF80}" destId="{B50317D3-2AEF-4BD4-8DC5-B7EE0B197724}" srcOrd="1" destOrd="0" presId="urn:microsoft.com/office/officeart/2005/8/layout/hierarchy1#1"/>
    <dgm:cxn modelId="{D99723D0-7228-4FDB-98B1-A5DA743C3610}" type="presParOf" srcId="{D0F7302A-F79C-456E-B74C-B612BDC653CA}" destId="{F3176ECA-0853-47EF-80A3-BB78E885B50F}" srcOrd="2" destOrd="0" presId="urn:microsoft.com/office/officeart/2005/8/layout/hierarchy1#1"/>
    <dgm:cxn modelId="{7E7E486F-EABB-4D8A-A162-A56046A96BEE}" type="presParOf" srcId="{D0F7302A-F79C-456E-B74C-B612BDC653CA}" destId="{D52949C5-C3B7-46A9-A722-8028D43DA74F}" srcOrd="3" destOrd="0" presId="urn:microsoft.com/office/officeart/2005/8/layout/hierarchy1#1"/>
    <dgm:cxn modelId="{F627CB8C-7B3B-45E3-9E12-6144A3156B6F}" type="presParOf" srcId="{D52949C5-C3B7-46A9-A722-8028D43DA74F}" destId="{76985866-120B-4858-8605-D0005ABABE70}" srcOrd="0" destOrd="0" presId="urn:microsoft.com/office/officeart/2005/8/layout/hierarchy1#1"/>
    <dgm:cxn modelId="{85310DCA-AC40-4F31-AE42-45197DDEF4CD}" type="presParOf" srcId="{76985866-120B-4858-8605-D0005ABABE70}" destId="{94D8129D-7102-4FCA-BDDC-0B6F8E274AFE}" srcOrd="0" destOrd="0" presId="urn:microsoft.com/office/officeart/2005/8/layout/hierarchy1#1"/>
    <dgm:cxn modelId="{146DF465-A15B-4D0B-8657-91E265A4A701}" type="presParOf" srcId="{76985866-120B-4858-8605-D0005ABABE70}" destId="{21F70D5D-5227-4EA7-8CDF-C49E079C18B1}" srcOrd="1" destOrd="0" presId="urn:microsoft.com/office/officeart/2005/8/layout/hierarchy1#1"/>
    <dgm:cxn modelId="{53103CFA-F95D-49DB-9F61-F1B974171B6E}" type="presParOf" srcId="{D52949C5-C3B7-46A9-A722-8028D43DA74F}" destId="{F698E3CC-E6B2-43B0-B9CA-E57088A40C51}" srcOrd="1" destOrd="0" presId="urn:microsoft.com/office/officeart/2005/8/layout/hierarchy1#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176ECA-0853-47EF-80A3-BB78E885B50F}">
      <dsp:nvSpPr>
        <dsp:cNvPr id="0" name=""/>
        <dsp:cNvSpPr/>
      </dsp:nvSpPr>
      <dsp:spPr>
        <a:xfrm>
          <a:off x="4381308" y="2069544"/>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F259BF1-43BA-4F6B-8770-51D681A1932C}">
      <dsp:nvSpPr>
        <dsp:cNvPr id="0" name=""/>
        <dsp:cNvSpPr/>
      </dsp:nvSpPr>
      <dsp:spPr>
        <a:xfrm>
          <a:off x="3935129" y="2069544"/>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3A9857C-7823-440F-A2B3-195338E50F7E}">
      <dsp:nvSpPr>
        <dsp:cNvPr id="0" name=""/>
        <dsp:cNvSpPr/>
      </dsp:nvSpPr>
      <dsp:spPr>
        <a:xfrm>
          <a:off x="2596593" y="1393583"/>
          <a:ext cx="1784715" cy="212340"/>
        </a:xfrm>
        <a:custGeom>
          <a:avLst/>
          <a:gdLst/>
          <a:ahLst/>
          <a:cxnLst/>
          <a:rect l="0" t="0" r="0" b="0"/>
          <a:pathLst>
            <a:path>
              <a:moveTo>
                <a:pt x="0" y="0"/>
              </a:moveTo>
              <a:lnTo>
                <a:pt x="0" y="144703"/>
              </a:lnTo>
              <a:lnTo>
                <a:pt x="1784715" y="144703"/>
              </a:lnTo>
              <a:lnTo>
                <a:pt x="1784715" y="21234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66EA581-5005-48E0-907E-5D467A079756}">
      <dsp:nvSpPr>
        <dsp:cNvPr id="0" name=""/>
        <dsp:cNvSpPr/>
      </dsp:nvSpPr>
      <dsp:spPr>
        <a:xfrm>
          <a:off x="2596593" y="2069544"/>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236E8AE-ADFD-4AE8-A8E9-5B48F8642AE7}">
      <dsp:nvSpPr>
        <dsp:cNvPr id="0" name=""/>
        <dsp:cNvSpPr/>
      </dsp:nvSpPr>
      <dsp:spPr>
        <a:xfrm>
          <a:off x="2150414" y="2069544"/>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85C98E5-66C7-4D61-A06A-910A6AD3C222}">
      <dsp:nvSpPr>
        <dsp:cNvPr id="0" name=""/>
        <dsp:cNvSpPr/>
      </dsp:nvSpPr>
      <dsp:spPr>
        <a:xfrm>
          <a:off x="2550873" y="1393583"/>
          <a:ext cx="91440" cy="212340"/>
        </a:xfrm>
        <a:custGeom>
          <a:avLst/>
          <a:gdLst/>
          <a:ahLst/>
          <a:cxnLst/>
          <a:rect l="0" t="0" r="0" b="0"/>
          <a:pathLst>
            <a:path>
              <a:moveTo>
                <a:pt x="45720" y="0"/>
              </a:moveTo>
              <a:lnTo>
                <a:pt x="45720" y="21234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31E9D23-DE24-4F55-9636-CAEEB857B1DF}">
      <dsp:nvSpPr>
        <dsp:cNvPr id="0" name=""/>
        <dsp:cNvSpPr/>
      </dsp:nvSpPr>
      <dsp:spPr>
        <a:xfrm>
          <a:off x="811878" y="2069544"/>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8995B08-E939-4CE1-815B-20DA99F6098D}">
      <dsp:nvSpPr>
        <dsp:cNvPr id="0" name=""/>
        <dsp:cNvSpPr/>
      </dsp:nvSpPr>
      <dsp:spPr>
        <a:xfrm>
          <a:off x="365699" y="2069544"/>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5">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F5A7689-57B4-403C-87F3-0C76CDD1FB8A}">
      <dsp:nvSpPr>
        <dsp:cNvPr id="0" name=""/>
        <dsp:cNvSpPr/>
      </dsp:nvSpPr>
      <dsp:spPr>
        <a:xfrm>
          <a:off x="811878" y="1393583"/>
          <a:ext cx="1784715" cy="212340"/>
        </a:xfrm>
        <a:custGeom>
          <a:avLst/>
          <a:gdLst/>
          <a:ahLst/>
          <a:cxnLst/>
          <a:rect l="0" t="0" r="0" b="0"/>
          <a:pathLst>
            <a:path>
              <a:moveTo>
                <a:pt x="1784715" y="0"/>
              </a:moveTo>
              <a:lnTo>
                <a:pt x="1784715" y="144703"/>
              </a:lnTo>
              <a:lnTo>
                <a:pt x="0" y="144703"/>
              </a:lnTo>
              <a:lnTo>
                <a:pt x="0" y="21234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3ED6096-DAFE-4A31-B72E-2B85ED2DF402}">
      <dsp:nvSpPr>
        <dsp:cNvPr id="0" name=""/>
        <dsp:cNvSpPr/>
      </dsp:nvSpPr>
      <dsp:spPr>
        <a:xfrm>
          <a:off x="2550873" y="717622"/>
          <a:ext cx="91440" cy="212340"/>
        </a:xfrm>
        <a:custGeom>
          <a:avLst/>
          <a:gdLst/>
          <a:ahLst/>
          <a:cxnLst/>
          <a:rect l="0" t="0" r="0" b="0"/>
          <a:pathLst>
            <a:path>
              <a:moveTo>
                <a:pt x="45720" y="0"/>
              </a:moveTo>
              <a:lnTo>
                <a:pt x="45720" y="21234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5AA5A6D-B1AF-4EA1-9AB9-4DDC41863BD5}">
      <dsp:nvSpPr>
        <dsp:cNvPr id="0" name=""/>
        <dsp:cNvSpPr/>
      </dsp:nvSpPr>
      <dsp:spPr>
        <a:xfrm>
          <a:off x="2231537" y="254002"/>
          <a:ext cx="730110" cy="4636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2FD9E56-70E0-45AB-BE5C-1DC7D37CE470}">
      <dsp:nvSpPr>
        <dsp:cNvPr id="0" name=""/>
        <dsp:cNvSpPr/>
      </dsp:nvSpPr>
      <dsp:spPr>
        <a:xfrm>
          <a:off x="2312661" y="331069"/>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核酸检测预约平台</a:t>
          </a:r>
        </a:p>
      </dsp:txBody>
      <dsp:txXfrm>
        <a:off x="2326240" y="344648"/>
        <a:ext cx="702952" cy="436462"/>
      </dsp:txXfrm>
    </dsp:sp>
    <dsp:sp modelId="{3A9EE26E-12B1-4975-89E9-D5B3EA876ABA}">
      <dsp:nvSpPr>
        <dsp:cNvPr id="0" name=""/>
        <dsp:cNvSpPr/>
      </dsp:nvSpPr>
      <dsp:spPr>
        <a:xfrm>
          <a:off x="2231537" y="929963"/>
          <a:ext cx="730110" cy="46362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03B2E4-E34C-40F7-B47F-E5B7C0BCAC6F}">
      <dsp:nvSpPr>
        <dsp:cNvPr id="0" name=""/>
        <dsp:cNvSpPr/>
      </dsp:nvSpPr>
      <dsp:spPr>
        <a:xfrm>
          <a:off x="2312661" y="1007030"/>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注册、填写个人信息</a:t>
          </a:r>
        </a:p>
      </dsp:txBody>
      <dsp:txXfrm>
        <a:off x="2326240" y="1020609"/>
        <a:ext cx="702952" cy="436462"/>
      </dsp:txXfrm>
    </dsp:sp>
    <dsp:sp modelId="{16AD4723-9E7E-4311-9A1C-7E181DD8D7C3}">
      <dsp:nvSpPr>
        <dsp:cNvPr id="0" name=""/>
        <dsp:cNvSpPr/>
      </dsp:nvSpPr>
      <dsp:spPr>
        <a:xfrm>
          <a:off x="446822" y="1605924"/>
          <a:ext cx="730110" cy="4636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2B1723A-4BEB-460F-8A9A-A5D062928EDB}">
      <dsp:nvSpPr>
        <dsp:cNvPr id="0" name=""/>
        <dsp:cNvSpPr/>
      </dsp:nvSpPr>
      <dsp:spPr>
        <a:xfrm>
          <a:off x="527946" y="1682991"/>
          <a:ext cx="730110" cy="463620"/>
        </a:xfrm>
        <a:prstGeom prst="roundRect">
          <a:avLst>
            <a:gd name="adj" fmla="val 10000"/>
          </a:avLst>
        </a:prstGeom>
        <a:solidFill>
          <a:schemeClr val="lt1"/>
        </a:solidFill>
        <a:ln w="12700" cap="flat" cmpd="sng" algn="ctr">
          <a:solidFill>
            <a:schemeClr val="accent4"/>
          </a:solidFill>
          <a:prstDash val="solid"/>
          <a:miter lim="800000"/>
        </a:ln>
        <a:effectLst/>
        <a:scene3d>
          <a:camera prst="orthographicFront"/>
          <a:lightRig rig="flat" dir="t"/>
        </a:scene3d>
        <a:sp3d z="190500" extrusionH="12700"/>
      </dsp:spPr>
      <dsp:style>
        <a:lnRef idx="2">
          <a:schemeClr val="accent4"/>
        </a:lnRef>
        <a:fillRef idx="1">
          <a:schemeClr val="lt1"/>
        </a:fillRef>
        <a:effectRef idx="0">
          <a:schemeClr val="accent4"/>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新冠疫苗接种预约频道</a:t>
          </a:r>
        </a:p>
      </dsp:txBody>
      <dsp:txXfrm>
        <a:off x="541525" y="1696570"/>
        <a:ext cx="702952" cy="436462"/>
      </dsp:txXfrm>
    </dsp:sp>
    <dsp:sp modelId="{DCD81B63-AC0C-493F-9911-3A8A71675849}">
      <dsp:nvSpPr>
        <dsp:cNvPr id="0" name=""/>
        <dsp:cNvSpPr/>
      </dsp:nvSpPr>
      <dsp:spPr>
        <a:xfrm>
          <a:off x="643"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D18F7CB-EFAD-4AEF-A049-85DAFE221214}">
      <dsp:nvSpPr>
        <dsp:cNvPr id="0" name=""/>
        <dsp:cNvSpPr/>
      </dsp:nvSpPr>
      <dsp:spPr>
        <a:xfrm>
          <a:off x="81767"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系统匹配、提供方案</a:t>
          </a:r>
        </a:p>
      </dsp:txBody>
      <dsp:txXfrm>
        <a:off x="95346" y="2372531"/>
        <a:ext cx="702952" cy="436462"/>
      </dsp:txXfrm>
    </dsp:sp>
    <dsp:sp modelId="{0E012A57-8F9E-42A5-97C2-F79F0C58E872}">
      <dsp:nvSpPr>
        <dsp:cNvPr id="0" name=""/>
        <dsp:cNvSpPr/>
      </dsp:nvSpPr>
      <dsp:spPr>
        <a:xfrm>
          <a:off x="893001"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7436557-24CB-434A-B5BF-E8DC47F07E94}">
      <dsp:nvSpPr>
        <dsp:cNvPr id="0" name=""/>
        <dsp:cNvSpPr/>
      </dsp:nvSpPr>
      <dsp:spPr>
        <a:xfrm>
          <a:off x="974124"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选择方案、预约</a:t>
          </a:r>
        </a:p>
      </dsp:txBody>
      <dsp:txXfrm>
        <a:off x="987703" y="2372531"/>
        <a:ext cx="702952" cy="436462"/>
      </dsp:txXfrm>
    </dsp:sp>
    <dsp:sp modelId="{72371FA9-AC28-4146-81AE-9868A3B8F10A}">
      <dsp:nvSpPr>
        <dsp:cNvPr id="0" name=""/>
        <dsp:cNvSpPr/>
      </dsp:nvSpPr>
      <dsp:spPr>
        <a:xfrm>
          <a:off x="2231537" y="1605924"/>
          <a:ext cx="730110" cy="4636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C6FC473-AC41-4996-AB0A-ED33B6094F65}">
      <dsp:nvSpPr>
        <dsp:cNvPr id="0" name=""/>
        <dsp:cNvSpPr/>
      </dsp:nvSpPr>
      <dsp:spPr>
        <a:xfrm>
          <a:off x="2312661" y="1682991"/>
          <a:ext cx="730110" cy="463620"/>
        </a:xfrm>
        <a:prstGeom prst="roundRect">
          <a:avLst>
            <a:gd name="adj" fmla="val 10000"/>
          </a:avLst>
        </a:prstGeom>
        <a:solidFill>
          <a:schemeClr val="lt1"/>
        </a:solidFill>
        <a:ln w="12700" cap="flat" cmpd="sng" algn="ctr">
          <a:solidFill>
            <a:schemeClr val="accent4"/>
          </a:solidFill>
          <a:prstDash val="solid"/>
          <a:miter lim="800000"/>
        </a:ln>
        <a:effectLst/>
        <a:scene3d>
          <a:camera prst="orthographicFront"/>
          <a:lightRig rig="flat" dir="t"/>
        </a:scene3d>
        <a:sp3d z="190500" extrusionH="12700"/>
      </dsp:spPr>
      <dsp:style>
        <a:lnRef idx="2">
          <a:schemeClr val="accent4"/>
        </a:lnRef>
        <a:fillRef idx="1">
          <a:schemeClr val="lt1"/>
        </a:fillRef>
        <a:effectRef idx="0">
          <a:schemeClr val="accent4"/>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核酸检测预约频道</a:t>
          </a:r>
        </a:p>
      </dsp:txBody>
      <dsp:txXfrm>
        <a:off x="2326240" y="1696570"/>
        <a:ext cx="702952" cy="436462"/>
      </dsp:txXfrm>
    </dsp:sp>
    <dsp:sp modelId="{1E7C053D-C236-4407-A35E-59D3F061AB79}">
      <dsp:nvSpPr>
        <dsp:cNvPr id="0" name=""/>
        <dsp:cNvSpPr/>
      </dsp:nvSpPr>
      <dsp:spPr>
        <a:xfrm>
          <a:off x="1785359"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D4FD22D-AC29-47DA-9239-FB6D6B975563}">
      <dsp:nvSpPr>
        <dsp:cNvPr id="0" name=""/>
        <dsp:cNvSpPr/>
      </dsp:nvSpPr>
      <dsp:spPr>
        <a:xfrm>
          <a:off x="1866482"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系统匹配、提供方案</a:t>
          </a:r>
        </a:p>
      </dsp:txBody>
      <dsp:txXfrm>
        <a:off x="1880061" y="2372531"/>
        <a:ext cx="702952" cy="436462"/>
      </dsp:txXfrm>
    </dsp:sp>
    <dsp:sp modelId="{B1B3C847-B613-4BEB-BB2D-D7D443D5DDB8}">
      <dsp:nvSpPr>
        <dsp:cNvPr id="0" name=""/>
        <dsp:cNvSpPr/>
      </dsp:nvSpPr>
      <dsp:spPr>
        <a:xfrm>
          <a:off x="2677716"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AFFCB20-A09D-46C9-8226-54AF5C7DEA8A}">
      <dsp:nvSpPr>
        <dsp:cNvPr id="0" name=""/>
        <dsp:cNvSpPr/>
      </dsp:nvSpPr>
      <dsp:spPr>
        <a:xfrm>
          <a:off x="2758840"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选择方案、预约</a:t>
          </a:r>
        </a:p>
      </dsp:txBody>
      <dsp:txXfrm>
        <a:off x="2772419" y="2372531"/>
        <a:ext cx="702952" cy="436462"/>
      </dsp:txXfrm>
    </dsp:sp>
    <dsp:sp modelId="{5DA4C023-4D14-4906-A680-FF390005BC48}">
      <dsp:nvSpPr>
        <dsp:cNvPr id="0" name=""/>
        <dsp:cNvSpPr/>
      </dsp:nvSpPr>
      <dsp:spPr>
        <a:xfrm>
          <a:off x="4016253" y="1605924"/>
          <a:ext cx="730110" cy="4636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C45958A-27DC-45D4-B00A-4AADE1AAFEE2}">
      <dsp:nvSpPr>
        <dsp:cNvPr id="0" name=""/>
        <dsp:cNvSpPr/>
      </dsp:nvSpPr>
      <dsp:spPr>
        <a:xfrm>
          <a:off x="4097376" y="1682991"/>
          <a:ext cx="730110" cy="463620"/>
        </a:xfrm>
        <a:prstGeom prst="roundRect">
          <a:avLst>
            <a:gd name="adj" fmla="val 10000"/>
          </a:avLst>
        </a:prstGeom>
        <a:solidFill>
          <a:schemeClr val="lt1"/>
        </a:solidFill>
        <a:ln w="12700" cap="flat" cmpd="sng" algn="ctr">
          <a:solidFill>
            <a:schemeClr val="accent4"/>
          </a:solidFill>
          <a:prstDash val="solid"/>
          <a:miter lim="800000"/>
        </a:ln>
        <a:effectLst/>
        <a:scene3d>
          <a:camera prst="orthographicFront"/>
          <a:lightRig rig="flat" dir="t"/>
        </a:scene3d>
        <a:sp3d z="190500" extrusionH="12700"/>
      </dsp:spPr>
      <dsp:style>
        <a:lnRef idx="2">
          <a:schemeClr val="accent4"/>
        </a:lnRef>
        <a:fillRef idx="1">
          <a:schemeClr val="lt1"/>
        </a:fillRef>
        <a:effectRef idx="0">
          <a:schemeClr val="accent4"/>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娱乐消遣频道</a:t>
          </a:r>
        </a:p>
      </dsp:txBody>
      <dsp:txXfrm>
        <a:off x="4110955" y="1696570"/>
        <a:ext cx="702952" cy="436462"/>
      </dsp:txXfrm>
    </dsp:sp>
    <dsp:sp modelId="{ADDB1A26-4A05-44E6-B131-38AE9EC65769}">
      <dsp:nvSpPr>
        <dsp:cNvPr id="0" name=""/>
        <dsp:cNvSpPr/>
      </dsp:nvSpPr>
      <dsp:spPr>
        <a:xfrm>
          <a:off x="3570074"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F1660E2-3A39-458D-BEF9-EA171E2CBFFB}">
      <dsp:nvSpPr>
        <dsp:cNvPr id="0" name=""/>
        <dsp:cNvSpPr/>
      </dsp:nvSpPr>
      <dsp:spPr>
        <a:xfrm>
          <a:off x="3651197"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音乐</a:t>
          </a:r>
        </a:p>
      </dsp:txBody>
      <dsp:txXfrm>
        <a:off x="3664776" y="2372531"/>
        <a:ext cx="702952" cy="436462"/>
      </dsp:txXfrm>
    </dsp:sp>
    <dsp:sp modelId="{94D8129D-7102-4FCA-BDDC-0B6F8E274AFE}">
      <dsp:nvSpPr>
        <dsp:cNvPr id="0" name=""/>
        <dsp:cNvSpPr/>
      </dsp:nvSpPr>
      <dsp:spPr>
        <a:xfrm>
          <a:off x="4462431" y="2281885"/>
          <a:ext cx="730110" cy="4636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1F70D5D-5227-4EA7-8CDF-C49E079C18B1}">
      <dsp:nvSpPr>
        <dsp:cNvPr id="0" name=""/>
        <dsp:cNvSpPr/>
      </dsp:nvSpPr>
      <dsp:spPr>
        <a:xfrm>
          <a:off x="4543555" y="2358952"/>
          <a:ext cx="730110" cy="463620"/>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其他</a:t>
          </a:r>
        </a:p>
      </dsp:txBody>
      <dsp:txXfrm>
        <a:off x="4557134" y="2372531"/>
        <a:ext cx="702952" cy="4364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1">
  <dgm:title val=""/>
  <dgm:desc val=""/>
  <dgm:catLst>
    <dgm:cat type="3D" pri="11100"/>
  </dgm:catLst>
  <dgm:scene3d>
    <a:camera prst="orthographicFront"/>
    <a:lightRig rig="threePt" dir="t"/>
  </dgm:scene3d>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A57210-D136-4B32-AE6B-5F6E7A74470F}">
  <ds:schemaRefs/>
</ds:datastoreItem>
</file>

<file path=docProps/app.xml><?xml version="1.0" encoding="utf-8"?>
<Properties xmlns="http://schemas.openxmlformats.org/officeDocument/2006/extended-properties" xmlns:vt="http://schemas.openxmlformats.org/officeDocument/2006/docPropsVTypes">
  <Template>Normal.dotm</Template>
  <Manager>Abu设计</Manager>
  <Company>Abu设计</Company>
  <Pages>32</Pages>
  <Words>2012</Words>
  <Characters>11471</Characters>
  <Lines>95</Lines>
  <Paragraphs>26</Paragraphs>
  <TotalTime>3</TotalTime>
  <ScaleCrop>false</ScaleCrop>
  <LinksUpToDate>false</LinksUpToDate>
  <CharactersWithSpaces>13457</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信纸</cp:category>
  <dcterms:created xsi:type="dcterms:W3CDTF">2018-02-20T15:36:00Z</dcterms:created>
  <dc:creator>Abu设计</dc:creator>
  <dc:description>更多Abu设计的信纸请访问
http://chn.docer.com/works?userid=415014680
谢谢支持</dc:description>
  <cp:keywords>信纸 信笺背景</cp:keywords>
  <cp:lastModifiedBy>南稻China</cp:lastModifiedBy>
  <dcterms:modified xsi:type="dcterms:W3CDTF">2022-04-06T11:26:56Z</dcterms:modified>
  <dc:subject>信纸</dc:subject>
  <dc:title>信纸-Abu设计</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8AA09246AE394D819E2C3BDA6BDBD22E</vt:lpwstr>
  </property>
</Properties>
</file>