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7218"/>
      <w:bookmarkStart w:id="4" w:name="_Toc188426549"/>
      <w:bookmarkStart w:id="5" w:name="_Toc188426324"/>
      <w:bookmarkStart w:id="6" w:name="_Toc188426666"/>
      <w:bookmarkStart w:id="7" w:name="_Toc188433579"/>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7456"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4969510" cy="3487420"/>
            <wp:effectExtent l="0" t="0" r="8890" b="508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9"/>
                    <a:stretch>
                      <a:fillRect/>
                    </a:stretch>
                  </pic:blipFill>
                  <pic:spPr>
                    <a:xfrm>
                      <a:off x="0" y="0"/>
                      <a:ext cx="4969510" cy="348742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4935220" cy="5219065"/>
            <wp:effectExtent l="0" t="0" r="5080" b="63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4935220" cy="5219065"/>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drawing>
          <wp:anchor distT="0" distB="0" distL="114300" distR="114300" simplePos="0" relativeHeight="251663360" behindDoc="0" locked="0" layoutInCell="1" allowOverlap="1">
            <wp:simplePos x="0" y="0"/>
            <wp:positionH relativeFrom="margin">
              <wp:align>center</wp:align>
            </wp:positionH>
            <wp:positionV relativeFrom="paragraph">
              <wp:posOffset>2308860</wp:posOffset>
            </wp:positionV>
            <wp:extent cx="3817620" cy="5401945"/>
            <wp:effectExtent l="0" t="0" r="0" b="825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7620" cy="5401945"/>
                    </a:xfrm>
                    <a:prstGeom prst="rect">
                      <a:avLst/>
                    </a:prstGeom>
                  </pic:spPr>
                </pic:pic>
              </a:graphicData>
            </a:graphic>
          </wp:anchor>
        </w:drawing>
      </w:r>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val="en-US" w:eastAsia="zh-CN"/>
        </w:rPr>
        <w:t>删除</w:t>
      </w:r>
      <w:r>
        <w:t>，</w:t>
      </w:r>
      <w:r>
        <w:rPr>
          <w:rFonts w:hint="eastAsia"/>
          <w:lang w:val="en-US"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anchor distT="0" distB="0" distL="114300" distR="114300" simplePos="0" relativeHeight="251664384" behindDoc="0" locked="0" layoutInCell="1" allowOverlap="1">
            <wp:simplePos x="0" y="0"/>
            <wp:positionH relativeFrom="margin">
              <wp:posOffset>1375410</wp:posOffset>
            </wp:positionH>
            <wp:positionV relativeFrom="paragraph">
              <wp:posOffset>95885</wp:posOffset>
            </wp:positionV>
            <wp:extent cx="3023235" cy="3542030"/>
            <wp:effectExtent l="0" t="0" r="12065"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23235" cy="3542030"/>
                    </a:xfrm>
                    <a:prstGeom prst="rect">
                      <a:avLst/>
                    </a:prstGeom>
                  </pic:spPr>
                </pic:pic>
              </a:graphicData>
            </a:graphic>
          </wp:anchor>
        </w:drawing>
      </w: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w:t>
      </w:r>
      <w:bookmarkStart w:id="82" w:name="_GoBack"/>
      <w:bookmarkEnd w:id="82"/>
      <w:r>
        <w:rPr>
          <w:rFonts w:hint="eastAsia"/>
          <w:lang w:val="en-US" w:eastAsia="zh-CN"/>
          <w:woUserID w:val="1"/>
        </w:rPr>
        <w:t>该物料的删除即可删除该系统的该物料的信息</w:t>
      </w:r>
      <w:r>
        <w:rPr>
          <w:rFonts w:hint="eastAsia"/>
          <w:lang w:eastAsia="zh"/>
          <w:woUserID w:val="1"/>
        </w:rPr>
        <w:t>。</w:t>
      </w:r>
      <w:r>
        <w:rPr>
          <w:rFonts w:hint="eastAsia"/>
          <w:lang w:val="en-US" w:eastAsia="zh-CN"/>
          <w:woUserID w:val="1"/>
        </w:rPr>
        <w:t>若需要禁用某供应商的该类型物料可以在物料管理中选择供应商状态对某供应商的该类型物料进行单独的禁用，禁用后该供应商的该类型物料在入库时会被拒绝无法入库。</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rPr>
          <w:woUserID w:val="1"/>
        </w:rPr>
        <w:drawing>
          <wp:inline distT="0" distB="0" distL="0" distR="0">
            <wp:extent cx="4676775" cy="3254375"/>
            <wp:effectExtent l="0" t="0" r="9525" b="9525"/>
            <wp:docPr id="65816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61321" name="Picture 1"/>
                    <pic:cNvPicPr>
                      <a:picLocks noChangeAspect="1"/>
                    </pic:cNvPicPr>
                  </pic:nvPicPr>
                  <pic:blipFill>
                    <a:blip r:embed="rId23"/>
                    <a:stretch>
                      <a:fillRect/>
                    </a:stretch>
                  </pic:blipFill>
                  <pic:spPr>
                    <a:xfrm>
                      <a:off x="0" y="0"/>
                      <a:ext cx="4676775" cy="3254375"/>
                    </a:xfrm>
                    <a:prstGeom prst="rect">
                      <a:avLst/>
                    </a:prstGeom>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C3B21F">
      <w:pPr>
        <w:rPr>
          <w:rFonts w:hint="default"/>
          <w:lang w:val="en-US" w:eastAsia="zh-CN"/>
        </w:rPr>
      </w:pPr>
    </w:p>
    <w:p w14:paraId="4D5879C9">
      <w:pPr>
        <w:rPr>
          <w:rFonts w:hint="default"/>
          <w:lang w:val="en-US" w:eastAsia="zh-CN"/>
        </w:rPr>
      </w:pPr>
    </w:p>
    <w:p w14:paraId="787F065F">
      <w:pPr>
        <w:rPr>
          <w:rFonts w:hint="default"/>
          <w:lang w:val="en-US" w:eastAsia="zh-CN"/>
        </w:rPr>
      </w:pPr>
    </w:p>
    <w:p w14:paraId="61293F4C">
      <w:pPr>
        <w:rPr>
          <w:rFonts w:hint="default"/>
          <w:lang w:val="en-US" w:eastAsia="zh-CN"/>
        </w:rPr>
      </w:pPr>
    </w:p>
    <w:p w14:paraId="6B1BBE6B">
      <w:pPr>
        <w:rPr>
          <w:rFonts w:hint="default"/>
          <w:lang w:val="en-US" w:eastAsia="zh-CN"/>
        </w:rPr>
      </w:pPr>
    </w:p>
    <w:p w14:paraId="13528744">
      <w:pPr>
        <w:pStyle w:val="4"/>
        <w:ind w:firstLine="0" w:firstLineChars="0"/>
      </w:pPr>
      <w:bookmarkStart w:id="42" w:name="_Toc238213953"/>
      <w:r>
        <w:t>4.3.</w:t>
      </w:r>
      <w:r>
        <w:rPr>
          <w:rFonts w:hint="eastAsia"/>
          <w:lang w:val="en-US" w:eastAsia="zh-CN"/>
        </w:rPr>
        <w:t>5</w:t>
      </w:r>
      <w:r>
        <w:t xml:space="preserve"> 仓库管理模块</w:t>
      </w:r>
      <w:bookmarkEnd w:id="42"/>
    </w:p>
    <w:p w14:paraId="7D358926">
      <w:r>
        <w:drawing>
          <wp:anchor distT="0" distB="0" distL="114300" distR="114300" simplePos="0" relativeHeight="251668480" behindDoc="0" locked="0" layoutInCell="1" allowOverlap="1">
            <wp:simplePos x="0" y="0"/>
            <wp:positionH relativeFrom="column">
              <wp:posOffset>51435</wp:posOffset>
            </wp:positionH>
            <wp:positionV relativeFrom="paragraph">
              <wp:posOffset>1582420</wp:posOffset>
            </wp:positionV>
            <wp:extent cx="5210175" cy="3963035"/>
            <wp:effectExtent l="0" t="0" r="9525" b="1206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10175" cy="3963035"/>
                    </a:xfrm>
                    <a:prstGeom prst="rect">
                      <a:avLst/>
                    </a:prstGeom>
                  </pic:spPr>
                </pic:pic>
              </a:graphicData>
            </a:graphic>
          </wp:anchor>
        </w:drawing>
      </w:r>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6C9A5E72"/>
    <w:p w14:paraId="2AF31389">
      <w:pPr>
        <w:ind w:firstLine="420"/>
        <w:jc w:val="center"/>
        <w:rPr>
          <w:sz w:val="21"/>
          <w:szCs w:val="21"/>
        </w:rPr>
      </w:pPr>
      <w:r>
        <w:rPr>
          <w:sz w:val="21"/>
          <w:szCs w:val="21"/>
        </w:rPr>
        <w:t>图 4.9 仓库管理流程图</w:t>
      </w:r>
    </w:p>
    <w:p w14:paraId="62D3BE25">
      <w:pPr>
        <w:ind w:firstLine="420"/>
        <w:jc w:val="center"/>
        <w:rPr>
          <w:sz w:val="21"/>
          <w:szCs w:val="21"/>
        </w:rPr>
      </w:pPr>
    </w:p>
    <w:p w14:paraId="339F64DC">
      <w:pPr>
        <w:ind w:firstLine="420"/>
        <w:jc w:val="center"/>
        <w:rPr>
          <w:sz w:val="21"/>
          <w:szCs w:val="21"/>
        </w:rPr>
      </w:pPr>
    </w:p>
    <w:p w14:paraId="25A104A7">
      <w:pPr>
        <w:ind w:firstLine="420"/>
        <w:jc w:val="center"/>
        <w:rPr>
          <w:sz w:val="21"/>
          <w:szCs w:val="21"/>
        </w:rPr>
      </w:pPr>
    </w:p>
    <w:p w14:paraId="2DAE3694">
      <w:pPr>
        <w:ind w:firstLine="420"/>
        <w:jc w:val="center"/>
        <w:rPr>
          <w:sz w:val="21"/>
          <w:szCs w:val="21"/>
        </w:rPr>
      </w:pPr>
    </w:p>
    <w:p w14:paraId="4F7D450C">
      <w:pPr>
        <w:ind w:firstLine="420"/>
        <w:jc w:val="center"/>
        <w:rPr>
          <w:sz w:val="21"/>
          <w:szCs w:val="21"/>
        </w:rPr>
      </w:pPr>
    </w:p>
    <w:p w14:paraId="210D71A7">
      <w:pPr>
        <w:pStyle w:val="4"/>
        <w:ind w:firstLine="0" w:firstLineChars="0"/>
      </w:pPr>
      <w:bookmarkStart w:id="43" w:name="_Toc238213954"/>
      <w:r>
        <w:t>4.3.</w:t>
      </w:r>
      <w:r>
        <w:rPr>
          <w:rFonts w:hint="eastAsia"/>
          <w:lang w:val="en-US" w:eastAsia="zh-CN"/>
        </w:rPr>
        <w:t>6</w:t>
      </w:r>
      <w:r>
        <w:t xml:space="preserve"> </w:t>
      </w:r>
      <w:r>
        <w:rPr>
          <w:rFonts w:hint="eastAsia"/>
          <w:lang w:eastAsia="zh-CN"/>
        </w:rPr>
        <w:t>供应商</w:t>
      </w:r>
      <w:r>
        <w:t>管理模块</w:t>
      </w:r>
      <w:bookmarkEnd w:id="43"/>
    </w:p>
    <w:p w14:paraId="147FBC3F">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2376EB8E">
      <w:r>
        <w:drawing>
          <wp:anchor distT="0" distB="0" distL="114300" distR="114300" simplePos="0" relativeHeight="251669504" behindDoc="0" locked="0" layoutInCell="1" allowOverlap="1">
            <wp:simplePos x="0" y="0"/>
            <wp:positionH relativeFrom="column">
              <wp:posOffset>69850</wp:posOffset>
            </wp:positionH>
            <wp:positionV relativeFrom="paragraph">
              <wp:posOffset>0</wp:posOffset>
            </wp:positionV>
            <wp:extent cx="5573395" cy="3786505"/>
            <wp:effectExtent l="0" t="0" r="1905" b="107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3395" cy="3786505"/>
                    </a:xfrm>
                    <a:prstGeom prst="rect">
                      <a:avLst/>
                    </a:prstGeom>
                  </pic:spPr>
                </pic:pic>
              </a:graphicData>
            </a:graphic>
          </wp:anchor>
        </w:drawing>
      </w:r>
    </w:p>
    <w:p w14:paraId="297F4EC4">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7B693615">
      <w:pPr>
        <w:ind w:firstLine="420"/>
        <w:jc w:val="center"/>
        <w:rPr>
          <w:sz w:val="21"/>
          <w:szCs w:val="21"/>
        </w:rPr>
      </w:pPr>
    </w:p>
    <w:p w14:paraId="392C4DBA">
      <w:pPr>
        <w:rPr>
          <w:rFonts w:hint="default"/>
          <w:lang w:val="en-US" w:eastAsia="zh-CN"/>
        </w:rPr>
      </w:pPr>
    </w:p>
    <w:p w14:paraId="4BFBF064">
      <w:pPr>
        <w:pStyle w:val="4"/>
        <w:ind w:firstLine="0" w:firstLineChars="0"/>
      </w:pPr>
      <w:bookmarkStart w:id="44" w:name="_Toc238213951"/>
      <w:r>
        <w:t>4.3.</w:t>
      </w:r>
      <w:r>
        <w:rPr>
          <w:rFonts w:hint="eastAsia"/>
          <w:lang w:val="en-US" w:eastAsia="zh-CN"/>
        </w:rPr>
        <w:t>7</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2145665</wp:posOffset>
            </wp:positionH>
            <wp:positionV relativeFrom="paragraph">
              <wp:posOffset>929005</wp:posOffset>
            </wp:positionV>
            <wp:extent cx="1297305" cy="3305810"/>
            <wp:effectExtent l="0" t="0" r="10795"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97305" cy="330581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238213952"/>
      <w:r>
        <w:t>4.3.</w:t>
      </w:r>
      <w:r>
        <w:rPr>
          <w:rFonts w:hint="eastAsia"/>
          <w:lang w:val="en-US" w:eastAsia="zh-CN"/>
        </w:rPr>
        <w:t>8</w:t>
      </w:r>
      <w:r>
        <w:t xml:space="preserve"> 商品出库模块</w:t>
      </w:r>
      <w:bookmarkEnd w:id="45"/>
    </w:p>
    <w:p w14:paraId="41AD63D7">
      <w:r>
        <w:drawing>
          <wp:anchor distT="0" distB="0" distL="114300" distR="114300" simplePos="0" relativeHeight="251665408" behindDoc="0" locked="0" layoutInCell="1" allowOverlap="1">
            <wp:simplePos x="0" y="0"/>
            <wp:positionH relativeFrom="margin">
              <wp:posOffset>1758315</wp:posOffset>
            </wp:positionH>
            <wp:positionV relativeFrom="paragraph">
              <wp:posOffset>2031365</wp:posOffset>
            </wp:positionV>
            <wp:extent cx="2376170" cy="5474970"/>
            <wp:effectExtent l="0" t="0" r="11430" b="1143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76170" cy="5474970"/>
                    </a:xfrm>
                    <a:prstGeom prst="rect">
                      <a:avLst/>
                    </a:prstGeom>
                  </pic:spPr>
                </pic:pic>
              </a:graphicData>
            </a:graphic>
          </wp:anchor>
        </w:drawing>
      </w:r>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rPr>
          <w:sz w:val="21"/>
          <w:szCs w:val="21"/>
        </w:rPr>
        <w:t>图 4.8 商品出库流程图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3924300" cy="5289550"/>
            <wp:effectExtent l="0" t="0" r="7620" b="1397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8"/>
                    <a:stretch>
                      <a:fillRect/>
                    </a:stretch>
                  </pic:blipFill>
                  <pic:spPr>
                    <a:xfrm>
                      <a:off x="0" y="0"/>
                      <a:ext cx="3924300" cy="528955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anchor distT="0" distB="0" distL="114300" distR="114300" simplePos="0" relativeHeight="251660288" behindDoc="0" locked="0" layoutInCell="1" allowOverlap="1">
            <wp:simplePos x="0" y="0"/>
            <wp:positionH relativeFrom="margin">
              <wp:posOffset>1617345</wp:posOffset>
            </wp:positionH>
            <wp:positionV relativeFrom="paragraph">
              <wp:posOffset>155575</wp:posOffset>
            </wp:positionV>
            <wp:extent cx="2514600" cy="4509135"/>
            <wp:effectExtent l="0" t="0" r="0" b="120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0" cy="4509135"/>
                    </a:xfrm>
                    <a:prstGeom prst="rect">
                      <a:avLst/>
                    </a:prstGeom>
                  </pic:spPr>
                </pic:pic>
              </a:graphicData>
            </a:graphic>
          </wp:anchor>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6432"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0"/>
        <w:gridCol w:w="2151"/>
        <w:gridCol w:w="1697"/>
        <w:gridCol w:w="1697"/>
        <w:gridCol w:w="1736"/>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信息，如名称、库存数量、所属仓库及类别。如表4.2所示。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63"/>
        <w:gridCol w:w="2046"/>
        <w:gridCol w:w="1716"/>
        <w:gridCol w:w="1718"/>
        <w:gridCol w:w="1718"/>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4"/>
        <w:gridCol w:w="2046"/>
        <w:gridCol w:w="1737"/>
        <w:gridCol w:w="1737"/>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54"/>
        <w:gridCol w:w="2151"/>
        <w:gridCol w:w="1585"/>
        <w:gridCol w:w="1585"/>
        <w:gridCol w:w="1586"/>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8"/>
        <w:gridCol w:w="2151"/>
        <w:gridCol w:w="1647"/>
        <w:gridCol w:w="1647"/>
        <w:gridCol w:w="1648"/>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3"/>
        <w:gridCol w:w="2151"/>
        <w:gridCol w:w="1712"/>
        <w:gridCol w:w="1712"/>
        <w:gridCol w:w="1713"/>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335598677"/>
      <w:bookmarkStart w:id="79" w:name="_Toc188433611"/>
      <w:bookmarkStart w:id="80" w:name="_Toc238213988"/>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26652FE"/>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BCF42EC"/>
    <w:rsid w:val="2CFA0557"/>
    <w:rsid w:val="2D4C1AD0"/>
    <w:rsid w:val="2DF25FBC"/>
    <w:rsid w:val="2DFB328A"/>
    <w:rsid w:val="2E02221B"/>
    <w:rsid w:val="2E6C5E31"/>
    <w:rsid w:val="2E9276CB"/>
    <w:rsid w:val="2EA96F98"/>
    <w:rsid w:val="2F3D0F09"/>
    <w:rsid w:val="2F7E7A94"/>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8B419B"/>
    <w:rsid w:val="3AF78EED"/>
    <w:rsid w:val="3AFC5FE5"/>
    <w:rsid w:val="3AFD268F"/>
    <w:rsid w:val="3B111C41"/>
    <w:rsid w:val="3B674B7B"/>
    <w:rsid w:val="3B6761EB"/>
    <w:rsid w:val="3B6E080C"/>
    <w:rsid w:val="3C605439"/>
    <w:rsid w:val="3C9415C2"/>
    <w:rsid w:val="3CAA01F8"/>
    <w:rsid w:val="3CC44F5C"/>
    <w:rsid w:val="3CCD7E3F"/>
    <w:rsid w:val="3DD7716A"/>
    <w:rsid w:val="3DDEA803"/>
    <w:rsid w:val="3DDFEDA6"/>
    <w:rsid w:val="3E087363"/>
    <w:rsid w:val="3E7F2C92"/>
    <w:rsid w:val="3E9B1F29"/>
    <w:rsid w:val="3EA13DEE"/>
    <w:rsid w:val="3EAA0553"/>
    <w:rsid w:val="3EAD14AC"/>
    <w:rsid w:val="3EE90781"/>
    <w:rsid w:val="3EF04A2D"/>
    <w:rsid w:val="3EF45A96"/>
    <w:rsid w:val="3F1C44B1"/>
    <w:rsid w:val="3F467606"/>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A44000E"/>
    <w:rsid w:val="4A4D2B83"/>
    <w:rsid w:val="4A952667"/>
    <w:rsid w:val="4A9A1CA8"/>
    <w:rsid w:val="4B5F409E"/>
    <w:rsid w:val="4B61433A"/>
    <w:rsid w:val="4C071150"/>
    <w:rsid w:val="4C4B63FF"/>
    <w:rsid w:val="4C74222C"/>
    <w:rsid w:val="4CE24BB9"/>
    <w:rsid w:val="4D1D7D6E"/>
    <w:rsid w:val="4E3B3AAB"/>
    <w:rsid w:val="4EB4216F"/>
    <w:rsid w:val="4EBD5BFA"/>
    <w:rsid w:val="4EC927B3"/>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D911E64"/>
    <w:rsid w:val="5EBB1D2C"/>
    <w:rsid w:val="5F1C0A86"/>
    <w:rsid w:val="5F1F871C"/>
    <w:rsid w:val="5F7F596A"/>
    <w:rsid w:val="5FEB7D93"/>
    <w:rsid w:val="60335C18"/>
    <w:rsid w:val="605F4262"/>
    <w:rsid w:val="607A6756"/>
    <w:rsid w:val="609D22C5"/>
    <w:rsid w:val="60AB49A7"/>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DD30EA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1455D8"/>
    <w:rsid w:val="7D3D0A13"/>
    <w:rsid w:val="7DF52764"/>
    <w:rsid w:val="7DFDF2DB"/>
    <w:rsid w:val="7E2045FF"/>
    <w:rsid w:val="7E4665A7"/>
    <w:rsid w:val="7E7EA911"/>
    <w:rsid w:val="7EBE8F94"/>
    <w:rsid w:val="7EC5669F"/>
    <w:rsid w:val="7EE71394"/>
    <w:rsid w:val="7EF97C90"/>
    <w:rsid w:val="7EFDA2E8"/>
    <w:rsid w:val="7F4673C2"/>
    <w:rsid w:val="7F6E3C22"/>
    <w:rsid w:val="7FD15524"/>
    <w:rsid w:val="7FE53F9F"/>
    <w:rsid w:val="7FF16768"/>
    <w:rsid w:val="7FFE03B5"/>
    <w:rsid w:val="8D377446"/>
    <w:rsid w:val="936B857B"/>
    <w:rsid w:val="9E6EF832"/>
    <w:rsid w:val="AF2F4E73"/>
    <w:rsid w:val="AFFDA26D"/>
    <w:rsid w:val="BDDFBEF9"/>
    <w:rsid w:val="BE7B7429"/>
    <w:rsid w:val="BEFFEB11"/>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C70BD1"/>
    <w:rsid w:val="EFDD2738"/>
    <w:rsid w:val="F37E9D26"/>
    <w:rsid w:val="F69F8C6B"/>
    <w:rsid w:val="F6AEAFBE"/>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1671</Words>
  <Characters>4051</Characters>
  <Lines>198</Lines>
  <Paragraphs>55</Paragraphs>
  <TotalTime>71</TotalTime>
  <ScaleCrop>false</ScaleCrop>
  <LinksUpToDate>false</LinksUpToDate>
  <CharactersWithSpaces>4630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2025-02-07T16:57:00Z</dcterms:created>
  <dc:creator>wwj</dc:creator>
  <cp:lastModifiedBy>戢</cp:lastModifiedBy>
  <cp:lastPrinted>2017-11-15T09:42:00Z</cp:lastPrinted>
  <dcterms:modified xsi:type="dcterms:W3CDTF">2026-10-11T15:15:01Z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