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文档法律与合规风险审查报告"/>
    <w:p>
      <w:pPr>
        <w:pStyle w:val="1"/>
      </w:pPr>
      <w:r>
        <w:rPr>
          <w:rFonts w:hint="eastAsia"/>
        </w:rPr>
        <w:t xml:space="preserve">文档法律与合规风险审查报告</w:t>
      </w:r>
    </w:p>
    <w:p>
      <w:pPr>
        <w:pStyle w:val="BlockText"/>
      </w:pPr>
      <w:r>
        <w:rPr>
          <w:rFonts w:hint="eastAsia"/>
        </w:rPr>
        <w:t xml:space="preserve">仅供内部辅助审查，不构成正式法律意见。</w:t>
      </w:r>
    </w:p>
    <w:bookmarkStart w:id="9" w:name="执行摘要"/>
    <w:p>
      <w:pPr>
        <w:pStyle w:val="2"/>
      </w:pPr>
      <w:r>
        <w:rPr>
          <w:rFonts w:hint="eastAsia"/>
        </w:rPr>
        <w:t xml:space="preserve">执行摘要</w:t>
      </w:r>
    </w:p>
    <w:p>
      <w:pPr>
        <w:pStyle w:val="FirstParagraph"/>
      </w:pPr>
      <w:r>
        <w:rPr>
          <w:rFonts w:hint="eastAsia"/>
        </w:rPr>
        <w:t xml:space="preserve">共识别</w:t>
      </w:r>
      <w:r>
        <w:t xml:space="preserve"> 12 </w:t>
      </w:r>
      <w:r>
        <w:rPr>
          <w:rFonts w:hint="eastAsia"/>
        </w:rPr>
        <w:t xml:space="preserve">项风险：高</w:t>
      </w:r>
      <w:r>
        <w:t xml:space="preserve"> 9 </w:t>
      </w:r>
      <w:r>
        <w:rPr>
          <w:rFonts w:hint="eastAsia"/>
        </w:rPr>
        <w:t xml:space="preserve">项、中</w:t>
      </w:r>
      <w:r>
        <w:t xml:space="preserve"> 3 </w:t>
      </w:r>
      <w:r>
        <w:rPr>
          <w:rFonts w:hint="eastAsia"/>
        </w:rPr>
        <w:t xml:space="preserve">项、低</w:t>
      </w:r>
      <w:r>
        <w:t xml:space="preserve"> 0 </w:t>
      </w:r>
      <w:r>
        <w:rPr>
          <w:rFonts w:hint="eastAsia"/>
        </w:rPr>
        <w:t xml:space="preserve">项。</w:t>
      </w:r>
      <w:r>
        <w:t xml:space="preserve"> </w:t>
      </w:r>
      <w:r>
        <w:rPr>
          <w:rFonts w:hint="eastAsia"/>
        </w:rPr>
        <w:t xml:space="preserve">高风险或依据不确定项必须由法务结合完整原文和最新有效法规复核。</w:t>
      </w:r>
    </w:p>
    <w:bookmarkEnd w:id="9"/>
    <w:bookmarkStart w:id="10" w:name="重点整改清单"/>
    <w:p>
      <w:pPr>
        <w:pStyle w:val="2"/>
      </w:pPr>
      <w:r>
        <w:rPr>
          <w:rFonts w:hint="eastAsia"/>
        </w:rPr>
        <w:t xml:space="preserve">重点整改清单</w:t>
      </w:r>
    </w:p>
    <w:p>
      <w:pPr>
        <w:pStyle w:val="Compact"/>
        <w:numPr>
          <w:ilvl w:val="0"/>
          <w:numId w:val="1001"/>
        </w:numPr>
      </w:pPr>
      <w:r>
        <w:rPr>
          <w:rFonts w:hint="eastAsia"/>
          <w:b/>
          <w:bCs/>
        </w:rPr>
        <w:t xml:space="preserve">高｜合同签署后三日内一次性支付全款，未约定发票、税费及付款前提</w:t>
      </w:r>
      <w:r>
        <w:rPr>
          <w:rFonts w:hint="eastAsia"/>
        </w:rPr>
        <w:t xml:space="preserve">（页码待定位·第3段）：建议改为分期付款，至少保留验收款和质量保证金；明确合同总价是否含税、适用税率、发票类型和开票时间；将付款条件与交付、书面验收合格及合规发票开具挂钩。具体条款应由法务结合交易背景确认。</w:t>
      </w:r>
    </w:p>
    <w:p>
      <w:pPr>
        <w:pStyle w:val="Compact"/>
        <w:numPr>
          <w:ilvl w:val="0"/>
          <w:numId w:val="1001"/>
        </w:numPr>
      </w:pPr>
      <w:r>
        <w:rPr>
          <w:rFonts w:hint="eastAsia"/>
          <w:b/>
          <w:bCs/>
        </w:rPr>
        <w:t xml:space="preserve">高｜交付即视为验收合格，排除甲方异议权</w:t>
      </w:r>
      <w:r>
        <w:rPr>
          <w:rFonts w:hint="eastAsia"/>
        </w:rPr>
        <w:t xml:space="preserve">（页码待定位·第4段）：删除或修改“交付即视为验收合格”条款，约定明确验收标准、测试环境、验收期限、书面验收确认、整改及重新验收程序；建议交由法务确认验收条款与付款条款的衔接。</w:t>
      </w:r>
    </w:p>
    <w:p>
      <w:pPr>
        <w:pStyle w:val="Compact"/>
        <w:numPr>
          <w:ilvl w:val="0"/>
          <w:numId w:val="1001"/>
        </w:numPr>
      </w:pPr>
      <w:r>
        <w:rPr>
          <w:rFonts w:hint="eastAsia"/>
          <w:b/>
          <w:bCs/>
        </w:rPr>
        <w:t xml:space="preserve">高｜乙方全面免责，排除数据丢失、业务中断及人身财产损失责任</w:t>
      </w:r>
      <w:r>
        <w:rPr>
          <w:rFonts w:hint="eastAsia"/>
        </w:rPr>
        <w:t xml:space="preserve">（页码待定位·第5段）：删除全面免责表述，区分故意、重大过失和一般过失，明确乙方对数据安全、业务连续性、知识产权侵权及人身财产损害的赔偿责任；设置合理责任上限，并保留依法不得限制或免除的责任。建议由法务重点审查免责条款效力。</w:t>
      </w:r>
    </w:p>
    <w:p>
      <w:pPr>
        <w:pStyle w:val="Compact"/>
        <w:numPr>
          <w:ilvl w:val="0"/>
          <w:numId w:val="1001"/>
        </w:numPr>
      </w:pPr>
      <w:r>
        <w:rPr>
          <w:rFonts w:hint="eastAsia"/>
          <w:b/>
          <w:bCs/>
        </w:rPr>
        <w:t xml:space="preserve">高｜涉及客户管理系统数据但未约定数据安全、隐私保护及处理规则</w:t>
      </w:r>
      <w:r>
        <w:rPr>
          <w:rFonts w:hint="eastAsia"/>
        </w:rPr>
        <w:t xml:space="preserve">（页码待定位·第3段）：增加数据处理与安全条款，明确双方角色、数据权属、处理目的和方式、安全措施、泄露通知、审计、删除或返还、跨境限制及赔偿机制。建议由法务结合个人信息保护要求审核。</w:t>
      </w:r>
    </w:p>
    <w:p>
      <w:pPr>
        <w:pStyle w:val="Compact"/>
        <w:numPr>
          <w:ilvl w:val="0"/>
          <w:numId w:val="1001"/>
        </w:numPr>
      </w:pPr>
      <w:r>
        <w:rPr>
          <w:rFonts w:hint="eastAsia"/>
          <w:b/>
          <w:bCs/>
        </w:rPr>
        <w:t xml:space="preserve">高｜未约定系统网络安全、漏洞修复和业务连续性义务</w:t>
      </w:r>
      <w:r>
        <w:rPr>
          <w:rFonts w:hint="eastAsia"/>
        </w:rPr>
        <w:t xml:space="preserve">（页码待定位·第3段）：增加网络安全和SLA条款，明确安全标准、漏洞修复时限、安全事件响应、备份灾备、可用性指标和违约责任。建议由法务和技术团队共同确认可执行指标。</w:t>
      </w:r>
    </w:p>
    <w:p>
      <w:pPr>
        <w:pStyle w:val="Compact"/>
        <w:numPr>
          <w:ilvl w:val="0"/>
          <w:numId w:val="1001"/>
        </w:numPr>
      </w:pPr>
      <w:r>
        <w:rPr>
          <w:rFonts w:hint="eastAsia"/>
          <w:b/>
          <w:bCs/>
        </w:rPr>
        <w:t xml:space="preserve">高｜软件采购未约定知识产权归属、许可范围和第三方权利保证</w:t>
      </w:r>
      <w:r>
        <w:rPr>
          <w:rFonts w:hint="eastAsia"/>
        </w:rPr>
        <w:t xml:space="preserve">（页码待定位·第3段）：明确知识产权归属、许可范围、交付物、第三方权利保证和侵权赔偿；要求乙方披露开源组件并承诺合规。建议由法务和知识产权专业人员审核。</w:t>
      </w:r>
    </w:p>
    <w:p>
      <w:pPr>
        <w:pStyle w:val="Compact"/>
        <w:numPr>
          <w:ilvl w:val="0"/>
          <w:numId w:val="1001"/>
        </w:numPr>
      </w:pPr>
      <w:r>
        <w:rPr>
          <w:rFonts w:hint="eastAsia"/>
          <w:b/>
          <w:bCs/>
        </w:rPr>
        <w:t xml:space="preserve">高｜数据丢失免责条款可能削弱数据安全责任</w:t>
      </w:r>
      <w:r>
        <w:rPr>
          <w:rFonts w:hint="eastAsia"/>
        </w:rPr>
        <w:t xml:space="preserve">（页码待定位·第5段）：建议增加乙方数据安全保护义务、事件通知义务、补救义务及因乙方过错导致数据丢失的赔偿责任，并交法务确认数据合规要求。</w:t>
      </w:r>
    </w:p>
    <w:p>
      <w:pPr>
        <w:pStyle w:val="Compact"/>
        <w:numPr>
          <w:ilvl w:val="0"/>
          <w:numId w:val="1001"/>
        </w:numPr>
      </w:pPr>
      <w:r>
        <w:rPr>
          <w:rFonts w:hint="eastAsia"/>
          <w:b/>
          <w:bCs/>
        </w:rPr>
        <w:t xml:space="preserve">高｜违约金畸高且双方违约责任明显不对等</w:t>
      </w:r>
      <w:r>
        <w:rPr>
          <w:rFonts w:hint="eastAsia"/>
        </w:rPr>
        <w:t xml:space="preserve">（页码待定位·第6段）：建议将违约金调整为与逾期金额、实际损失相匹配的合理标准，并约定乙方延期交付的同等违约责任，提交法务确认可执行性。</w:t>
      </w:r>
    </w:p>
    <w:p>
      <w:pPr>
        <w:pStyle w:val="Compact"/>
        <w:numPr>
          <w:ilvl w:val="0"/>
          <w:numId w:val="1001"/>
        </w:numPr>
      </w:pPr>
      <w:r>
        <w:rPr>
          <w:rFonts w:hint="eastAsia"/>
          <w:b/>
          <w:bCs/>
        </w:rPr>
        <w:t xml:space="preserve">高｜乙方单方任意解除权且不退款，甲方解除权被排除</w:t>
      </w:r>
      <w:r>
        <w:rPr>
          <w:rFonts w:hint="eastAsia"/>
        </w:rPr>
        <w:t xml:space="preserve">（页码待定位·第7段）：建议约定双方在对方根本违约并经催告后可解除合同；乙方单方解除的，应退还未履行部分费用并赔偿甲方损失，提交法务复核。</w:t>
      </w:r>
    </w:p>
    <w:p>
      <w:pPr>
        <w:pStyle w:val="Compact"/>
        <w:numPr>
          <w:ilvl w:val="0"/>
          <w:numId w:val="1001"/>
        </w:numPr>
      </w:pPr>
      <w:r>
        <w:rPr>
          <w:rFonts w:hint="eastAsia"/>
          <w:b/>
          <w:bCs/>
        </w:rPr>
        <w:t xml:space="preserve">中｜合同主体信息不完整，未列明统一社会信用代码、地址及授权代表</w:t>
      </w:r>
      <w:r>
        <w:rPr>
          <w:rFonts w:hint="eastAsia"/>
        </w:rPr>
        <w:t xml:space="preserve">（页码待定位·第2段）：补充完整主体信息，核验营业执照、授权委托书和签约权限，明确通知送达地址。建议交由法务或业务团队完成主体尽调。</w:t>
      </w:r>
    </w:p>
    <w:bookmarkEnd w:id="10"/>
    <w:bookmarkStart w:id="11" w:name="处理提示"/>
    <w:p>
      <w:pPr>
        <w:pStyle w:val="2"/>
      </w:pPr>
      <w:r>
        <w:rPr>
          <w:rFonts w:hint="eastAsia"/>
        </w:rPr>
        <w:t xml:space="preserve">处理提示</w:t>
      </w:r>
    </w:p>
    <w:p>
      <w:pPr>
        <w:pStyle w:val="Compact"/>
        <w:numPr>
          <w:ilvl w:val="0"/>
          <w:numId w:val="1002"/>
        </w:numPr>
      </w:pPr>
      <w:r>
        <w:rPr>
          <w:rFonts w:hint="eastAsia"/>
        </w:rPr>
        <w:t xml:space="preserve">C001：知识库检索请求成功，但没有返回可用的匹配片段</w:t>
      </w:r>
    </w:p>
    <w:p>
      <w:pPr>
        <w:pStyle w:val="Compact"/>
        <w:numPr>
          <w:ilvl w:val="0"/>
          <w:numId w:val="1002"/>
        </w:numPr>
      </w:pPr>
      <w:r>
        <w:rPr>
          <w:rFonts w:hint="eastAsia"/>
        </w:rPr>
        <w:t xml:space="preserve">C002：知识库检索请求成功，但没有返回可用的匹配片段</w:t>
      </w:r>
    </w:p>
    <w:bookmarkEnd w:id="11"/>
    <w:bookmarkStart w:id="24" w:name="风险明细"/>
    <w:p>
      <w:pPr>
        <w:pStyle w:val="2"/>
      </w:pPr>
      <w:r>
        <w:rPr>
          <w:rFonts w:hint="eastAsia"/>
        </w:rPr>
        <w:t xml:space="preserve">风险明细</w:t>
      </w:r>
    </w:p>
    <w:bookmarkStart w:id="12" w:name="risk-001高合同签署后三日内一次性支付全款未约定发票税费及付款前提"/>
    <w:p>
      <w:pPr>
        <w:pStyle w:val="3"/>
      </w:pPr>
      <w:r>
        <w:rPr>
          <w:rFonts w:hint="eastAsia"/>
        </w:rPr>
        <w:t xml:space="preserve">RISK-001｜高｜合同签署后三日内一次性支付全款，未约定发票、税费及付款前提</w:t>
      </w:r>
    </w:p>
    <w:p>
      <w:pPr>
        <w:pStyle w:val="Compact"/>
        <w:numPr>
          <w:ilvl w:val="0"/>
          <w:numId w:val="1003"/>
        </w:numPr>
      </w:pPr>
      <w:r>
        <w:rPr>
          <w:rFonts w:hint="eastAsia"/>
        </w:rPr>
        <w:t xml:space="preserve">类别：价款与税务</w:t>
      </w:r>
    </w:p>
    <w:p>
      <w:pPr>
        <w:pStyle w:val="Compact"/>
        <w:numPr>
          <w:ilvl w:val="0"/>
          <w:numId w:val="1003"/>
        </w:numPr>
      </w:pPr>
      <w:r>
        <w:rPr>
          <w:rFonts w:hint="eastAsia"/>
        </w:rPr>
        <w:t xml:space="preserve">位置：页码待定位·第3段</w:t>
      </w:r>
    </w:p>
    <w:p>
      <w:pPr>
        <w:pStyle w:val="Compact"/>
        <w:numPr>
          <w:ilvl w:val="0"/>
          <w:numId w:val="1003"/>
        </w:numPr>
      </w:pPr>
      <w:r>
        <w:rPr>
          <w:rFonts w:hint="eastAsia"/>
        </w:rPr>
        <w:t xml:space="preserve">原文：&gt;</w:t>
      </w:r>
      <w:r>
        <w:t xml:space="preserve"> </w:t>
      </w:r>
      <w:r>
        <w:rPr>
          <w:rFonts w:hint="eastAsia"/>
        </w:rPr>
        <w:t xml:space="preserve">甲方应在合同签署后三日内一次性支付全部费用。</w:t>
      </w:r>
    </w:p>
    <w:p>
      <w:pPr>
        <w:pStyle w:val="Compact"/>
        <w:numPr>
          <w:ilvl w:val="0"/>
          <w:numId w:val="1003"/>
        </w:numPr>
      </w:pPr>
      <w:r>
        <w:rPr>
          <w:rFonts w:hint="eastAsia"/>
        </w:rPr>
        <w:t xml:space="preserve">问题：约定甲方在合同签署后三日内一次性支付全部100万元费用，未将付款与系统交付、验收合格、发票开具、知识产权许可交付等挂钩，也未明确合同总价是否含税、税率、发票类型及税费承担。</w:t>
      </w:r>
    </w:p>
    <w:p>
      <w:pPr>
        <w:pStyle w:val="Compact"/>
        <w:numPr>
          <w:ilvl w:val="0"/>
          <w:numId w:val="1003"/>
        </w:numPr>
      </w:pPr>
      <w:r>
        <w:rPr>
          <w:rFonts w:hint="eastAsia"/>
        </w:rPr>
        <w:t xml:space="preserve">可能后果：甲方在未取得对价保障前全额付款，若乙方迟延交付、交付不合格或发生违约，甲方追偿困难；税务凭证和进项抵扣安排不明，可能影响财务入账和成本确认；大额资金前置占用增加流动性风险。</w:t>
      </w:r>
    </w:p>
    <w:p>
      <w:pPr>
        <w:pStyle w:val="Compact"/>
        <w:numPr>
          <w:ilvl w:val="0"/>
          <w:numId w:val="1003"/>
        </w:numPr>
      </w:pPr>
      <w:r>
        <w:rPr>
          <w:rFonts w:hint="eastAsia"/>
        </w:rPr>
        <w:t xml:space="preserve">修改建议：建议改为分期付款，至少保留验收款和质量保证金；明确合同总价是否含税、适用税率、发票类型和开票时间；将付款条件与交付、书面验收合格及合规发票开具挂钩。具体条款应由法务结合交易背景确认。</w:t>
      </w:r>
    </w:p>
    <w:p>
      <w:pPr>
        <w:pStyle w:val="Compact"/>
        <w:numPr>
          <w:ilvl w:val="0"/>
          <w:numId w:val="1003"/>
        </w:numPr>
      </w:pPr>
      <w:r>
        <w:rPr>
          <w:rFonts w:hint="eastAsia"/>
        </w:rPr>
        <w:t xml:space="preserve">建议替换条款：合同总价为人民币100万元（含增值税，税率__%）。合同签署后</w:t>
      </w:r>
      <w:r>
        <w:rPr>
          <w:rFonts w:hint="eastAsia"/>
          <w:b/>
          <w:bCs/>
        </w:rPr>
        <w:t xml:space="preserve">日内，甲方向乙方支付合同总价的</w:t>
      </w:r>
      <w:r>
        <w:rPr>
          <w:rFonts w:hint="eastAsia"/>
        </w:rPr>
        <w:t xml:space="preserve">%作为预付款；系统交付并经甲方书面验收合格且乙方开具等额合规增值税专用发票后</w:t>
      </w:r>
      <w:r>
        <w:rPr>
          <w:rFonts w:hint="eastAsia"/>
          <w:b/>
          <w:bCs/>
        </w:rPr>
        <w:t xml:space="preserve">日内，甲方支付至合同总价的</w:t>
      </w:r>
      <w:r>
        <w:rPr>
          <w:rFonts w:hint="eastAsia"/>
        </w:rPr>
        <w:t xml:space="preserve">%；剩余__%作为质量保证金，于质保期满且无未决质量问题后__日内无息支付。</w:t>
      </w:r>
    </w:p>
    <w:p>
      <w:pPr>
        <w:pStyle w:val="Compact"/>
        <w:numPr>
          <w:ilvl w:val="0"/>
          <w:numId w:val="1003"/>
        </w:numPr>
      </w:pPr>
      <w:r>
        <w:rPr>
          <w:rFonts w:hint="eastAsia"/>
        </w:rPr>
        <w:t xml:space="preserve">判断理由摘要：付款义务前置且一次性全额支付，缺少交付、验收、发票等制约，对甲方明显不利；未检索到可用法律依据，需人工复核。</w:t>
      </w:r>
    </w:p>
    <w:p>
      <w:pPr>
        <w:pStyle w:val="Compact"/>
        <w:numPr>
          <w:ilvl w:val="0"/>
          <w:numId w:val="1003"/>
        </w:numPr>
      </w:pPr>
      <w:r>
        <w:rPr>
          <w:rFonts w:hint="eastAsia"/>
        </w:rPr>
        <w:t xml:space="preserve">人工复核：是</w:t>
      </w:r>
    </w:p>
    <w:p>
      <w:pPr>
        <w:pStyle w:val="Compact"/>
        <w:numPr>
          <w:ilvl w:val="0"/>
          <w:numId w:val="1003"/>
        </w:numPr>
      </w:pPr>
      <w:r>
        <w:rPr>
          <w:rFonts w:hint="eastAsia"/>
        </w:rPr>
        <w:t xml:space="preserve">需复核原因：知识库未返回可用法律依据，且合同未披露税务安排、验收标准和交付节点。；至少一项法律依据未通过知识库文本匹配；知识库检索请求成功，但没有返回可用的匹配片段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2"/>
    <w:bookmarkStart w:id="13" w:name="risk-002高交付即视为验收合格排除甲方异议权"/>
    <w:p>
      <w:pPr>
        <w:pStyle w:val="3"/>
      </w:pPr>
      <w:r>
        <w:rPr>
          <w:rFonts w:hint="eastAsia"/>
        </w:rPr>
        <w:t xml:space="preserve">RISK-002｜高｜交付即视为验收合格，排除甲方异议权</w:t>
      </w:r>
    </w:p>
    <w:p>
      <w:pPr>
        <w:pStyle w:val="Compact"/>
        <w:numPr>
          <w:ilvl w:val="0"/>
          <w:numId w:val="1004"/>
        </w:numPr>
      </w:pPr>
      <w:r>
        <w:rPr>
          <w:rFonts w:hint="eastAsia"/>
        </w:rPr>
        <w:t xml:space="preserve">类别：合同权利义务</w:t>
      </w:r>
    </w:p>
    <w:p>
      <w:pPr>
        <w:pStyle w:val="Compact"/>
        <w:numPr>
          <w:ilvl w:val="0"/>
          <w:numId w:val="1004"/>
        </w:numPr>
      </w:pPr>
      <w:r>
        <w:rPr>
          <w:rFonts w:hint="eastAsia"/>
        </w:rPr>
        <w:t xml:space="preserve">位置：页码待定位·第4段</w:t>
      </w:r>
    </w:p>
    <w:p>
      <w:pPr>
        <w:pStyle w:val="Compact"/>
        <w:numPr>
          <w:ilvl w:val="0"/>
          <w:numId w:val="1004"/>
        </w:numPr>
      </w:pPr>
      <w:r>
        <w:rPr>
          <w:rFonts w:hint="eastAsia"/>
        </w:rPr>
        <w:t xml:space="preserve">原文：&gt;</w:t>
      </w:r>
      <w:r>
        <w:t xml:space="preserve"> </w:t>
      </w:r>
      <w:r>
        <w:rPr>
          <w:rFonts w:hint="eastAsia"/>
        </w:rPr>
        <w:t xml:space="preserve">乙方交付系统即视为全部验收合格，甲方不得以任何理由提出异议。</w:t>
      </w:r>
    </w:p>
    <w:p>
      <w:pPr>
        <w:pStyle w:val="Compact"/>
        <w:numPr>
          <w:ilvl w:val="0"/>
          <w:numId w:val="1004"/>
        </w:numPr>
      </w:pPr>
      <w:r>
        <w:rPr>
          <w:rFonts w:hint="eastAsia"/>
        </w:rPr>
        <w:t xml:space="preserve">问题：将乙方交付系统等同于全部验收合格，并排除甲方以任何理由提出异议，未约定验收标准、测试程序、验收期限、整改和重新验收机制。</w:t>
      </w:r>
    </w:p>
    <w:p>
      <w:pPr>
        <w:pStyle w:val="Compact"/>
        <w:numPr>
          <w:ilvl w:val="0"/>
          <w:numId w:val="1004"/>
        </w:numPr>
      </w:pPr>
      <w:r>
        <w:rPr>
          <w:rFonts w:hint="eastAsia"/>
        </w:rPr>
        <w:t xml:space="preserve">可能后果：甲方无法就功能、性能、安全缺陷或不符合需求主张权利；乙方交付后即可主张验收完成，甲方付款后救济手段不足；后续争议缺乏验收依据。</w:t>
      </w:r>
    </w:p>
    <w:p>
      <w:pPr>
        <w:pStyle w:val="Compact"/>
        <w:numPr>
          <w:ilvl w:val="0"/>
          <w:numId w:val="1004"/>
        </w:numPr>
      </w:pPr>
      <w:r>
        <w:rPr>
          <w:rFonts w:hint="eastAsia"/>
        </w:rPr>
        <w:t xml:space="preserve">修改建议：删除或修改“交付即视为验收合格”条款，约定明确验收标准、测试环境、验收期限、书面验收确认、整改及重新验收程序；建议交由法务确认验收条款与付款条款的衔接。</w:t>
      </w:r>
    </w:p>
    <w:p>
      <w:pPr>
        <w:pStyle w:val="Compact"/>
        <w:numPr>
          <w:ilvl w:val="0"/>
          <w:numId w:val="1004"/>
        </w:numPr>
      </w:pPr>
      <w:r>
        <w:rPr>
          <w:rFonts w:hint="eastAsia"/>
        </w:rPr>
        <w:t xml:space="preserve">建议替换条款：乙方完成交付后，甲方应在__个工作日内按照附件《验收标准》进行测试验收。验收不合格的，乙方应在__日内免费整改并重新提交验收；甲方验收合格并出具书面验收确认后，方视为完成验收。甲方逾期未验收且未提出书面异议的，不视为验收合格，除非双方另有书面约定。</w:t>
      </w:r>
    </w:p>
    <w:p>
      <w:pPr>
        <w:pStyle w:val="Compact"/>
        <w:numPr>
          <w:ilvl w:val="0"/>
          <w:numId w:val="1004"/>
        </w:numPr>
      </w:pPr>
      <w:r>
        <w:rPr>
          <w:rFonts w:hint="eastAsia"/>
        </w:rPr>
        <w:t xml:space="preserve">判断理由摘要：合同剥夺甲方验收异议权，使乙方交付义务缺乏质量约束，权利义务明显失衡；无可用法律依据，需人工复核。</w:t>
      </w:r>
    </w:p>
    <w:p>
      <w:pPr>
        <w:pStyle w:val="Compact"/>
        <w:numPr>
          <w:ilvl w:val="0"/>
          <w:numId w:val="1004"/>
        </w:numPr>
      </w:pPr>
      <w:r>
        <w:rPr>
          <w:rFonts w:hint="eastAsia"/>
        </w:rPr>
        <w:t xml:space="preserve">人工复核：是</w:t>
      </w:r>
    </w:p>
    <w:p>
      <w:pPr>
        <w:pStyle w:val="Compact"/>
        <w:numPr>
          <w:ilvl w:val="0"/>
          <w:numId w:val="1004"/>
        </w:numPr>
      </w:pPr>
      <w:r>
        <w:rPr>
          <w:rFonts w:hint="eastAsia"/>
        </w:rPr>
        <w:t xml:space="preserve">需复核原因：知识库未返回可用法律依据，且附件验收标准、验收期限均未在分段中体现。；至少一项法律依据未通过知识库文本匹配；知识库检索请求成功，但没有返回可用的匹配片段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3"/>
    <w:bookmarkStart w:id="14" w:name="risk-003高乙方全面免责排除数据丢失业务中断及人身财产损失责任"/>
    <w:p>
      <w:pPr>
        <w:pStyle w:val="3"/>
      </w:pPr>
      <w:r>
        <w:rPr>
          <w:rFonts w:hint="eastAsia"/>
        </w:rPr>
        <w:t xml:space="preserve">RISK-003｜高｜乙方全面免责，排除数据丢失、业务中断及人身财产损失责任</w:t>
      </w:r>
    </w:p>
    <w:p>
      <w:pPr>
        <w:pStyle w:val="Compact"/>
        <w:numPr>
          <w:ilvl w:val="0"/>
          <w:numId w:val="1005"/>
        </w:numPr>
      </w:pPr>
      <w:r>
        <w:rPr>
          <w:rFonts w:hint="eastAsia"/>
        </w:rPr>
        <w:t xml:space="preserve">类别：违约责任</w:t>
      </w:r>
    </w:p>
    <w:p>
      <w:pPr>
        <w:pStyle w:val="Compact"/>
        <w:numPr>
          <w:ilvl w:val="0"/>
          <w:numId w:val="1005"/>
        </w:numPr>
      </w:pPr>
      <w:r>
        <w:rPr>
          <w:rFonts w:hint="eastAsia"/>
        </w:rPr>
        <w:t xml:space="preserve">位置：页码待定位·第5段</w:t>
      </w:r>
    </w:p>
    <w:p>
      <w:pPr>
        <w:pStyle w:val="Compact"/>
        <w:numPr>
          <w:ilvl w:val="0"/>
          <w:numId w:val="1005"/>
        </w:numPr>
      </w:pPr>
      <w:r>
        <w:rPr>
          <w:rFonts w:hint="eastAsia"/>
        </w:rPr>
        <w:t xml:space="preserve">原文：&gt;</w:t>
      </w:r>
      <w:r>
        <w:t xml:space="preserve"> </w:t>
      </w:r>
      <w:r>
        <w:rPr>
          <w:rFonts w:hint="eastAsia"/>
        </w:rPr>
        <w:t xml:space="preserve">无论因何种原因造成甲方数据丢失、业务中断、人身或财产损失，乙方均不承担任何责任。</w:t>
      </w:r>
    </w:p>
    <w:p>
      <w:pPr>
        <w:pStyle w:val="Compact"/>
        <w:numPr>
          <w:ilvl w:val="0"/>
          <w:numId w:val="1005"/>
        </w:numPr>
      </w:pPr>
      <w:r>
        <w:rPr>
          <w:rFonts w:hint="eastAsia"/>
        </w:rPr>
        <w:t xml:space="preserve">问题：乙方对任何原因造成的数据丢失、业务中断、人身或财产损失均不承担责任，可能排除故意、重大过失及人身损害责任，且未约定甲方可获得的违约救济、责任上限或例外情形。</w:t>
      </w:r>
    </w:p>
    <w:p>
      <w:pPr>
        <w:pStyle w:val="Compact"/>
        <w:numPr>
          <w:ilvl w:val="0"/>
          <w:numId w:val="1005"/>
        </w:numPr>
      </w:pPr>
      <w:r>
        <w:rPr>
          <w:rFonts w:hint="eastAsia"/>
        </w:rPr>
        <w:t xml:space="preserve">可能后果：甲方在数据丢失、业务中断或遭受损失时难以向乙方索赔；全面免责条款可能因排除法定责任而被挑战，但具体效力需结合法律和事实判断；乙方缺乏履约约束，合同风险显著偏向甲方。</w:t>
      </w:r>
    </w:p>
    <w:p>
      <w:pPr>
        <w:pStyle w:val="Compact"/>
        <w:numPr>
          <w:ilvl w:val="0"/>
          <w:numId w:val="1005"/>
        </w:numPr>
      </w:pPr>
      <w:r>
        <w:rPr>
          <w:rFonts w:hint="eastAsia"/>
        </w:rPr>
        <w:t xml:space="preserve">修改建议：删除全面免责表述，区分故意、重大过失和一般过失，明确乙方对数据安全、业务连续性、知识产权侵权及人身财产损害的赔偿责任；设置合理责任上限，并保留依法不得限制或免除的责任。建议由法务重点审查免责条款效力。</w:t>
      </w:r>
    </w:p>
    <w:p>
      <w:pPr>
        <w:pStyle w:val="Compact"/>
        <w:numPr>
          <w:ilvl w:val="0"/>
          <w:numId w:val="1005"/>
        </w:numPr>
      </w:pPr>
      <w:r>
        <w:rPr>
          <w:rFonts w:hint="eastAsia"/>
        </w:rPr>
        <w:t xml:space="preserve">建议替换条款：因乙方故意或重大过失、违反数据安全义务、侵犯第三方知识产权或造成人身损害的，乙方应依法承担赔偿责任。对于其他违约情形，乙方应赔偿甲方直接损失，但累计赔偿总额以合同总价的__%为限；该限制不适用于依法不得限制或免除的责任。</w:t>
      </w:r>
    </w:p>
    <w:p>
      <w:pPr>
        <w:pStyle w:val="Compact"/>
        <w:numPr>
          <w:ilvl w:val="0"/>
          <w:numId w:val="1005"/>
        </w:numPr>
      </w:pPr>
      <w:r>
        <w:rPr>
          <w:rFonts w:hint="eastAsia"/>
        </w:rPr>
        <w:t xml:space="preserve">判断理由摘要：该条款单方免除乙方全部责任，尤其涉及数据、业务中断和人身财产损失，风险极高；未检索到可用法律依据，需人工复核。</w:t>
      </w:r>
    </w:p>
    <w:p>
      <w:pPr>
        <w:pStyle w:val="Compact"/>
        <w:numPr>
          <w:ilvl w:val="0"/>
          <w:numId w:val="1005"/>
        </w:numPr>
      </w:pPr>
      <w:r>
        <w:rPr>
          <w:rFonts w:hint="eastAsia"/>
        </w:rPr>
        <w:t xml:space="preserve">人工复核：是</w:t>
      </w:r>
    </w:p>
    <w:p>
      <w:pPr>
        <w:pStyle w:val="Compact"/>
        <w:numPr>
          <w:ilvl w:val="0"/>
          <w:numId w:val="1005"/>
        </w:numPr>
      </w:pPr>
      <w:r>
        <w:rPr>
          <w:rFonts w:hint="eastAsia"/>
        </w:rPr>
        <w:t xml:space="preserve">需复核原因：知识库未返回可用法律依据，免责条款在具体情形下的效力需结合事实和法律判断。；至少一项法律依据未通过知识库文本匹配；知识库检索请求成功，但没有返回可用的匹配片段；知识库未返回可用法律依据，无法确认具体法条、无效情形及裁判标准，需法务人工复核。；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4"/>
    <w:bookmarkStart w:id="15" w:name="risk-004高涉及客户管理系统数据但未约定数据安全隐私保护及处理规则"/>
    <w:p>
      <w:pPr>
        <w:pStyle w:val="3"/>
      </w:pPr>
      <w:r>
        <w:rPr>
          <w:rFonts w:hint="eastAsia"/>
        </w:rPr>
        <w:t xml:space="preserve">RISK-004｜高｜涉及客户管理系统数据但未约定数据安全、隐私保护及处理规则</w:t>
      </w:r>
    </w:p>
    <w:p>
      <w:pPr>
        <w:pStyle w:val="Compact"/>
        <w:numPr>
          <w:ilvl w:val="0"/>
          <w:numId w:val="1006"/>
        </w:numPr>
      </w:pPr>
      <w:r>
        <w:rPr>
          <w:rFonts w:hint="eastAsia"/>
        </w:rPr>
        <w:t xml:space="preserve">类别：数据与隐私</w:t>
      </w:r>
    </w:p>
    <w:p>
      <w:pPr>
        <w:pStyle w:val="Compact"/>
        <w:numPr>
          <w:ilvl w:val="0"/>
          <w:numId w:val="1006"/>
        </w:numPr>
      </w:pPr>
      <w:r>
        <w:rPr>
          <w:rFonts w:hint="eastAsia"/>
        </w:rPr>
        <w:t xml:space="preserve">位置：页码待定位·第3段</w:t>
      </w:r>
    </w:p>
    <w:p>
      <w:pPr>
        <w:pStyle w:val="Compact"/>
        <w:numPr>
          <w:ilvl w:val="0"/>
          <w:numId w:val="1006"/>
        </w:numPr>
      </w:pPr>
      <w:r>
        <w:rPr>
          <w:rFonts w:hint="eastAsia"/>
        </w:rPr>
        <w:t xml:space="preserve">原文：&gt;</w:t>
      </w:r>
      <w:r>
        <w:t xml:space="preserve"> </w:t>
      </w:r>
      <w:r>
        <w:rPr>
          <w:rFonts w:hint="eastAsia"/>
        </w:rPr>
        <w:t xml:space="preserve">乙方向甲方提供客户管理系统，合同总价为人民币100万元。</w:t>
      </w:r>
    </w:p>
    <w:p>
      <w:pPr>
        <w:pStyle w:val="Compact"/>
        <w:numPr>
          <w:ilvl w:val="0"/>
          <w:numId w:val="1006"/>
        </w:numPr>
      </w:pPr>
      <w:r>
        <w:rPr>
          <w:rFonts w:hint="eastAsia"/>
        </w:rPr>
        <w:t xml:space="preserve">问题：合同涉及客户管理系统，可能处理客户个人信息和业务数据，但未约定数据权属、处理目的、安全措施、数据泄露通知、子处理者、删除或返还、合规审计及隐私保护责任，且免责条款排除数据丢失责任。</w:t>
      </w:r>
    </w:p>
    <w:p>
      <w:pPr>
        <w:pStyle w:val="Compact"/>
        <w:numPr>
          <w:ilvl w:val="0"/>
          <w:numId w:val="1006"/>
        </w:numPr>
      </w:pPr>
      <w:r>
        <w:rPr>
          <w:rFonts w:hint="eastAsia"/>
        </w:rPr>
        <w:t xml:space="preserve">可能后果：若系统处理个人信息，可能违反数据与隐私合规要求；发生数据泄露或丢失时责任不清，甲方难以追究乙方；可能引发监管处罚、客户索赔和声誉损失。</w:t>
      </w:r>
    </w:p>
    <w:p>
      <w:pPr>
        <w:pStyle w:val="Compact"/>
        <w:numPr>
          <w:ilvl w:val="0"/>
          <w:numId w:val="1006"/>
        </w:numPr>
      </w:pPr>
      <w:r>
        <w:rPr>
          <w:rFonts w:hint="eastAsia"/>
        </w:rPr>
        <w:t xml:space="preserve">修改建议：增加数据处理与安全条款，明确双方角色、数据权属、处理目的和方式、安全措施、泄露通知、审计、删除或返还、跨境限制及赔偿机制。建议由法务结合个人信息保护要求审核。</w:t>
      </w:r>
    </w:p>
    <w:p>
      <w:pPr>
        <w:pStyle w:val="Compact"/>
        <w:numPr>
          <w:ilvl w:val="0"/>
          <w:numId w:val="1006"/>
        </w:numPr>
      </w:pPr>
      <w:r>
        <w:rPr>
          <w:rFonts w:hint="eastAsia"/>
        </w:rPr>
        <w:t xml:space="preserve">建议替换条款：乙方仅按甲方书面指示处理系统内数据，不得用于其他目的。乙方应采取符合法律法规要求的安全措施，发生数据泄露或安全事件应在__小时内通知甲方并配合处置。合同终止后，乙方应按甲方要求删除或返还全部数据。因乙方违反数据安全义务造成甲方损失的，乙方应承担赔偿责任。</w:t>
      </w:r>
    </w:p>
    <w:p>
      <w:pPr>
        <w:pStyle w:val="Compact"/>
        <w:numPr>
          <w:ilvl w:val="0"/>
          <w:numId w:val="1006"/>
        </w:numPr>
      </w:pPr>
      <w:r>
        <w:rPr>
          <w:rFonts w:hint="eastAsia"/>
        </w:rPr>
        <w:t xml:space="preserve">判断理由摘要：合同涉及客户数据但缺少数据处理和隐私保护安排，且数据丢失被免责，存在较高合规与责任风险；无可用法律依据，需人工复核。</w:t>
      </w:r>
    </w:p>
    <w:p>
      <w:pPr>
        <w:pStyle w:val="Compact"/>
        <w:numPr>
          <w:ilvl w:val="0"/>
          <w:numId w:val="1006"/>
        </w:numPr>
      </w:pPr>
      <w:r>
        <w:rPr>
          <w:rFonts w:hint="eastAsia"/>
        </w:rPr>
        <w:t xml:space="preserve">人工复核：是</w:t>
      </w:r>
    </w:p>
    <w:p>
      <w:pPr>
        <w:pStyle w:val="Compact"/>
        <w:numPr>
          <w:ilvl w:val="0"/>
          <w:numId w:val="1006"/>
        </w:numPr>
      </w:pPr>
      <w:r>
        <w:rPr>
          <w:rFonts w:hint="eastAsia"/>
        </w:rPr>
        <w:t xml:space="preserve">需复核原因：知识库未返回可用法律依据，且分段未说明系统是否处理个人信息、数据规模和跨境情况。；至少一项法律依据未通过知识库文本匹配；知识库检索请求成功，但没有返回可用的匹配片段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5"/>
    <w:bookmarkStart w:id="16" w:name="risk-005高未约定系统网络安全漏洞修复和业务连续性义务"/>
    <w:p>
      <w:pPr>
        <w:pStyle w:val="3"/>
      </w:pPr>
      <w:r>
        <w:rPr>
          <w:rFonts w:hint="eastAsia"/>
        </w:rPr>
        <w:t xml:space="preserve">RISK-005｜高｜未约定系统网络安全、漏洞修复和业务连续性义务</w:t>
      </w:r>
    </w:p>
    <w:p>
      <w:pPr>
        <w:pStyle w:val="Compact"/>
        <w:numPr>
          <w:ilvl w:val="0"/>
          <w:numId w:val="1007"/>
        </w:numPr>
      </w:pPr>
      <w:r>
        <w:rPr>
          <w:rFonts w:hint="eastAsia"/>
        </w:rPr>
        <w:t xml:space="preserve">类别：网络安全</w:t>
      </w:r>
    </w:p>
    <w:p>
      <w:pPr>
        <w:pStyle w:val="Compact"/>
        <w:numPr>
          <w:ilvl w:val="0"/>
          <w:numId w:val="1007"/>
        </w:numPr>
      </w:pPr>
      <w:r>
        <w:rPr>
          <w:rFonts w:hint="eastAsia"/>
        </w:rPr>
        <w:t xml:space="preserve">位置：页码待定位·第3段</w:t>
      </w:r>
    </w:p>
    <w:p>
      <w:pPr>
        <w:pStyle w:val="Compact"/>
        <w:numPr>
          <w:ilvl w:val="0"/>
          <w:numId w:val="1007"/>
        </w:numPr>
      </w:pPr>
      <w:r>
        <w:rPr>
          <w:rFonts w:hint="eastAsia"/>
        </w:rPr>
        <w:t xml:space="preserve">原文：&gt;</w:t>
      </w:r>
      <w:r>
        <w:t xml:space="preserve"> </w:t>
      </w:r>
      <w:r>
        <w:rPr>
          <w:rFonts w:hint="eastAsia"/>
        </w:rPr>
        <w:t xml:space="preserve">乙方向甲方提供客户管理系统，合同总价为人民币100万元。</w:t>
      </w:r>
    </w:p>
    <w:p>
      <w:pPr>
        <w:pStyle w:val="Compact"/>
        <w:numPr>
          <w:ilvl w:val="0"/>
          <w:numId w:val="1007"/>
        </w:numPr>
      </w:pPr>
      <w:r>
        <w:rPr>
          <w:rFonts w:hint="eastAsia"/>
        </w:rPr>
        <w:t xml:space="preserve">问题：未约定网络安全标准、漏洞管理、补丁修复、日志留存、可用性指标、备份灾备、安全事件响应和业务连续性义务，且免责条款排除业务中断责任。</w:t>
      </w:r>
    </w:p>
    <w:p>
      <w:pPr>
        <w:pStyle w:val="Compact"/>
        <w:numPr>
          <w:ilvl w:val="0"/>
          <w:numId w:val="1007"/>
        </w:numPr>
      </w:pPr>
      <w:r>
        <w:rPr>
          <w:rFonts w:hint="eastAsia"/>
        </w:rPr>
        <w:t xml:space="preserve">可能后果：系统漏洞、网络攻击或服务中断可能导致甲方业务损失和数据泄露，但合同未明确乙方安全义务和违约责任；甲方可能承担本应由乙方承担的安全风险。</w:t>
      </w:r>
    </w:p>
    <w:p>
      <w:pPr>
        <w:pStyle w:val="Compact"/>
        <w:numPr>
          <w:ilvl w:val="0"/>
          <w:numId w:val="1007"/>
        </w:numPr>
      </w:pPr>
      <w:r>
        <w:rPr>
          <w:rFonts w:hint="eastAsia"/>
        </w:rPr>
        <w:t xml:space="preserve">修改建议：增加网络安全和SLA条款，明确安全标准、漏洞修复时限、安全事件响应、备份灾备、可用性指标和违约责任。建议由法务和技术团队共同确认可执行指标。</w:t>
      </w:r>
    </w:p>
    <w:p>
      <w:pPr>
        <w:pStyle w:val="Compact"/>
        <w:numPr>
          <w:ilvl w:val="0"/>
          <w:numId w:val="1007"/>
        </w:numPr>
      </w:pPr>
      <w:r>
        <w:rPr>
          <w:rFonts w:hint="eastAsia"/>
        </w:rPr>
        <w:t xml:space="preserve">建议替换条款：乙方应确保系统符合适用网络安全要求，及时修复已知漏洞，提供__%可用性，建立备份和灾难恢复机制。发生网络安全事件时，乙方应在__小时内响应并通知甲方；因乙方原因导致业务中断的，应按__标准承担违约责任。</w:t>
      </w:r>
    </w:p>
    <w:p>
      <w:pPr>
        <w:pStyle w:val="Compact"/>
        <w:numPr>
          <w:ilvl w:val="0"/>
          <w:numId w:val="1007"/>
        </w:numPr>
      </w:pPr>
      <w:r>
        <w:rPr>
          <w:rFonts w:hint="eastAsia"/>
        </w:rPr>
        <w:t xml:space="preserve">判断理由摘要：客户管理系统缺少网络安全和业务连续性安排，且业务中断被免责，风险较高；无可用法律依据，需人工复核。</w:t>
      </w:r>
    </w:p>
    <w:p>
      <w:pPr>
        <w:pStyle w:val="Compact"/>
        <w:numPr>
          <w:ilvl w:val="0"/>
          <w:numId w:val="1007"/>
        </w:numPr>
      </w:pPr>
      <w:r>
        <w:rPr>
          <w:rFonts w:hint="eastAsia"/>
        </w:rPr>
        <w:t xml:space="preserve">人工复核：是</w:t>
      </w:r>
    </w:p>
    <w:p>
      <w:pPr>
        <w:pStyle w:val="Compact"/>
        <w:numPr>
          <w:ilvl w:val="0"/>
          <w:numId w:val="1007"/>
        </w:numPr>
      </w:pPr>
      <w:r>
        <w:rPr>
          <w:rFonts w:hint="eastAsia"/>
        </w:rPr>
        <w:t xml:space="preserve">需复核原因：知识库未返回可用法律依据，且分段未披露系统部署方式、安全等级和可用性要求。；至少一项法律依据未通过知识库文本匹配；知识库检索请求成功，但没有返回可用的匹配片段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6"/>
    <w:bookmarkStart w:id="17" w:name="risk-006高软件采购未约定知识产权归属许可范围和第三方权利保证"/>
    <w:p>
      <w:pPr>
        <w:pStyle w:val="3"/>
      </w:pPr>
      <w:r>
        <w:rPr>
          <w:rFonts w:hint="eastAsia"/>
        </w:rPr>
        <w:t xml:space="preserve">RISK-006｜高｜软件采购未约定知识产权归属、许可范围和第三方权利保证</w:t>
      </w:r>
    </w:p>
    <w:p>
      <w:pPr>
        <w:pStyle w:val="Compact"/>
        <w:numPr>
          <w:ilvl w:val="0"/>
          <w:numId w:val="1008"/>
        </w:numPr>
      </w:pPr>
      <w:r>
        <w:rPr>
          <w:rFonts w:hint="eastAsia"/>
        </w:rPr>
        <w:t xml:space="preserve">类别：知识产权</w:t>
      </w:r>
    </w:p>
    <w:p>
      <w:pPr>
        <w:pStyle w:val="Compact"/>
        <w:numPr>
          <w:ilvl w:val="0"/>
          <w:numId w:val="1008"/>
        </w:numPr>
      </w:pPr>
      <w:r>
        <w:rPr>
          <w:rFonts w:hint="eastAsia"/>
        </w:rPr>
        <w:t xml:space="preserve">位置：页码待定位·第3段</w:t>
      </w:r>
    </w:p>
    <w:p>
      <w:pPr>
        <w:pStyle w:val="Compact"/>
        <w:numPr>
          <w:ilvl w:val="0"/>
          <w:numId w:val="1008"/>
        </w:numPr>
      </w:pPr>
      <w:r>
        <w:rPr>
          <w:rFonts w:hint="eastAsia"/>
        </w:rPr>
        <w:t xml:space="preserve">原文：&gt;</w:t>
      </w:r>
      <w:r>
        <w:t xml:space="preserve"> </w:t>
      </w:r>
      <w:r>
        <w:rPr>
          <w:rFonts w:hint="eastAsia"/>
        </w:rPr>
        <w:t xml:space="preserve">乙方向甲方提供客户管理系统，合同总价为人民币100万元。</w:t>
      </w:r>
    </w:p>
    <w:p>
      <w:pPr>
        <w:pStyle w:val="Compact"/>
        <w:numPr>
          <w:ilvl w:val="0"/>
          <w:numId w:val="1008"/>
        </w:numPr>
      </w:pPr>
      <w:r>
        <w:rPr>
          <w:rFonts w:hint="eastAsia"/>
        </w:rPr>
        <w:t xml:space="preserve">问题：合同未约定客户管理系统的著作权归属、许可类型、使用范围、源码和文档交付、定制开发成果归属、第三方开源组件合规及知识产权侵权责任。</w:t>
      </w:r>
    </w:p>
    <w:p>
      <w:pPr>
        <w:pStyle w:val="Compact"/>
        <w:numPr>
          <w:ilvl w:val="0"/>
          <w:numId w:val="1008"/>
        </w:numPr>
      </w:pPr>
      <w:r>
        <w:rPr>
          <w:rFonts w:hint="eastAsia"/>
        </w:rPr>
        <w:t xml:space="preserve">可能后果：甲方使用范围可能受限，无法进行二次开发、迁移或再许可；若系统侵犯第三方知识产权，甲方可能面临停止使用和赔偿风险；开源合规风险不明。</w:t>
      </w:r>
    </w:p>
    <w:p>
      <w:pPr>
        <w:pStyle w:val="Compact"/>
        <w:numPr>
          <w:ilvl w:val="0"/>
          <w:numId w:val="1008"/>
        </w:numPr>
      </w:pPr>
      <w:r>
        <w:rPr>
          <w:rFonts w:hint="eastAsia"/>
        </w:rPr>
        <w:t xml:space="preserve">修改建议：明确知识产权归属、许可范围、交付物、第三方权利保证和侵权赔偿；要求乙方披露开源组件并承诺合规。建议由法务和知识产权专业人员审核。</w:t>
      </w:r>
    </w:p>
    <w:p>
      <w:pPr>
        <w:pStyle w:val="Compact"/>
        <w:numPr>
          <w:ilvl w:val="0"/>
          <w:numId w:val="1008"/>
        </w:numPr>
      </w:pPr>
      <w:r>
        <w:rPr>
          <w:rFonts w:hint="eastAsia"/>
        </w:rPr>
        <w:t xml:space="preserve">建议替换条款：乙方授予甲方在__范围内永久、不可撤销、可转授的使用许可。定制开发成果及甲方提供数据形成的成果归甲方所有。乙方保证系统不侵犯第三方知识产权；如发生侵权主张，由乙方负责处理并赔偿甲方损失。</w:t>
      </w:r>
    </w:p>
    <w:p>
      <w:pPr>
        <w:pStyle w:val="Compact"/>
        <w:numPr>
          <w:ilvl w:val="0"/>
          <w:numId w:val="1008"/>
        </w:numPr>
      </w:pPr>
      <w:r>
        <w:rPr>
          <w:rFonts w:hint="eastAsia"/>
        </w:rPr>
        <w:t xml:space="preserve">判断理由摘要：软件采购合同缺少知识产权条款，可能导致甲方使用权、二次开发和侵权救济不足，风险较高；无可用法律依据，需人工复核。</w:t>
      </w:r>
    </w:p>
    <w:p>
      <w:pPr>
        <w:pStyle w:val="Compact"/>
        <w:numPr>
          <w:ilvl w:val="0"/>
          <w:numId w:val="1008"/>
        </w:numPr>
      </w:pPr>
      <w:r>
        <w:rPr>
          <w:rFonts w:hint="eastAsia"/>
        </w:rPr>
        <w:t xml:space="preserve">人工复核：是</w:t>
      </w:r>
    </w:p>
    <w:p>
      <w:pPr>
        <w:pStyle w:val="Compact"/>
        <w:numPr>
          <w:ilvl w:val="0"/>
          <w:numId w:val="1008"/>
        </w:numPr>
      </w:pPr>
      <w:r>
        <w:rPr>
          <w:rFonts w:hint="eastAsia"/>
        </w:rPr>
        <w:t xml:space="preserve">需复核原因：知识库未返回可用法律依据，且分段未披露软件许可模式、是否定制开发及开源组件情况。；至少一项法律依据未通过知识库文本匹配；知识库检索请求成功，但没有返回可用的匹配片段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7"/>
    <w:bookmarkStart w:id="18" w:name="risk-007高数据丢失免责条款可能削弱数据安全责任"/>
    <w:p>
      <w:pPr>
        <w:pStyle w:val="3"/>
      </w:pPr>
      <w:r>
        <w:rPr>
          <w:rFonts w:hint="eastAsia"/>
        </w:rPr>
        <w:t xml:space="preserve">RISK-007｜高｜数据丢失免责条款可能削弱数据安全责任</w:t>
      </w:r>
    </w:p>
    <w:p>
      <w:pPr>
        <w:pStyle w:val="Compact"/>
        <w:numPr>
          <w:ilvl w:val="0"/>
          <w:numId w:val="1009"/>
        </w:numPr>
      </w:pPr>
      <w:r>
        <w:rPr>
          <w:rFonts w:hint="eastAsia"/>
        </w:rPr>
        <w:t xml:space="preserve">类别：数据与隐私</w:t>
      </w:r>
    </w:p>
    <w:p>
      <w:pPr>
        <w:pStyle w:val="Compact"/>
        <w:numPr>
          <w:ilvl w:val="0"/>
          <w:numId w:val="1009"/>
        </w:numPr>
      </w:pPr>
      <w:r>
        <w:rPr>
          <w:rFonts w:hint="eastAsia"/>
        </w:rPr>
        <w:t xml:space="preserve">位置：页码待定位·第5段</w:t>
      </w:r>
    </w:p>
    <w:p>
      <w:pPr>
        <w:pStyle w:val="Compact"/>
        <w:numPr>
          <w:ilvl w:val="0"/>
          <w:numId w:val="1009"/>
        </w:numPr>
      </w:pPr>
      <w:r>
        <w:rPr>
          <w:rFonts w:hint="eastAsia"/>
        </w:rPr>
        <w:t xml:space="preserve">原文：&gt;</w:t>
      </w:r>
      <w:r>
        <w:t xml:space="preserve"> </w:t>
      </w:r>
      <w:r>
        <w:rPr>
          <w:rFonts w:hint="eastAsia"/>
        </w:rPr>
        <w:t xml:space="preserve">无论因何种原因造成甲方数据丢失、业务中断、人身或财产损失，乙方均不承担任何责任。</w:t>
      </w:r>
    </w:p>
    <w:p>
      <w:pPr>
        <w:pStyle w:val="Compact"/>
        <w:numPr>
          <w:ilvl w:val="0"/>
          <w:numId w:val="1009"/>
        </w:numPr>
      </w:pPr>
      <w:r>
        <w:rPr>
          <w:rFonts w:hint="eastAsia"/>
        </w:rPr>
        <w:t xml:space="preserve">问题：条款将甲方数据丢失风险完全分配给甲方，乙方不承担任何责任，可能排除乙方应尽的数据安全保护义务及相应责任，若涉及个人信息或重要数据，风险更高。</w:t>
      </w:r>
    </w:p>
    <w:p>
      <w:pPr>
        <w:pStyle w:val="Compact"/>
        <w:numPr>
          <w:ilvl w:val="0"/>
          <w:numId w:val="1009"/>
        </w:numPr>
      </w:pPr>
      <w:r>
        <w:rPr>
          <w:rFonts w:hint="eastAsia"/>
        </w:rPr>
        <w:t xml:space="preserve">可能后果：发生数据丢失、泄露或业务中断时，甲方难以要求乙方赔偿或采取补救措施；如涉及个人信息保护或数据安全监管要求，可能引发合规责任。</w:t>
      </w:r>
    </w:p>
    <w:p>
      <w:pPr>
        <w:pStyle w:val="Compact"/>
        <w:numPr>
          <w:ilvl w:val="0"/>
          <w:numId w:val="1009"/>
        </w:numPr>
      </w:pPr>
      <w:r>
        <w:rPr>
          <w:rFonts w:hint="eastAsia"/>
        </w:rPr>
        <w:t xml:space="preserve">修改建议：建议增加乙方数据安全保护义务、事件通知义务、补救义务及因乙方过错导致数据丢失的赔偿责任，并交法务确认数据合规要求。</w:t>
      </w:r>
    </w:p>
    <w:p>
      <w:pPr>
        <w:pStyle w:val="Compact"/>
        <w:numPr>
          <w:ilvl w:val="0"/>
          <w:numId w:val="1009"/>
        </w:numPr>
      </w:pPr>
      <w:r>
        <w:rPr>
          <w:rFonts w:hint="eastAsia"/>
        </w:rPr>
        <w:t xml:space="preserve">建议替换条款：乙方应采取合理安全措施保护甲方数据；因乙方过错导致数据丢失、泄露或业务中断的，乙方应及时通知并采取补救措施，并承担相应赔偿责任。</w:t>
      </w:r>
    </w:p>
    <w:p>
      <w:pPr>
        <w:pStyle w:val="Compact"/>
        <w:numPr>
          <w:ilvl w:val="0"/>
          <w:numId w:val="1009"/>
        </w:numPr>
      </w:pPr>
      <w:r>
        <w:rPr>
          <w:rFonts w:hint="eastAsia"/>
        </w:rPr>
        <w:t xml:space="preserve">判断理由摘要：数据丢失被无条件免责，可能影响甲方的数据权益和合规追责；检索为空，无法核验数据安全及个人信息保护具体要求。</w:t>
      </w:r>
    </w:p>
    <w:p>
      <w:pPr>
        <w:pStyle w:val="Compact"/>
        <w:numPr>
          <w:ilvl w:val="0"/>
          <w:numId w:val="1009"/>
        </w:numPr>
      </w:pPr>
      <w:r>
        <w:rPr>
          <w:rFonts w:hint="eastAsia"/>
        </w:rPr>
        <w:t xml:space="preserve">人工复核：是</w:t>
      </w:r>
    </w:p>
    <w:p>
      <w:pPr>
        <w:pStyle w:val="Compact"/>
        <w:numPr>
          <w:ilvl w:val="0"/>
          <w:numId w:val="1009"/>
        </w:numPr>
      </w:pPr>
      <w:r>
        <w:rPr>
          <w:rFonts w:hint="eastAsia"/>
        </w:rPr>
        <w:t xml:space="preserve">需复核原因：无可用法律检索片段，且是否涉及个人信息或重要数据不明确，需人工复核数据合规义务。；至少一项法律依据未通过知识库文本匹配；知识库检索请求成功，但没有返回可用的匹配片段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8"/>
    <w:bookmarkStart w:id="19" w:name="risk-008高违约金畸高且双方违约责任明显不对等"/>
    <w:p>
      <w:pPr>
        <w:pStyle w:val="3"/>
      </w:pPr>
      <w:r>
        <w:rPr>
          <w:rFonts w:hint="eastAsia"/>
        </w:rPr>
        <w:t xml:space="preserve">RISK-008｜高｜违约金畸高且双方违约责任明显不对等</w:t>
      </w:r>
    </w:p>
    <w:p>
      <w:pPr>
        <w:pStyle w:val="Compact"/>
        <w:numPr>
          <w:ilvl w:val="0"/>
          <w:numId w:val="1010"/>
        </w:numPr>
      </w:pPr>
      <w:r>
        <w:rPr>
          <w:rFonts w:hint="eastAsia"/>
        </w:rPr>
        <w:t xml:space="preserve">类别：违约责任</w:t>
      </w:r>
    </w:p>
    <w:p>
      <w:pPr>
        <w:pStyle w:val="Compact"/>
        <w:numPr>
          <w:ilvl w:val="0"/>
          <w:numId w:val="1010"/>
        </w:numPr>
      </w:pPr>
      <w:r>
        <w:rPr>
          <w:rFonts w:hint="eastAsia"/>
        </w:rPr>
        <w:t xml:space="preserve">位置：页码待定位·第6段</w:t>
      </w:r>
    </w:p>
    <w:p>
      <w:pPr>
        <w:pStyle w:val="Compact"/>
        <w:numPr>
          <w:ilvl w:val="0"/>
          <w:numId w:val="1010"/>
        </w:numPr>
      </w:pPr>
      <w:r>
        <w:rPr>
          <w:rFonts w:hint="eastAsia"/>
        </w:rPr>
        <w:t xml:space="preserve">原文：&gt;</w:t>
      </w:r>
      <w:r>
        <w:t xml:space="preserve"> </w:t>
      </w:r>
      <w:r>
        <w:rPr>
          <w:rFonts w:hint="eastAsia"/>
        </w:rPr>
        <w:t xml:space="preserve">甲方任何逾期付款均应按合同总价每日5%支付违约金；乙方延期交付不承担责任。</w:t>
      </w:r>
    </w:p>
    <w:p>
      <w:pPr>
        <w:pStyle w:val="Compact"/>
        <w:numPr>
          <w:ilvl w:val="0"/>
          <w:numId w:val="1010"/>
        </w:numPr>
      </w:pPr>
      <w:r>
        <w:rPr>
          <w:rFonts w:hint="eastAsia"/>
        </w:rPr>
        <w:t xml:space="preserve">问题：甲方逾期付款按合同总价每日5%计违约金，计算基数与比例明显过高；乙方延期交付却不承担责任，双方违约责任严重不对等。</w:t>
      </w:r>
    </w:p>
    <w:p>
      <w:pPr>
        <w:pStyle w:val="Compact"/>
        <w:numPr>
          <w:ilvl w:val="0"/>
          <w:numId w:val="1010"/>
        </w:numPr>
      </w:pPr>
      <w:r>
        <w:rPr>
          <w:rFonts w:hint="eastAsia"/>
        </w:rPr>
        <w:t xml:space="preserve">可能后果：甲方可能承担远超实际损失的违约金；乙方延期交付缺乏约束；过高违约金可能被申请调减，但需经争议解决程序，增加不确定性。</w:t>
      </w:r>
    </w:p>
    <w:p>
      <w:pPr>
        <w:pStyle w:val="Compact"/>
        <w:numPr>
          <w:ilvl w:val="0"/>
          <w:numId w:val="1010"/>
        </w:numPr>
      </w:pPr>
      <w:r>
        <w:rPr>
          <w:rFonts w:hint="eastAsia"/>
        </w:rPr>
        <w:t xml:space="preserve">修改建议：建议将违约金调整为与逾期金额、实际损失相匹配的合理标准，并约定乙方延期交付的同等违约责任，提交法务确认可执行性。</w:t>
      </w:r>
    </w:p>
    <w:p>
      <w:pPr>
        <w:pStyle w:val="Compact"/>
        <w:numPr>
          <w:ilvl w:val="0"/>
          <w:numId w:val="1010"/>
        </w:numPr>
      </w:pPr>
      <w:r>
        <w:rPr>
          <w:rFonts w:hint="eastAsia"/>
        </w:rPr>
        <w:t xml:space="preserve">建议替换条款：甲方逾期付款的，应按逾期未付金额每日万分之五支付违约金；乙方延期交付的，应按同等标准向甲方支付违约金。</w:t>
      </w:r>
    </w:p>
    <w:p>
      <w:pPr>
        <w:pStyle w:val="Compact"/>
        <w:numPr>
          <w:ilvl w:val="0"/>
          <w:numId w:val="1010"/>
        </w:numPr>
      </w:pPr>
      <w:r>
        <w:rPr>
          <w:rFonts w:hint="eastAsia"/>
        </w:rPr>
        <w:t xml:space="preserve">判断理由摘要：每日5%且按合同总价计算，比例和基数均可能过高，且乙方延期免责导致责任失衡；因检索为空，无法核验调整规则。</w:t>
      </w:r>
    </w:p>
    <w:p>
      <w:pPr>
        <w:pStyle w:val="Compact"/>
        <w:numPr>
          <w:ilvl w:val="0"/>
          <w:numId w:val="1010"/>
        </w:numPr>
      </w:pPr>
      <w:r>
        <w:rPr>
          <w:rFonts w:hint="eastAsia"/>
        </w:rPr>
        <w:t xml:space="preserve">人工复核：是</w:t>
      </w:r>
    </w:p>
    <w:p>
      <w:pPr>
        <w:pStyle w:val="Compact"/>
        <w:numPr>
          <w:ilvl w:val="0"/>
          <w:numId w:val="1010"/>
        </w:numPr>
      </w:pPr>
      <w:r>
        <w:rPr>
          <w:rFonts w:hint="eastAsia"/>
        </w:rPr>
        <w:t xml:space="preserve">需复核原因：知识库未返回可用法律依据，无法确认违约金调整标准及裁判尺度，需人工复核。；至少一项法律依据未通过知识库文本匹配；知识库检索请求成功，但没有返回可用的匹配片段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19"/>
    <w:bookmarkStart w:id="20" w:name="risk-009高乙方单方任意解除权且不退款甲方解除权被排除"/>
    <w:p>
      <w:pPr>
        <w:pStyle w:val="3"/>
      </w:pPr>
      <w:r>
        <w:rPr>
          <w:rFonts w:hint="eastAsia"/>
        </w:rPr>
        <w:t xml:space="preserve">RISK-009｜高｜乙方单方任意解除权且不退款，甲方解除权被排除</w:t>
      </w:r>
    </w:p>
    <w:p>
      <w:pPr>
        <w:pStyle w:val="Compact"/>
        <w:numPr>
          <w:ilvl w:val="0"/>
          <w:numId w:val="1011"/>
        </w:numPr>
      </w:pPr>
      <w:r>
        <w:rPr>
          <w:rFonts w:hint="eastAsia"/>
        </w:rPr>
        <w:t xml:space="preserve">类别：期限与终止</w:t>
      </w:r>
    </w:p>
    <w:p>
      <w:pPr>
        <w:pStyle w:val="Compact"/>
        <w:numPr>
          <w:ilvl w:val="0"/>
          <w:numId w:val="1011"/>
        </w:numPr>
      </w:pPr>
      <w:r>
        <w:rPr>
          <w:rFonts w:hint="eastAsia"/>
        </w:rPr>
        <w:t xml:space="preserve">位置：页码待定位·第7段</w:t>
      </w:r>
    </w:p>
    <w:p>
      <w:pPr>
        <w:pStyle w:val="Compact"/>
        <w:numPr>
          <w:ilvl w:val="0"/>
          <w:numId w:val="1011"/>
        </w:numPr>
      </w:pPr>
      <w:r>
        <w:rPr>
          <w:rFonts w:hint="eastAsia"/>
        </w:rPr>
        <w:t xml:space="preserve">原文：&gt;</w:t>
      </w:r>
      <w:r>
        <w:t xml:space="preserve"> </w:t>
      </w:r>
      <w:r>
        <w:rPr>
          <w:rFonts w:hint="eastAsia"/>
        </w:rPr>
        <w:t xml:space="preserve">乙方可随时单方解除合同且无需退还任何费用；甲方不得提前解除。</w:t>
      </w:r>
    </w:p>
    <w:p>
      <w:pPr>
        <w:pStyle w:val="Compact"/>
        <w:numPr>
          <w:ilvl w:val="0"/>
          <w:numId w:val="1011"/>
        </w:numPr>
      </w:pPr>
      <w:r>
        <w:rPr>
          <w:rFonts w:hint="eastAsia"/>
        </w:rPr>
        <w:t xml:space="preserve">问题：乙方享有随时单方解除权且无需退还费用，甲方不得提前解除，解除权配置严重失衡，可能损害甲方合同利益。</w:t>
      </w:r>
    </w:p>
    <w:p>
      <w:pPr>
        <w:pStyle w:val="Compact"/>
        <w:numPr>
          <w:ilvl w:val="0"/>
          <w:numId w:val="1011"/>
        </w:numPr>
      </w:pPr>
      <w:r>
        <w:rPr>
          <w:rFonts w:hint="eastAsia"/>
        </w:rPr>
        <w:t xml:space="preserve">可能后果：乙方可随时退出且不退还已收费用，甲方已投入成本可能无法回收；甲方在乙方违约或无法继续履行时缺乏解除救济。</w:t>
      </w:r>
    </w:p>
    <w:p>
      <w:pPr>
        <w:pStyle w:val="Compact"/>
        <w:numPr>
          <w:ilvl w:val="0"/>
          <w:numId w:val="1011"/>
        </w:numPr>
      </w:pPr>
      <w:r>
        <w:rPr>
          <w:rFonts w:hint="eastAsia"/>
        </w:rPr>
        <w:t xml:space="preserve">修改建议：建议约定双方在对方根本违约并经催告后可解除合同；乙方单方解除的，应退还未履行部分费用并赔偿甲方损失，提交法务复核。</w:t>
      </w:r>
    </w:p>
    <w:p>
      <w:pPr>
        <w:pStyle w:val="Compact"/>
        <w:numPr>
          <w:ilvl w:val="0"/>
          <w:numId w:val="1011"/>
        </w:numPr>
      </w:pPr>
      <w:r>
        <w:rPr>
          <w:rFonts w:hint="eastAsia"/>
        </w:rPr>
        <w:t xml:space="preserve">建议替换条款：一方根本违约并经对方催告后仍未改正的，对方有权解除合同；乙方单方解除合同的，应退还未履行部分费用并赔偿甲方因此遭受的损失。</w:t>
      </w:r>
    </w:p>
    <w:p>
      <w:pPr>
        <w:pStyle w:val="Compact"/>
        <w:numPr>
          <w:ilvl w:val="0"/>
          <w:numId w:val="1011"/>
        </w:numPr>
      </w:pPr>
      <w:r>
        <w:rPr>
          <w:rFonts w:hint="eastAsia"/>
        </w:rPr>
        <w:t xml:space="preserve">判断理由摘要：解除权仅赋予乙方且无需退款，甲方不得解除，权利义务明显不对等；检索为空，需人工复核解除权效力。</w:t>
      </w:r>
    </w:p>
    <w:p>
      <w:pPr>
        <w:pStyle w:val="Compact"/>
        <w:numPr>
          <w:ilvl w:val="0"/>
          <w:numId w:val="1011"/>
        </w:numPr>
      </w:pPr>
      <w:r>
        <w:rPr>
          <w:rFonts w:hint="eastAsia"/>
        </w:rPr>
        <w:t xml:space="preserve">人工复核：是</w:t>
      </w:r>
    </w:p>
    <w:p>
      <w:pPr>
        <w:pStyle w:val="Compact"/>
        <w:numPr>
          <w:ilvl w:val="0"/>
          <w:numId w:val="1011"/>
        </w:numPr>
      </w:pPr>
      <w:r>
        <w:rPr>
          <w:rFonts w:hint="eastAsia"/>
        </w:rPr>
        <w:t xml:space="preserve">需复核原因：无可用法律检索片段，无法核验解除权约定效力及退款责任，需法务人工复核。；至少一项法律依据未通过知识库文本匹配；知识库检索请求成功，但没有返回可用的匹配片段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20"/>
    <w:bookmarkStart w:id="21" w:name="risk-010中合同主体信息不完整未列明统一社会信用代码地址及授权代表"/>
    <w:p>
      <w:pPr>
        <w:pStyle w:val="3"/>
      </w:pPr>
      <w:r>
        <w:rPr>
          <w:rFonts w:hint="eastAsia"/>
        </w:rPr>
        <w:t xml:space="preserve">RISK-010｜中｜合同主体信息不完整，未列明统一社会信用代码、地址及授权代表</w:t>
      </w:r>
    </w:p>
    <w:p>
      <w:pPr>
        <w:pStyle w:val="Compact"/>
        <w:numPr>
          <w:ilvl w:val="0"/>
          <w:numId w:val="1012"/>
        </w:numPr>
      </w:pPr>
      <w:r>
        <w:rPr>
          <w:rFonts w:hint="eastAsia"/>
        </w:rPr>
        <w:t xml:space="preserve">类别：主体与授权</w:t>
      </w:r>
    </w:p>
    <w:p>
      <w:pPr>
        <w:pStyle w:val="Compact"/>
        <w:numPr>
          <w:ilvl w:val="0"/>
          <w:numId w:val="1012"/>
        </w:numPr>
      </w:pPr>
      <w:r>
        <w:rPr>
          <w:rFonts w:hint="eastAsia"/>
        </w:rPr>
        <w:t xml:space="preserve">位置：页码待定位·第2段</w:t>
      </w:r>
    </w:p>
    <w:p>
      <w:pPr>
        <w:pStyle w:val="Compact"/>
        <w:numPr>
          <w:ilvl w:val="0"/>
          <w:numId w:val="1012"/>
        </w:numPr>
      </w:pPr>
      <w:r>
        <w:rPr>
          <w:rFonts w:hint="eastAsia"/>
        </w:rPr>
        <w:t xml:space="preserve">原文：&gt;</w:t>
      </w:r>
      <w:r>
        <w:t xml:space="preserve"> </w:t>
      </w:r>
      <w:r>
        <w:rPr>
          <w:rFonts w:hint="eastAsia"/>
        </w:rPr>
        <w:t xml:space="preserve">甲方：某科技有限公司。乙方：某软件有限公司。</w:t>
      </w:r>
    </w:p>
    <w:p>
      <w:pPr>
        <w:pStyle w:val="Compact"/>
        <w:numPr>
          <w:ilvl w:val="0"/>
          <w:numId w:val="1012"/>
        </w:numPr>
      </w:pPr>
      <w:r>
        <w:rPr>
          <w:rFonts w:hint="eastAsia"/>
        </w:rPr>
        <w:t xml:space="preserve">问题：仅列明双方名称，未列明统一社会信用代码、住所、法定代表人、授权代表、联系方式，也未附授权文件，无法核实主体合法存续及签约权限。</w:t>
      </w:r>
    </w:p>
    <w:p>
      <w:pPr>
        <w:pStyle w:val="Compact"/>
        <w:numPr>
          <w:ilvl w:val="0"/>
          <w:numId w:val="1012"/>
        </w:numPr>
      </w:pPr>
      <w:r>
        <w:rPr>
          <w:rFonts w:hint="eastAsia"/>
        </w:rPr>
        <w:t xml:space="preserve">可能后果：若主体名称错误、主体不存在、签约人无权代理，可能影响合同效力、履行和送达；争议时增加主体识别和追责难度。</w:t>
      </w:r>
    </w:p>
    <w:p>
      <w:pPr>
        <w:pStyle w:val="Compact"/>
        <w:numPr>
          <w:ilvl w:val="0"/>
          <w:numId w:val="1012"/>
        </w:numPr>
      </w:pPr>
      <w:r>
        <w:rPr>
          <w:rFonts w:hint="eastAsia"/>
        </w:rPr>
        <w:t xml:space="preserve">修改建议：补充完整主体信息，核验营业执照、授权委托书和签约权限，明确通知送达地址。建议交由法务或业务团队完成主体尽调。</w:t>
      </w:r>
    </w:p>
    <w:p>
      <w:pPr>
        <w:pStyle w:val="Compact"/>
        <w:numPr>
          <w:ilvl w:val="0"/>
          <w:numId w:val="1012"/>
        </w:numPr>
      </w:pPr>
      <w:r>
        <w:rPr>
          <w:rFonts w:hint="eastAsia"/>
        </w:rPr>
        <w:t xml:space="preserve">建议替换条款：甲方：某科技有限公司，统一社会信用代码：</w:t>
      </w:r>
      <w:r>
        <w:rPr>
          <w:rFonts w:hint="eastAsia"/>
          <w:b/>
          <w:bCs/>
        </w:rPr>
        <w:t xml:space="preserve">，住所：</w:t>
      </w:r>
      <w:r>
        <w:rPr>
          <w:rFonts w:hint="eastAsia"/>
        </w:rPr>
        <w:t xml:space="preserve">，法定代表人/授权代表：</w:t>
      </w:r>
      <w:r>
        <w:rPr>
          <w:rFonts w:hint="eastAsia"/>
          <w:b/>
          <w:bCs/>
        </w:rPr>
        <w:t xml:space="preserve">。乙方：某软件有限公司，统一社会信用代码：</w:t>
      </w:r>
      <w:r>
        <w:rPr>
          <w:rFonts w:hint="eastAsia"/>
        </w:rPr>
        <w:t xml:space="preserve">，住所：</w:t>
      </w:r>
      <w:r>
        <w:rPr>
          <w:rFonts w:hint="eastAsia"/>
          <w:b/>
          <w:bCs/>
        </w:rPr>
        <w:t xml:space="preserve">，法定代表人/授权代表：</w:t>
      </w:r>
      <w:r>
        <w:rPr>
          <w:rFonts w:hint="eastAsia"/>
        </w:rPr>
        <w:t xml:space="preserve">。双方确认上述地址为通知送达地址。</w:t>
      </w:r>
    </w:p>
    <w:p>
      <w:pPr>
        <w:pStyle w:val="Compact"/>
        <w:numPr>
          <w:ilvl w:val="0"/>
          <w:numId w:val="1012"/>
        </w:numPr>
      </w:pPr>
      <w:r>
        <w:rPr>
          <w:rFonts w:hint="eastAsia"/>
        </w:rPr>
        <w:t xml:space="preserve">判断理由摘要：主体信息过于简略，无法核实存续状态和授权权限，属于合同基础信息风险；无可用法律依据，需人工复核。</w:t>
      </w:r>
    </w:p>
    <w:p>
      <w:pPr>
        <w:pStyle w:val="Compact"/>
        <w:numPr>
          <w:ilvl w:val="0"/>
          <w:numId w:val="1012"/>
        </w:numPr>
      </w:pPr>
      <w:r>
        <w:rPr>
          <w:rFonts w:hint="eastAsia"/>
        </w:rPr>
        <w:t xml:space="preserve">人工复核：是</w:t>
      </w:r>
    </w:p>
    <w:p>
      <w:pPr>
        <w:pStyle w:val="Compact"/>
        <w:numPr>
          <w:ilvl w:val="0"/>
          <w:numId w:val="1012"/>
        </w:numPr>
      </w:pPr>
      <w:r>
        <w:rPr>
          <w:rFonts w:hint="eastAsia"/>
        </w:rPr>
        <w:t xml:space="preserve">需复核原因：知识库未返回可用法律依据，且分段未提供统一社会信用代码、地址和授权文件。；至少一项法律依据未通过知识库文本匹配；知识库检索请求成功，但没有返回可用的匹配片段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21"/>
    <w:bookmarkStart w:id="22" w:name="risk-011中未约定适用法律管辖法院或仲裁机构"/>
    <w:p>
      <w:pPr>
        <w:pStyle w:val="3"/>
      </w:pPr>
      <w:r>
        <w:rPr>
          <w:rFonts w:hint="eastAsia"/>
        </w:rPr>
        <w:t xml:space="preserve">RISK-011｜中｜未约定适用法律、管辖法院或仲裁机构</w:t>
      </w:r>
    </w:p>
    <w:p>
      <w:pPr>
        <w:pStyle w:val="Compact"/>
        <w:numPr>
          <w:ilvl w:val="0"/>
          <w:numId w:val="1013"/>
        </w:numPr>
      </w:pPr>
      <w:r>
        <w:rPr>
          <w:rFonts w:hint="eastAsia"/>
        </w:rPr>
        <w:t xml:space="preserve">类别：争议解决</w:t>
      </w:r>
    </w:p>
    <w:p>
      <w:pPr>
        <w:pStyle w:val="Compact"/>
        <w:numPr>
          <w:ilvl w:val="0"/>
          <w:numId w:val="1013"/>
        </w:numPr>
      </w:pPr>
      <w:r>
        <w:rPr>
          <w:rFonts w:hint="eastAsia"/>
        </w:rPr>
        <w:t xml:space="preserve">位置：页码待定位·第1—5段</w:t>
      </w:r>
    </w:p>
    <w:p>
      <w:pPr>
        <w:pStyle w:val="Compact"/>
        <w:numPr>
          <w:ilvl w:val="0"/>
          <w:numId w:val="1013"/>
        </w:numPr>
      </w:pPr>
      <w:r>
        <w:rPr>
          <w:rFonts w:hint="eastAsia"/>
        </w:rPr>
        <w:t xml:space="preserve">原文：&gt;</w:t>
      </w:r>
      <w:r>
        <w:t xml:space="preserve"> </w:t>
      </w:r>
      <w:r>
        <w:rPr>
          <w:rFonts w:hint="eastAsia"/>
        </w:rPr>
        <w:t xml:space="preserve">软件服务采购合同（全链路无缓存验收样本</w:t>
      </w:r>
      <w:r>
        <w:t xml:space="preserve"> </w:t>
      </w:r>
      <w:r>
        <w:rPr>
          <w:rFonts w:hint="eastAsia"/>
        </w:rPr>
        <w:t xml:space="preserve">2026-09-07）</w:t>
      </w:r>
    </w:p>
    <w:p>
      <w:pPr>
        <w:pStyle w:val="Compact"/>
        <w:numPr>
          <w:ilvl w:val="0"/>
          <w:numId w:val="1013"/>
        </w:numPr>
      </w:pPr>
      <w:r>
        <w:rPr>
          <w:rFonts w:hint="eastAsia"/>
        </w:rPr>
        <w:t xml:space="preserve">问题：合同未约定适用法律、管辖法院或仲裁机构，也未约定争议解决期间的继续履行和通知方式。</w:t>
      </w:r>
    </w:p>
    <w:p>
      <w:pPr>
        <w:pStyle w:val="Compact"/>
        <w:numPr>
          <w:ilvl w:val="0"/>
          <w:numId w:val="1013"/>
        </w:numPr>
      </w:pPr>
      <w:r>
        <w:rPr>
          <w:rFonts w:hint="eastAsia"/>
        </w:rPr>
        <w:t xml:space="preserve">可能后果：发生争议时管辖地和程序不确定，可能增加维权成本、时间成本和结果不确定性；跨境因素不明时风险更高。</w:t>
      </w:r>
    </w:p>
    <w:p>
      <w:pPr>
        <w:pStyle w:val="Compact"/>
        <w:numPr>
          <w:ilvl w:val="0"/>
          <w:numId w:val="1013"/>
        </w:numPr>
      </w:pPr>
      <w:r>
        <w:rPr>
          <w:rFonts w:hint="eastAsia"/>
        </w:rPr>
        <w:t xml:space="preserve">修改建议：明确适用中国大陆法律，选择甲方所在地有管辖权的人民法院或明确仲裁机构、仲裁规则和仲裁地。建议由法务确认争议解决条款。</w:t>
      </w:r>
    </w:p>
    <w:p>
      <w:pPr>
        <w:pStyle w:val="Compact"/>
        <w:numPr>
          <w:ilvl w:val="0"/>
          <w:numId w:val="1013"/>
        </w:numPr>
      </w:pPr>
      <w:r>
        <w:rPr>
          <w:rFonts w:hint="eastAsia"/>
        </w:rPr>
        <w:t xml:space="preserve">建议替换条款：本合同的订立、效力、履行、解释及争议解决适用中华人民共和国法律。因本合同产生的争议，双方应协商解决；协商不成的，提交甲方所在地有管辖权的人民法院诉讼解决。</w:t>
      </w:r>
    </w:p>
    <w:p>
      <w:pPr>
        <w:pStyle w:val="Compact"/>
        <w:numPr>
          <w:ilvl w:val="0"/>
          <w:numId w:val="1013"/>
        </w:numPr>
      </w:pPr>
      <w:r>
        <w:rPr>
          <w:rFonts w:hint="eastAsia"/>
        </w:rPr>
        <w:t xml:space="preserve">判断理由摘要：合同缺少争议解决条款，影响争议处理的确定性和可预期性；无可用法律依据，需人工复核。</w:t>
      </w:r>
    </w:p>
    <w:p>
      <w:pPr>
        <w:pStyle w:val="Compact"/>
        <w:numPr>
          <w:ilvl w:val="0"/>
          <w:numId w:val="1013"/>
        </w:numPr>
      </w:pPr>
      <w:r>
        <w:rPr>
          <w:rFonts w:hint="eastAsia"/>
        </w:rPr>
        <w:t xml:space="preserve">人工复核：是</w:t>
      </w:r>
    </w:p>
    <w:p>
      <w:pPr>
        <w:pStyle w:val="Compact"/>
        <w:numPr>
          <w:ilvl w:val="0"/>
          <w:numId w:val="1013"/>
        </w:numPr>
      </w:pPr>
      <w:r>
        <w:rPr>
          <w:rFonts w:hint="eastAsia"/>
        </w:rPr>
        <w:t xml:space="preserve">需复核原因：知识库未返回可用法律依据，且合同未披露是否具有涉外因素。；至少一项法律依据未通过知识库文本匹配；知识库检索请求成功，但没有返回可用的匹配片段；知识库未返回可用法律依据，且分段未披露服务期限和终止安排。；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22"/>
    <w:bookmarkStart w:id="23" w:name="risk-012中争议管辖仅约定乙方所在地人民法院"/>
    <w:p>
      <w:pPr>
        <w:pStyle w:val="3"/>
      </w:pPr>
      <w:r>
        <w:rPr>
          <w:rFonts w:hint="eastAsia"/>
        </w:rPr>
        <w:t xml:space="preserve">RISK-012｜中｜争议管辖仅约定乙方所在地人民法院</w:t>
      </w:r>
    </w:p>
    <w:p>
      <w:pPr>
        <w:pStyle w:val="Compact"/>
        <w:numPr>
          <w:ilvl w:val="0"/>
          <w:numId w:val="1014"/>
        </w:numPr>
      </w:pPr>
      <w:r>
        <w:rPr>
          <w:rFonts w:hint="eastAsia"/>
        </w:rPr>
        <w:t xml:space="preserve">类别：争议解决</w:t>
      </w:r>
    </w:p>
    <w:p>
      <w:pPr>
        <w:pStyle w:val="Compact"/>
        <w:numPr>
          <w:ilvl w:val="0"/>
          <w:numId w:val="1014"/>
        </w:numPr>
      </w:pPr>
      <w:r>
        <w:rPr>
          <w:rFonts w:hint="eastAsia"/>
        </w:rPr>
        <w:t xml:space="preserve">位置：页码待定位·第8段</w:t>
      </w:r>
    </w:p>
    <w:p>
      <w:pPr>
        <w:pStyle w:val="Compact"/>
        <w:numPr>
          <w:ilvl w:val="0"/>
          <w:numId w:val="1014"/>
        </w:numPr>
      </w:pPr>
      <w:r>
        <w:rPr>
          <w:rFonts w:hint="eastAsia"/>
        </w:rPr>
        <w:t xml:space="preserve">原文：&gt;</w:t>
      </w:r>
      <w:r>
        <w:t xml:space="preserve"> </w:t>
      </w:r>
      <w:r>
        <w:rPr>
          <w:rFonts w:hint="eastAsia"/>
        </w:rPr>
        <w:t xml:space="preserve">双方发生争议时，仅可向乙方所在地人民法院起诉。</w:t>
      </w:r>
    </w:p>
    <w:p>
      <w:pPr>
        <w:pStyle w:val="Compact"/>
        <w:numPr>
          <w:ilvl w:val="0"/>
          <w:numId w:val="1014"/>
        </w:numPr>
      </w:pPr>
      <w:r>
        <w:rPr>
          <w:rFonts w:hint="eastAsia"/>
        </w:rPr>
        <w:t xml:space="preserve">问题：管辖法院仅限乙方所在地，可能增加甲方维权成本并限制甲方选择管辖的灵活性；该约定是否有效需结合实际联系和是否为格式条款判断。</w:t>
      </w:r>
    </w:p>
    <w:p>
      <w:pPr>
        <w:pStyle w:val="Compact"/>
        <w:numPr>
          <w:ilvl w:val="0"/>
          <w:numId w:val="1014"/>
        </w:numPr>
      </w:pPr>
      <w:r>
        <w:rPr>
          <w:rFonts w:hint="eastAsia"/>
        </w:rPr>
        <w:t xml:space="preserve">可能后果：甲方需赴乙方所在地诉讼，增加时间与费用成本；如约定被认定无效，仍可能按法定管辖确定法院，产生不确定性。</w:t>
      </w:r>
    </w:p>
    <w:p>
      <w:pPr>
        <w:pStyle w:val="Compact"/>
        <w:numPr>
          <w:ilvl w:val="0"/>
          <w:numId w:val="1014"/>
        </w:numPr>
      </w:pPr>
      <w:r>
        <w:rPr>
          <w:rFonts w:hint="eastAsia"/>
        </w:rPr>
        <w:t xml:space="preserve">修改建议：建议改为约定与争议有实际联系地点的法院管辖，或考虑仲裁；如保留乙方所在地管辖，应确认双方已充分协商并提交法务复核。</w:t>
      </w:r>
    </w:p>
    <w:p>
      <w:pPr>
        <w:pStyle w:val="Compact"/>
        <w:numPr>
          <w:ilvl w:val="0"/>
          <w:numId w:val="1014"/>
        </w:numPr>
      </w:pPr>
      <w:r>
        <w:rPr>
          <w:rFonts w:hint="eastAsia"/>
        </w:rPr>
        <w:t xml:space="preserve">建议替换条款：双方发生争议的，可向合同签订地、被告住所地或原告住所地有管辖权的人民法院起诉；双方另有仲裁约定的，从其约定。</w:t>
      </w:r>
    </w:p>
    <w:p>
      <w:pPr>
        <w:pStyle w:val="Compact"/>
        <w:numPr>
          <w:ilvl w:val="0"/>
          <w:numId w:val="1014"/>
        </w:numPr>
      </w:pPr>
      <w:r>
        <w:rPr>
          <w:rFonts w:hint="eastAsia"/>
        </w:rPr>
        <w:t xml:space="preserve">判断理由摘要：管辖地点单方倾向乙方，可能提高甲方维权成本；检索为空，无法核验协议管辖有效性及实际联系要求。</w:t>
      </w:r>
    </w:p>
    <w:p>
      <w:pPr>
        <w:pStyle w:val="Compact"/>
        <w:numPr>
          <w:ilvl w:val="0"/>
          <w:numId w:val="1014"/>
        </w:numPr>
      </w:pPr>
      <w:r>
        <w:rPr>
          <w:rFonts w:hint="eastAsia"/>
        </w:rPr>
        <w:t xml:space="preserve">人工复核：是</w:t>
      </w:r>
    </w:p>
    <w:p>
      <w:pPr>
        <w:pStyle w:val="Compact"/>
        <w:numPr>
          <w:ilvl w:val="0"/>
          <w:numId w:val="1014"/>
        </w:numPr>
      </w:pPr>
      <w:r>
        <w:rPr>
          <w:rFonts w:hint="eastAsia"/>
        </w:rPr>
        <w:t xml:space="preserve">需复核原因：知识库未返回可用法律依据，且是否构成格式条款、是否存在实际联系不明确，需人工复核。；至少一项法律依据未通过知识库文本匹配；知识库检索请求成功，但没有返回可用的匹配片段</w:t>
      </w:r>
    </w:p>
    <w:p>
      <w:pPr>
        <w:pStyle w:val="FirstParagraph"/>
      </w:pPr>
      <w:r>
        <w:rPr>
          <w:rFonts w:hint="eastAsia"/>
        </w:rPr>
        <w:t xml:space="preserve">法律依据：</w:t>
      </w:r>
      <w:r>
        <w:t xml:space="preserve"> </w:t>
      </w:r>
      <w:r>
        <w:t xml:space="preserve">- </w:t>
      </w:r>
      <w:r>
        <w:rPr>
          <w:rFonts w:hint="eastAsia"/>
        </w:rPr>
        <w:t xml:space="preserve">未检索到可用法律依据｜需人工复核</w:t>
      </w:r>
    </w:p>
    <w:bookmarkEnd w:id="23"/>
    <w:bookmarkEnd w:id="24"/>
    <w:bookmarkEnd w:id="2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2026-09-21T00:05:59Z</dcterms:created>
  <dcterms:modified xsi:type="dcterms:W3CDTF">2026-09-21T00:05:59Z</dcterms:modified>
</cp:coreProperties>
</file>

<file path=docProps/custom.xml><?xml version="1.0" encoding="utf-8"?>
<Properties xmlns="http://schemas.openxmlformats.org/officeDocument/2006/custom-properties" xmlns:vt="http://schemas.openxmlformats.org/officeDocument/2006/docPropsVTypes"/>
</file>