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Thesis Defense Q&amp;A Bank</w:t>
      </w:r>
    </w:p>
    <w:p>
      <w:pPr>
        <w:jc w:val="center"/>
      </w:pPr>
      <w:r>
        <w:t>Format rule: Questions are bilingual (Chinese + English); answers are fully in English.</w:t>
      </w:r>
    </w:p>
    <w:p>
      <w:pPr>
        <w:jc w:val="center"/>
      </w:pPr>
      <w:r>
        <w:t>Topic: Evaluation of RPCA-enhanced Diffeomorphic Registration for Cardiac Cine MRI Motion Tracking</w:t>
      </w:r>
    </w:p>
    <w:p/>
    <w:p>
      <w:pPr>
        <w:pStyle w:val="Heading1"/>
      </w:pPr>
      <w:r>
        <w:t>A. Motivation and Positioning</w:t>
      </w:r>
    </w:p>
    <w:p>
      <w:r>
        <w:rPr>
          <w:b/>
        </w:rPr>
        <w:t>问题1（中文）: 你为什么不做算法创新？ | Q1 (EN): Why did you not propose a brand-new algorithm?</w:t>
      </w:r>
    </w:p>
    <w:p>
      <w:pPr>
        <w:spacing w:after="200"/>
      </w:pPr>
      <w:r>
        <w:t>Answer (EN): My research objective is to establish reliable evidence rather than add complexity without validation. In this topic, many papers claim improvements with limited evaluation. I intentionally focus on evaluation innovation: a multi-metric framework and statistical significance testing. This allows me to provide a stronger and more reproducible conclusion about whether RPCA-enhanced diffeomorphic registration truly improves cardiac motion tracking.</w:t>
      </w:r>
    </w:p>
    <w:p>
      <w:r>
        <w:rPr>
          <w:b/>
        </w:rPr>
        <w:t>问题2（中文）: 你的核心贡献是什么？ | Q2 (EN): What is your core contribution?</w:t>
      </w:r>
    </w:p>
    <w:p>
      <w:pPr>
        <w:spacing w:after="200"/>
      </w:pPr>
      <w:r>
        <w:t>Answer (EN): My core contribution has two parts. First, I build a multi-dimensional evaluation protocol covering accuracy, boundary quality, topology plausibility, temporal consistency, low-rank behavior, and runtime. Second, I perform paired statistical testing with effect size and confidence intervals, so conclusions are not only descriptive but statistically grounded.</w:t>
      </w:r>
    </w:p>
    <w:p>
      <w:r>
        <w:rPr>
          <w:b/>
        </w:rPr>
        <w:t>问题3（中文）: 你的研究和已有文献有什么区别？ | Q3 (EN): How is your work different from existing literature?</w:t>
      </w:r>
    </w:p>
    <w:p>
      <w:pPr>
        <w:spacing w:after="200"/>
      </w:pPr>
      <w:r>
        <w:t>Answer (EN): Existing studies often report limited metrics or do not provide a full paired statistical analysis under a unified protocol. My work contributes a rigorous evaluation pipeline that can be reused and audited. The differentiation is methodological rigor in assessment, not introducing a different registration backbone.</w:t>
      </w:r>
    </w:p>
    <w:p>
      <w:pPr>
        <w:pStyle w:val="Heading1"/>
      </w:pPr>
      <w:r>
        <w:t>B. Data and Experimental Design</w:t>
      </w:r>
    </w:p>
    <w:p>
      <w:r>
        <w:rPr>
          <w:b/>
        </w:rPr>
        <w:t>问题4（中文）: 为什么选择 ACDC 数据集？ | Q4 (EN): Why did you choose the ACDC dataset?</w:t>
      </w:r>
    </w:p>
    <w:p>
      <w:pPr>
        <w:spacing w:after="200"/>
      </w:pPr>
      <w:r>
        <w:t>Answer (EN): ACDC is a public and widely recognized benchmark in cardiac cine MRI. It provides good comparability with prior work and contains clinically relevant variation. Using ACDC improves reproducibility and allows fairer comparison against existing methods.</w:t>
      </w:r>
    </w:p>
    <w:p>
      <w:r>
        <w:rPr>
          <w:b/>
        </w:rPr>
        <w:t>问题5（中文）: 你如何避免数据泄露？ | Q5 (EN): How did you avoid data leakage?</w:t>
      </w:r>
    </w:p>
    <w:p>
      <w:pPr>
        <w:spacing w:after="200"/>
      </w:pPr>
      <w:r>
        <w:t>Answer (EN): I use patient-level splitting. Frames from the same patient never appear in both training and testing partitions. This is essential because frame-level splitting can inflate performance due to subject overlap and temporal correlation.</w:t>
      </w:r>
    </w:p>
    <w:p>
      <w:r>
        <w:rPr>
          <w:b/>
        </w:rPr>
        <w:t>问题6（中文）: 为什么同时做 pairwise 和 groupwise？ | Q6 (EN): Why evaluate both pairwise and groupwise settings?</w:t>
      </w:r>
    </w:p>
    <w:p>
      <w:pPr>
        <w:spacing w:after="200"/>
      </w:pPr>
      <w:r>
        <w:t>Answer (EN): Pairwise evaluation measures basic registration ability, while groupwise evaluation reflects the true motion-tracking use case where temporal consistency matters. Evaluating both settings gives a complete view: local alignment performance and sequence-level tracking reliability.</w:t>
      </w:r>
    </w:p>
    <w:p>
      <w:r>
        <w:rPr>
          <w:b/>
        </w:rPr>
        <w:t>问题7（中文）: 你的实验是否可复现？ | Q7 (EN): Is your experiment reproducible?</w:t>
      </w:r>
    </w:p>
    <w:p>
      <w:pPr>
        <w:spacing w:after="200"/>
      </w:pPr>
      <w:r>
        <w:t>Answer (EN): Yes. I use a fixed preprocessing pipeline, fixed data split policy, fixed stopping criteria, explicit metric definitions, and a documented statistical workflow. This ensures another researcher can reproduce the procedure and verify the conclusions.</w:t>
      </w:r>
    </w:p>
    <w:p>
      <w:pPr>
        <w:pStyle w:val="Heading1"/>
      </w:pPr>
      <w:r>
        <w:t>C. Metrics and Evaluation Framework</w:t>
      </w:r>
    </w:p>
    <w:p>
      <w:r>
        <w:rPr>
          <w:b/>
        </w:rPr>
        <w:t>问题8（中文）: 为什么 Dice 不够？ | Q8 (EN): Why is Dice alone insufficient?</w:t>
      </w:r>
    </w:p>
    <w:p>
      <w:pPr>
        <w:spacing w:after="200"/>
      </w:pPr>
      <w:r>
        <w:t>Answer (EN): Dice reflects overlap but not boundary error, deformation plausibility, or temporal stability. A method can have acceptable Dice while still producing unrealistic deformation fields. Therefore, Dice must be complemented with boundary, topology, and temporal metrics.</w:t>
      </w:r>
    </w:p>
    <w:p>
      <w:r>
        <w:rPr>
          <w:b/>
        </w:rPr>
        <w:t>问题9（中文）: 你为什么选 HD95 和 ASSD？ | Q9 (EN): Why did you include HD95 and ASSD?</w:t>
      </w:r>
    </w:p>
    <w:p>
      <w:pPr>
        <w:spacing w:after="200"/>
      </w:pPr>
      <w:r>
        <w:t>Answer (EN): HD95 captures robust worst-case boundary discrepancy, and ASSD captures average boundary discrepancy. Together they quantify contour quality more directly than overlap-only metrics and are standard in medical image evaluation.</w:t>
      </w:r>
    </w:p>
    <w:p>
      <w:r>
        <w:rPr>
          <w:b/>
        </w:rPr>
        <w:t>问题10（中文）: Jacobian 指标有什么意义？ | Q10 (EN): Why is the Jacobian-based metric important?</w:t>
      </w:r>
    </w:p>
    <w:p>
      <w:pPr>
        <w:spacing w:after="200"/>
      </w:pPr>
      <w:r>
        <w:t>Answer (EN): The percentage of non-positive Jacobian determinants indicates local foldings and topology violations. In cardiac motion tracking, anatomically plausible deformation is critical, so this metric evaluates physical plausibility, not only visual similarity.</w:t>
      </w:r>
    </w:p>
    <w:p>
      <w:r>
        <w:rPr>
          <w:b/>
        </w:rPr>
        <w:t>问题11（中文）: 你如何定义时序一致性？ | Q11 (EN): How do you define temporal consistency?</w:t>
      </w:r>
    </w:p>
    <w:p>
      <w:pPr>
        <w:spacing w:after="200"/>
      </w:pPr>
      <w:r>
        <w:t>Answer (EN): I define temporal consistency using frame-to-frame smoothness of deformation fields, for example the mean norm of differences between consecutive displacement fields. Lower values indicate smoother and more coherent motion trajectories across the cardiac cycle.</w:t>
      </w:r>
    </w:p>
    <w:p>
      <w:r>
        <w:rPr>
          <w:b/>
        </w:rPr>
        <w:t>问题12（中文）: 低秩相关指标为什么要加？ | Q12 (EN): Why include low-rank related metrics?</w:t>
      </w:r>
    </w:p>
    <w:p>
      <w:pPr>
        <w:spacing w:after="200"/>
      </w:pPr>
      <w:r>
        <w:t>Answer (EN): Because RPCA introduces a low-rank prior, I must verify that this mechanism is actually active. Reporting rank or effective rank of the low-rank component connects the evaluation directly to the model’s intended behavior.</w:t>
      </w:r>
    </w:p>
    <w:p>
      <w:pPr>
        <w:pStyle w:val="Heading1"/>
      </w:pPr>
      <w:r>
        <w:t>D. Statistical Significance</w:t>
      </w:r>
    </w:p>
    <w:p>
      <w:r>
        <w:rPr>
          <w:b/>
        </w:rPr>
        <w:t>问题13（中文）: 为什么要做统计检验？ | Q13 (EN): Why do you need statistical testing?</w:t>
      </w:r>
    </w:p>
    <w:p>
      <w:pPr>
        <w:spacing w:after="200"/>
      </w:pPr>
      <w:r>
        <w:t>Answer (EN): Without statistical testing, observed differences may be due to randomness. Significance testing allows me to evaluate whether performance differences are likely systematic at the population level rather than accidental in a limited sample.</w:t>
      </w:r>
    </w:p>
    <w:p>
      <w:r>
        <w:rPr>
          <w:b/>
        </w:rPr>
        <w:t>问题14（中文）: 为什么用配对检验？ | Q14 (EN): Why paired tests instead of independent tests?</w:t>
      </w:r>
    </w:p>
    <w:p>
      <w:pPr>
        <w:spacing w:after="200"/>
      </w:pPr>
      <w:r>
        <w:t>Answer (EN): Each patient is evaluated by both methods, so observations are naturally paired. Paired tests use within-subject differences and are more appropriate and statistically efficient than independent-sample tests in this setting.</w:t>
      </w:r>
    </w:p>
    <w:p>
      <w:r>
        <w:rPr>
          <w:b/>
        </w:rPr>
        <w:t>问题15（中文）: 为什么优先 Wilcoxon？ | Q15 (EN): Why prioritize Wilcoxon signed-rank test?</w:t>
      </w:r>
    </w:p>
    <w:p>
      <w:pPr>
        <w:spacing w:after="200"/>
      </w:pPr>
      <w:r>
        <w:t>Answer (EN): Wilcoxon is robust when normality is uncertain, which is common in medical imaging metrics with moderate sample sizes. It provides a safer non-parametric inference while preserving paired-comparison logic.</w:t>
      </w:r>
    </w:p>
    <w:p>
      <w:r>
        <w:rPr>
          <w:b/>
        </w:rPr>
        <w:t>问题16（中文）: p-value 显著就够了吗？ | Q16 (EN): Is a significant p-value enough?</w:t>
      </w:r>
    </w:p>
    <w:p>
      <w:pPr>
        <w:spacing w:after="200"/>
      </w:pPr>
      <w:r>
        <w:t>Answer (EN): No. I also report effect size and confidence intervals. P-value addresses evidence against the null hypothesis, while effect size quantifies practical magnitude, and confidence intervals show estimation uncertainty.</w:t>
      </w:r>
    </w:p>
    <w:p>
      <w:r>
        <w:rPr>
          <w:b/>
        </w:rPr>
        <w:t>问题17（中文）: 多指标比较如何控制假阳性？ | Q17 (EN): How do you control false positives across multiple metrics?</w:t>
      </w:r>
    </w:p>
    <w:p>
      <w:pPr>
        <w:spacing w:after="200"/>
      </w:pPr>
      <w:r>
        <w:t>Answer (EN): I apply Holm–Bonferroni correction across primary hypothesis tests. This controls family-wise error more robustly than uncorrected testing and strengthens the validity of final claims.</w:t>
      </w:r>
    </w:p>
    <w:p>
      <w:pPr>
        <w:pStyle w:val="Heading1"/>
      </w:pPr>
      <w:r>
        <w:t>E. Interpretation and Limitations</w:t>
      </w:r>
    </w:p>
    <w:p>
      <w:r>
        <w:rPr>
          <w:b/>
        </w:rPr>
        <w:t>问题18（中文）: 如果结果不显著怎么办？ | Q18 (EN): What if improvements are not statistically significant?</w:t>
      </w:r>
    </w:p>
    <w:p>
      <w:pPr>
        <w:spacing w:after="200"/>
      </w:pPr>
      <w:r>
        <w:t>Answer (EN): That is still a valid scientific outcome. It indicates the improvement is limited under this setup, and the work still contributes by providing reliable evidence and identifying where benefits are not robust.</w:t>
      </w:r>
    </w:p>
    <w:p>
      <w:r>
        <w:rPr>
          <w:b/>
        </w:rPr>
        <w:t>问题19（中文）: 你如何解释指标之间冲突？ | Q19 (EN): How do you interpret conflicting metrics?</w:t>
      </w:r>
    </w:p>
    <w:p>
      <w:pPr>
        <w:spacing w:after="200"/>
      </w:pPr>
      <w:r>
        <w:t>Answer (EN): I interpret metrics by role rather than forcing one scalar ranking. For example, a gain in Dice with worse Jacobian plausibility indicates a trade-off between overlap and anatomical realism. The analysis explicitly discusses such trade-offs.</w:t>
      </w:r>
    </w:p>
    <w:p>
      <w:r>
        <w:rPr>
          <w:b/>
        </w:rPr>
        <w:t>问题20（中文）: 你的方法主要局限是什么？ | Q20 (EN): What are the main limitations of your study?</w:t>
      </w:r>
    </w:p>
    <w:p>
      <w:pPr>
        <w:spacing w:after="200"/>
      </w:pPr>
      <w:r>
        <w:t>Answer (EN): Main limitations include dataset scope, computational burden in groupwise optimization, and dependence on available annotations for certain analyses. I address these by transparent reporting and by proposing future extensions rather than over-claiming.</w:t>
      </w:r>
    </w:p>
    <w:p>
      <w:r>
        <w:rPr>
          <w:b/>
        </w:rPr>
        <w:t>问题21（中文）: 你是否验证了跨数据集泛化？ | Q21 (EN): Did you validate cross-dataset generalization?</w:t>
      </w:r>
    </w:p>
    <w:p>
      <w:pPr>
        <w:spacing w:after="200"/>
      </w:pPr>
      <w:r>
        <w:t>Answer (EN): In this stage, the primary focus is ACDC for controlled comparability. Cross-dataset validation is planned as future work, since it requires harmonized preprocessing and careful handling of domain shifts.</w:t>
      </w:r>
    </w:p>
    <w:p>
      <w:pPr>
        <w:pStyle w:val="Heading1"/>
      </w:pPr>
      <w:r>
        <w:t>F. Practical and Future Questions</w:t>
      </w:r>
    </w:p>
    <w:p>
      <w:r>
        <w:rPr>
          <w:b/>
        </w:rPr>
        <w:t>问题22（中文）: 为什么要报告运行时间？ | Q22 (EN): Why include runtime in the evaluation?</w:t>
      </w:r>
    </w:p>
    <w:p>
      <w:pPr>
        <w:spacing w:after="200"/>
      </w:pPr>
      <w:r>
        <w:t>Answer (EN): A method that is slightly more accurate but computationally impractical may not be clinically useful. Runtime provides a practical perspective and supports a balanced assessment of performance versus cost.</w:t>
      </w:r>
    </w:p>
    <w:p>
      <w:r>
        <w:rPr>
          <w:b/>
        </w:rPr>
        <w:t>问题23（中文）: 这项研究对临床有什么价值？ | Q23 (EN): What is the clinical value of this work?</w:t>
      </w:r>
    </w:p>
    <w:p>
      <w:pPr>
        <w:spacing w:after="200"/>
      </w:pPr>
      <w:r>
        <w:t>Answer (EN): The clinical value lies in reliability of evidence. By clarifying where RPCA enhancement helps and where it does not, the study supports more informed adoption of motion-tracking methods in downstream tasks such as strain analysis.</w:t>
      </w:r>
    </w:p>
    <w:p>
      <w:r>
        <w:rPr>
          <w:b/>
        </w:rPr>
        <w:t>问题24（中文）: 下一步你会做什么？ | Q24 (EN): What are your next steps after this thesis?</w:t>
      </w:r>
    </w:p>
    <w:p>
      <w:pPr>
        <w:spacing w:after="200"/>
      </w:pPr>
      <w:r>
        <w:t>Answer (EN): Next steps include external validation on additional datasets, acceleration strategies such as GPU optimization, and method-level refinements guided by the current evaluation findings.</w:t>
      </w:r>
    </w:p>
    <w:p>
      <w:r>
        <w:rPr>
          <w:b/>
        </w:rPr>
        <w:t>问题25（中文）: 用一句话总结你的论文贡献。 | Q25 (EN): Summarize your thesis contribution in one sentence.</w:t>
      </w:r>
    </w:p>
    <w:p>
      <w:pPr>
        <w:spacing w:after="200"/>
      </w:pPr>
      <w:r>
        <w:t>Answer (EN): This thesis provides a reproducible and statistically rigorous framework to determine whether RPCA-enhanced diffeomorphic registration offers real performance gains for cardiac cine MRI motion tracking.</w:t>
      </w:r>
    </w:p>
    <w:p/>
    <w:p>
      <w:r>
        <w:rPr>
          <w:i/>
        </w:rPr>
        <w:t>Tip: For live defense, keep each answer between 20 and 40 seconds, and only expand when examiners ask follow-up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