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软件介绍：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该SMTP邮件客户端可以向</w:t>
      </w:r>
      <w:r>
        <w:rPr>
          <w:rFonts w:hint="eastAsia"/>
        </w:rPr>
        <w:t>任何接收方发送电子邮件。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本文档中展示的发送方为：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"mailto:fxmpsxs@163.com"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fxmpsxs@163.com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开启了SMTP服务，授权码为：CBPNPSRLYEPCPYKX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授权码的base64编码为：Q0JQTlBTUkxZRVBDUFlLWA==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592070"/>
            <wp:effectExtent l="0" t="0" r="635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接收方为：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"mailto:2831153594@qq.com"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2831153594@qq.com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2245" cy="2839085"/>
            <wp:effectExtent l="0" t="0" r="1079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代码截图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7189470"/>
            <wp:effectExtent l="0" t="0" r="317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18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7189470"/>
            <wp:effectExtent l="0" t="0" r="317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18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运行成功截图</w:t>
      </w:r>
    </w:p>
    <w:p>
      <w:r>
        <w:drawing>
          <wp:inline distT="0" distB="0" distL="114300" distR="114300">
            <wp:extent cx="5269865" cy="5381625"/>
            <wp:effectExtent l="0" t="0" r="3175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D0052C"/>
    <w:multiLevelType w:val="singleLevel"/>
    <w:tmpl w:val="15D0052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Q5MTczMDNjOWYxMzQwZWYzY2ZmYjA4N2JhZWI1NWIifQ=="/>
  </w:docVars>
  <w:rsids>
    <w:rsidRoot w:val="00000000"/>
    <w:rsid w:val="0CD70BCC"/>
    <w:rsid w:val="12EA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79</Words>
  <Characters>158</Characters>
  <Lines>0</Lines>
  <Paragraphs>0</Paragraphs>
  <TotalTime>1</TotalTime>
  <ScaleCrop>false</ScaleCrop>
  <LinksUpToDate>false</LinksUpToDate>
  <CharactersWithSpaces>158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2022-06-22T05:19:11Z</dcterms:created>
  <dc:creator>28311</dc:creator>
  <cp:lastModifiedBy>藤丸立香</cp:lastModifiedBy>
  <dcterms:modified xsi:type="dcterms:W3CDTF">2022-06-22T05:45:27Z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C6A9C66CF69842B880EB0E036098F957</vt:lpwstr>
  </property>
</Properties>
</file>