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5CAB7">
      <w:pPr>
        <w:widowControl w:val="0"/>
        <w:numPr>
          <w:ilvl w:val="0"/>
          <w:numId w:val="0"/>
        </w:numPr>
        <w:spacing w:line="360" w:lineRule="auto"/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0" w:name="_GoBack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大陈岛两天一夜研学活动天气应急处置预案</w:t>
      </w:r>
    </w:p>
    <w:bookmarkEnd w:id="0"/>
    <w:p w14:paraId="10B848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结合本次研学路线、实地观测、数据采集、户外探究等任务，针对雨天、雾天、大风、高温四类常见海岛天气异常情况，明确活动调整、场地转换、观测数据替代方案、教学任务补全方式，保障研学课程正常推进。</w:t>
      </w:r>
    </w:p>
    <w:p w14:paraId="1F79A7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一、总体原则</w:t>
      </w:r>
    </w:p>
    <w:p w14:paraId="61D39D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安全优先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原则。遇恶劣天气立即停止户外登高、滨海礁石、甲板逗留等高危活动，全员转入室内或避风区域。</w:t>
      </w:r>
    </w:p>
    <w:p w14:paraId="6151D7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课程不减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原则。户外实地观测任务无法开展时，采用历史监测数据、模拟实验、线上仿真、视频素材替代，保证数据采集、探究、计算、汇报等教学环节完整。</w:t>
      </w:r>
    </w:p>
    <w:p w14:paraId="7BD7B1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灵活调序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原则。同点位活动前后调换，户外与室内项目穿插进行，不打乱整体研学流程与成果产出要求。</w:t>
      </w:r>
    </w:p>
    <w:p w14:paraId="2D297E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2"/>
          <w:szCs w:val="22"/>
          <w:lang w:val="en-US" w:eastAsia="zh-CN" w:bidi="ar-SA"/>
        </w:rPr>
        <w:t>二、</w:t>
      </w: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分天气场景应急方案</w:t>
      </w:r>
    </w:p>
    <w:p w14:paraId="4FBFE0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（一）遇雨天（小雨/中雨/连续降雨）</w:t>
      </w:r>
    </w:p>
    <w:p w14:paraId="6557A7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1.全域户外场地调整</w:t>
      </w:r>
    </w:p>
    <w:p w14:paraId="7D7F7B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甲午岩、乌沙头砾石滩、观景平台、风电观景台、垦荒纪念碑等露天区域，暂时暂停户外实地考察，全部转入就近室内场馆、青少年中心、研学营地开展活动。</w:t>
      </w:r>
    </w:p>
    <w:p w14:paraId="2ED2E4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所有滨海步道、礁石区、高地遗址等风险区域临时封闭，严禁靠近。</w:t>
      </w:r>
    </w:p>
    <w:p w14:paraId="100659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2.观测任务与数据替代方案</w:t>
      </w:r>
    </w:p>
    <w:p w14:paraId="5BE8C8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①海水观测任务使用船舱内的实时海水观测影像，对照影像完成记录、对比分析，填写《海水简易观测记录表》。</w:t>
      </w:r>
    </w:p>
    <w:p w14:paraId="56C157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②海岸地貌、岩石观测任务（甲午岩、乌沙头）使用室内播放高清地貌实拍、岩石微距影像、无人机全景航拍；提供黑石岩石标本、地貌模型，在室内完成岩石辨别、地貌形态识别，填写《地形—风力观测记录表》《黑石身份卡》《地貌溯源记录》。</w:t>
      </w:r>
    </w:p>
    <w:p w14:paraId="0BAA04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③风速、风场实测任务（风电平台）调取大陈岛风电场官方实时气象数据、近一月风场监测报表，完成风能成因分析、风电优势档案卡，照常开展风能富集条件探究。</w:t>
      </w:r>
    </w:p>
    <w:p w14:paraId="65EA5A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3.课程内容转换</w:t>
      </w:r>
    </w:p>
    <w:p w14:paraId="16ED79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户外地貌探究转为室内地貌研讨与AI火山虚拟实验，保留绘图、成因分析任务。</w:t>
      </w:r>
    </w:p>
    <w:p w14:paraId="72EE09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露天红色宣讲、宣誓仪式转移至纪念馆、双碳馆多功能厅室内开展。</w:t>
      </w:r>
    </w:p>
    <w:p w14:paraId="01E99A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2"/>
          <w:szCs w:val="22"/>
          <w:lang w:val="en-US" w:eastAsia="zh-CN" w:bidi="ar-SA"/>
        </w:rPr>
        <w:t>（二）</w:t>
      </w: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遇雾天（海雾、能见度低）</w:t>
      </w:r>
    </w:p>
    <w:p w14:paraId="2A8415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1.场地与通行调整</w:t>
      </w:r>
    </w:p>
    <w:p w14:paraId="72533E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甲午岩、乌沙头、军事高地等视野要求高的点位由于能见度差，无法观察全景，缩短户外停留时间，以就近室内场馆为主。</w:t>
      </w:r>
    </w:p>
    <w:p w14:paraId="493755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岛内观光车减速行驶，不前往临崖、临海窄道区域。</w:t>
      </w:r>
    </w:p>
    <w:p w14:paraId="504219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2.观测任务与数据替代方案</w:t>
      </w:r>
    </w:p>
    <w:p w14:paraId="566320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①海面、海岸远景观测使用景区全景图、卫星遥感影像、高清全景照片完成区位、岸线形态分析。</w:t>
      </w:r>
    </w:p>
    <w:p w14:paraId="6D83DE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②海防区位、瞭望视野分析（乌沙头遗址、军事文化区）结合地形沙盘、等高线地形图、历史军事地图开展区位论证，正常绘制《海防区位示意图》、完成区位分析报告。</w:t>
      </w:r>
    </w:p>
    <w:p w14:paraId="3068FE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③风力、环境目视记录无法肉眼判断风浪、能见度等级时，采用当地气象站实况数据填写观测表格。</w:t>
      </w:r>
    </w:p>
    <w:p w14:paraId="4884C9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2"/>
          <w:szCs w:val="22"/>
          <w:lang w:val="en-US" w:eastAsia="zh-CN" w:bidi="ar-SA"/>
        </w:rPr>
        <w:t>3.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课程调整户外实景讲解转为室内图文+沙盘+史料讲解，增加海岛区位、海防地理专题分享，保证思政与地理探究任务不变。</w:t>
      </w:r>
    </w:p>
    <w:p w14:paraId="6A745E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（三）遇大风天气（海面阵风大、海岛风力≥6级）</w:t>
      </w:r>
    </w:p>
    <w:p w14:paraId="4090A0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1.场地安全管控</w:t>
      </w:r>
    </w:p>
    <w:p w14:paraId="2DE01D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风力超标导致海事禁航时，取消即时乘船，全体滞留椒江室内场馆；航行途中遇大风，全员落座、抓好扶手，禁止站立、走动、倚靠船舷。</w:t>
      </w:r>
    </w:p>
    <w:p w14:paraId="7EE324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风电场观景平台、临崖观景台、高地遗址需立即撤离，禁止登高、迎风站立。</w:t>
      </w:r>
    </w:p>
    <w:p w14:paraId="1F2268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海边砾石滩、海岸线区域全部封闭，防止风浪卷袭。</w:t>
      </w:r>
    </w:p>
    <w:p w14:paraId="7DDF3C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2.观测任务与数据替代方案</w:t>
      </w:r>
    </w:p>
    <w:p w14:paraId="1ABF1B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①实地风速、风场测量（原核心户外任务）采用大陈岛常年风资源监测数据、风电企业年度风能统计报表，完成风速均值提取、风能成因分析、风电减碳量测算。</w:t>
      </w:r>
    </w:p>
    <w:p w14:paraId="7FCA85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②海浪、海岸外力作用现场观察改用大风天气海岸地貌视频资料，分析海浪侵蚀、风力作用对地貌的影响。</w:t>
      </w:r>
    </w:p>
    <w:p w14:paraId="33FCC6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2"/>
          <w:szCs w:val="22"/>
          <w:lang w:val="en-US" w:eastAsia="zh-CN" w:bidi="ar-SA"/>
        </w:rPr>
        <w:t>3.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课程转换风电、绿氢相关实地探究转入双碳馆能源展厅，依托设备模型、原理展板、动画视频完成能量转化流程图绘制、转化效率计算、减碳效益分析。</w:t>
      </w:r>
    </w:p>
    <w:p w14:paraId="485E4F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（四）遇高温天气（气温≥35℃，暴晒酷暑）</w:t>
      </w:r>
    </w:p>
    <w:p w14:paraId="0E3EAF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1.场地与时间调整</w:t>
      </w:r>
    </w:p>
    <w:p w14:paraId="68CE31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压缩露天户外活动时长，避开10:00—15:00高温时段，将户外点位调整至清晨、傍晚完成。</w:t>
      </w:r>
    </w:p>
    <w:p w14:paraId="2F7830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正午时段全部转入室内场馆、民宿、展厅休整及上课。</w:t>
      </w:r>
    </w:p>
    <w:p w14:paraId="44D1C0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所有露天集合、宣誓、分享环节移至遮阳棚、室内大厅开展。</w:t>
      </w:r>
    </w:p>
    <w:p w14:paraId="75BE8A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2"/>
          <w:szCs w:val="22"/>
          <w:lang w:val="en-US" w:eastAsia="zh-CN" w:bidi="ar-SA"/>
        </w:rPr>
        <w:t>2.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观测任务错峰在阴凉处或清晨傍晚完成，数据正常实地采集；严禁长时间在无遮挡礁石、崖顶作业。</w:t>
      </w:r>
    </w:p>
    <w:p w14:paraId="13E69B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3.配套保障增加补水、防暑提醒，急救包防暑药品随时备用；减少长时间徒步，优先使用观光车转运。</w:t>
      </w:r>
    </w:p>
    <w:p w14:paraId="37F9E6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三、通用数据替代使用规则（全天气场景通用）</w:t>
      </w:r>
    </w:p>
    <w:p w14:paraId="4FD359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所有实地实测类数据：现场无法采集时，统一使用研学承办方提前准备的官方历史监测数据集，数据来源在研学手册中注明“气象站、风电场、景区监测数据”。</w:t>
      </w:r>
    </w:p>
    <w:p w14:paraId="049358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所有景观、地貌、岩石目视观测：无法现场观察时，统一使用高清实拍图、标本、模型、虚拟仿真系统完成识别、记录、绘图。</w:t>
      </w:r>
    </w:p>
    <w:p w14:paraId="5A03A0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四、应急联动流程</w:t>
      </w:r>
    </w:p>
    <w:p w14:paraId="35A5BA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①组长第一时间判断天气等级，发布场地调整指令，同步通知全体教师、安全员。</w:t>
      </w:r>
    </w:p>
    <w:p w14:paraId="5147CB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②各小组立即清点人数，有序转移至指定室内区域。</w:t>
      </w:r>
    </w:p>
    <w:p w14:paraId="67B3F8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③授课教师现场启用备用素材（视频、数据表格、模型、虚拟实验），推进教学。</w:t>
      </w:r>
    </w:p>
    <w:p w14:paraId="18E42C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④若出现持续恶劣天气、航次取消，及时联系家长同步情况，调整当日行程并顺延相关任务。</w:t>
      </w:r>
    </w:p>
    <w:p w14:paraId="177F7B8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28353A"/>
    <w:rsid w:val="0728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2026-06-13T14:13:00Z</dcterms:created>
  <dc:creator>游伊靖</dc:creator>
  <cp:lastModifiedBy>游伊靖</cp:lastModifiedBy>
  <dcterms:modified xsi:type="dcterms:W3CDTF">2026-06-13T14:13:49Z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EFE34E2F972440D6B300592FD394A485_11</vt:lpwstr>
  </property>
  <property fmtid="{D5CDD505-2E9C-101B-9397-08002B2CF9AE}" pid="4" name="KSOTemplateDocerSaveRecord">
    <vt:lpwstr>eyJoZGlkIjoiMTI4ZGQ0MTBhMjFlYmQ4YzY4MjU4YjQ4OWNkM2EzY2QiLCJ1c2VySWQiOiI1MjUxNjk1MDMifQ==</vt:lpwstr>
  </property>
</Properties>
</file>