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DB7" w:rsidRDefault="000174E4">
      <w:proofErr w:type="spellStart"/>
      <w:r w:rsidRPr="00E272E1">
        <w:rPr>
          <w:b/>
        </w:rPr>
        <w:t>Componentimplementationimpl</w:t>
      </w:r>
      <w:proofErr w:type="spellEnd"/>
      <w:r>
        <w:t>:</w:t>
      </w:r>
    </w:p>
    <w:p w:rsidR="000174E4" w:rsidRDefault="00797615">
      <w:r>
        <w:t xml:space="preserve">Change: </w:t>
      </w:r>
      <w:proofErr w:type="spellStart"/>
      <w:r w:rsidR="000174E4">
        <w:t>basicGetType</w:t>
      </w:r>
      <w:proofErr w:type="spellEnd"/>
      <w:r w:rsidR="000174E4">
        <w:t xml:space="preserve"> </w:t>
      </w:r>
      <w:r>
        <w:t xml:space="preserve">now </w:t>
      </w:r>
      <w:r w:rsidR="000174E4">
        <w:t xml:space="preserve">calls on </w:t>
      </w:r>
      <w:proofErr w:type="spellStart"/>
      <w:r w:rsidR="000174E4">
        <w:t>getImplemented</w:t>
      </w:r>
      <w:proofErr w:type="spellEnd"/>
      <w:r w:rsidR="000174E4">
        <w:t xml:space="preserve"> (with proxy resolved) – originally </w:t>
      </w:r>
      <w:proofErr w:type="spellStart"/>
      <w:r w:rsidR="000174E4">
        <w:t>basicGetImplemented</w:t>
      </w:r>
      <w:proofErr w:type="spellEnd"/>
      <w:r w:rsidR="000174E4">
        <w:t xml:space="preserve"> on Realization.</w:t>
      </w:r>
    </w:p>
    <w:p w:rsidR="00797615" w:rsidRDefault="00797615" w:rsidP="00797615">
      <w:r>
        <w:t xml:space="preserve">Needed because an </w:t>
      </w:r>
      <w:proofErr w:type="spellStart"/>
      <w:r>
        <w:t>isSet</w:t>
      </w:r>
      <w:proofErr w:type="spellEnd"/>
      <w:r>
        <w:t xml:space="preserve"> method invokes </w:t>
      </w:r>
      <w:proofErr w:type="spellStart"/>
      <w:r>
        <w:t>basicGetType</w:t>
      </w:r>
      <w:proofErr w:type="spellEnd"/>
      <w:r>
        <w:t xml:space="preserve"> for categories such as System and the returned proxy is not system type, but the first </w:t>
      </w:r>
      <w:proofErr w:type="spellStart"/>
      <w:r>
        <w:t>instantiable</w:t>
      </w:r>
      <w:proofErr w:type="spellEnd"/>
      <w:r>
        <w:t xml:space="preserve"> type.</w:t>
      </w:r>
    </w:p>
    <w:p w:rsidR="00797615" w:rsidRDefault="00797615" w:rsidP="00797615">
      <w:r>
        <w:t xml:space="preserve">Note: </w:t>
      </w:r>
      <w:proofErr w:type="spellStart"/>
      <w:r>
        <w:t>getType</w:t>
      </w:r>
      <w:proofErr w:type="spellEnd"/>
      <w:r>
        <w:t xml:space="preserve"> does </w:t>
      </w:r>
      <w:proofErr w:type="gramStart"/>
      <w:r>
        <w:t>resolves</w:t>
      </w:r>
      <w:proofErr w:type="gramEnd"/>
      <w:r>
        <w:t xml:space="preserve"> proxy after calling on </w:t>
      </w:r>
      <w:proofErr w:type="spellStart"/>
      <w:r>
        <w:t>basicGetType</w:t>
      </w:r>
      <w:proofErr w:type="spellEnd"/>
      <w:r>
        <w:t xml:space="preserve"> but is not called by </w:t>
      </w:r>
      <w:proofErr w:type="spellStart"/>
      <w:r>
        <w:t>isSet</w:t>
      </w:r>
      <w:proofErr w:type="spellEnd"/>
      <w:r>
        <w:t xml:space="preserve"> method in EMF.</w:t>
      </w:r>
    </w:p>
    <w:p w:rsidR="009D3F6E" w:rsidRDefault="009D3F6E"/>
    <w:p w:rsidR="009D3F6E" w:rsidRDefault="009D3F6E"/>
    <w:p w:rsidR="00E272E1" w:rsidRDefault="00E272E1">
      <w:proofErr w:type="spellStart"/>
      <w:r w:rsidRPr="0032559D">
        <w:rPr>
          <w:b/>
        </w:rPr>
        <w:t>ComponentClassifier</w:t>
      </w:r>
      <w:proofErr w:type="spellEnd"/>
      <w:r>
        <w:t>:</w:t>
      </w:r>
    </w:p>
    <w:p w:rsidR="00E272E1" w:rsidRDefault="00E272E1">
      <w:proofErr w:type="gramStart"/>
      <w:r>
        <w:t xml:space="preserve">Added </w:t>
      </w:r>
      <w:proofErr w:type="spellStart"/>
      <w:r>
        <w:t>requiresModes</w:t>
      </w:r>
      <w:proofErr w:type="spellEnd"/>
      <w:r>
        <w:t xml:space="preserve"> Boolean attribute.</w:t>
      </w:r>
      <w:proofErr w:type="gramEnd"/>
      <w:r>
        <w:t xml:space="preserve"> It applies to all mode declarations in the classifier. Currently it is recorded in each mode object (but not mode transition object).</w:t>
      </w:r>
    </w:p>
    <w:p w:rsidR="00E272E1" w:rsidRDefault="00E272E1">
      <w:r>
        <w:t xml:space="preserve">[Added it to Meta model, but could not regenerate the Meta model. </w:t>
      </w:r>
      <w:proofErr w:type="gramStart"/>
      <w:r>
        <w:t>Added the methods in by hand.</w:t>
      </w:r>
      <w:proofErr w:type="gramEnd"/>
    </w:p>
    <w:p w:rsidR="000A6FF5" w:rsidRDefault="000A6FF5"/>
    <w:p w:rsidR="000A6FF5" w:rsidRPr="000A6FF5" w:rsidRDefault="000A6FF5">
      <w:pPr>
        <w:rPr>
          <w:b/>
        </w:rPr>
      </w:pPr>
      <w:r w:rsidRPr="000A6FF5">
        <w:rPr>
          <w:b/>
        </w:rPr>
        <w:t>Modes</w:t>
      </w:r>
    </w:p>
    <w:p w:rsidR="000A6FF5" w:rsidRDefault="000A6FF5">
      <w:r>
        <w:t xml:space="preserve">In types we allow </w:t>
      </w:r>
      <w:proofErr w:type="spellStart"/>
      <w:r>
        <w:t>xero</w:t>
      </w:r>
      <w:proofErr w:type="spellEnd"/>
      <w:r>
        <w:t xml:space="preserve"> or more mode and zero or more transition declarations, first modes then mode transitions: (m)* (</w:t>
      </w:r>
      <w:proofErr w:type="spellStart"/>
      <w:r>
        <w:t>mt</w:t>
      </w:r>
      <w:proofErr w:type="spellEnd"/>
      <w:r>
        <w:t>)*</w:t>
      </w:r>
    </w:p>
    <w:p w:rsidR="000A6FF5" w:rsidRDefault="000A6FF5">
      <w:r>
        <w:t xml:space="preserve">In implementations we allow one or more m | </w:t>
      </w:r>
      <w:proofErr w:type="spellStart"/>
      <w:r>
        <w:t>mt</w:t>
      </w:r>
      <w:proofErr w:type="spellEnd"/>
      <w:r>
        <w:t xml:space="preserve">:  (m | </w:t>
      </w:r>
      <w:proofErr w:type="spellStart"/>
      <w:proofErr w:type="gramStart"/>
      <w:r>
        <w:t>mt</w:t>
      </w:r>
      <w:proofErr w:type="spellEnd"/>
      <w:r>
        <w:t xml:space="preserve"> )+</w:t>
      </w:r>
      <w:proofErr w:type="gramEnd"/>
    </w:p>
    <w:p w:rsidR="00956AC5" w:rsidRDefault="00956AC5"/>
    <w:p w:rsidR="00956AC5" w:rsidRPr="00956AC5" w:rsidRDefault="00956AC5">
      <w:pPr>
        <w:rPr>
          <w:b/>
        </w:rPr>
      </w:pPr>
      <w:r w:rsidRPr="00956AC5">
        <w:rPr>
          <w:b/>
        </w:rPr>
        <w:t>Subcomponents</w:t>
      </w:r>
    </w:p>
    <w:p w:rsidR="00956AC5" w:rsidRDefault="00956AC5">
      <w:proofErr w:type="gramStart"/>
      <w:r>
        <w:t>Refined to: subcomponent needs reference to subcomponent being refined.</w:t>
      </w:r>
      <w:proofErr w:type="gramEnd"/>
      <w:r>
        <w:t xml:space="preserve"> Name is used in reference as well as name. Need to tag subcomponent object with a Boolean </w:t>
      </w:r>
      <w:proofErr w:type="spellStart"/>
      <w:r>
        <w:t>refinedTo</w:t>
      </w:r>
      <w:proofErr w:type="spellEnd"/>
      <w:r>
        <w:t xml:space="preserve"> such that we can resolve the reference that is not explicitly kept.</w:t>
      </w:r>
    </w:p>
    <w:p w:rsidR="00956AC5" w:rsidRDefault="00956AC5"/>
    <w:p w:rsidR="00655A08" w:rsidRPr="00655A08" w:rsidRDefault="00655A08">
      <w:pPr>
        <w:rPr>
          <w:b/>
        </w:rPr>
      </w:pPr>
      <w:proofErr w:type="spellStart"/>
      <w:r w:rsidRPr="00655A08">
        <w:rPr>
          <w:b/>
        </w:rPr>
        <w:t>ComponentType</w:t>
      </w:r>
      <w:proofErr w:type="spellEnd"/>
    </w:p>
    <w:p w:rsidR="00655A08" w:rsidRDefault="00655A08">
      <w:r>
        <w:t xml:space="preserve">Cannot do common </w:t>
      </w:r>
      <w:proofErr w:type="spellStart"/>
      <w:r>
        <w:t>subrule</w:t>
      </w:r>
      <w:proofErr w:type="spellEnd"/>
      <w:r w:rsidR="00734F37">
        <w:t xml:space="preserve"> (as in ANTLR grammar – would need node class instance to be passed in</w:t>
      </w:r>
      <w:r>
        <w:t>. Cannot do the reverse, i.e., special rules returning to common rule (</w:t>
      </w:r>
      <w:proofErr w:type="spellStart"/>
      <w:r>
        <w:t>ComponentType</w:t>
      </w:r>
      <w:proofErr w:type="spellEnd"/>
      <w:r>
        <w:t xml:space="preserve">) and then assign the result to package section since </w:t>
      </w:r>
      <w:r w:rsidR="00734F37">
        <w:t xml:space="preserve">we currently assign each </w:t>
      </w:r>
      <w:r w:rsidR="00733D7A">
        <w:t xml:space="preserve">concrete type separately and derive the </w:t>
      </w:r>
      <w:proofErr w:type="spellStart"/>
      <w:r w:rsidR="00733D7A">
        <w:t>ownedClassifier</w:t>
      </w:r>
      <w:proofErr w:type="spellEnd"/>
      <w:r w:rsidR="00733D7A">
        <w:t xml:space="preserve"> </w:t>
      </w:r>
      <w:r>
        <w:t>feature.</w:t>
      </w:r>
    </w:p>
    <w:p w:rsidR="00001A23" w:rsidRDefault="00001A23" w:rsidP="0000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lastRenderedPageBreak/>
        <w:t>ComponentType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returns aadl2::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ComponentType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:</w:t>
      </w:r>
    </w:p>
    <w:p w:rsidR="00001A23" w:rsidRDefault="00001A23" w:rsidP="0000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SystemType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ProcessType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) </w:t>
      </w:r>
    </w:p>
    <w:p w:rsidR="00001A23" w:rsidRDefault="00001A23" w:rsidP="0000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( 'flows'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001A23" w:rsidRDefault="00001A23" w:rsidP="0000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ownedFlowSpecification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FlowSpec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)+ |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noFlows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?=NONE )</w:t>
      </w:r>
    </w:p>
    <w:p w:rsidR="00001A23" w:rsidRDefault="00001A23" w:rsidP="0000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)?;</w:t>
      </w:r>
    </w:p>
    <w:p w:rsidR="00001A23" w:rsidRDefault="00001A23" w:rsidP="0000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1A23" w:rsidRDefault="00001A23" w:rsidP="0000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01A23" w:rsidRDefault="00001A23" w:rsidP="0000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aadl2::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SystemType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01A23" w:rsidRDefault="00001A23" w:rsidP="0000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system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name=ID </w:t>
      </w:r>
    </w:p>
    <w:p w:rsidR="00001A23" w:rsidRDefault="00001A23" w:rsidP="0000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ownedExtension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TypeExtension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)?</w:t>
      </w:r>
    </w:p>
    <w:p w:rsidR="00001A23" w:rsidRDefault="00001A23" w:rsidP="0000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'features'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?=NONE |</w:t>
      </w:r>
    </w:p>
    <w:p w:rsidR="00001A23" w:rsidRDefault="00001A23" w:rsidP="00001A23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ownedDataPort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ownedEventPort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ownedEventDataPort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 ) )?</w:t>
      </w:r>
      <w:r>
        <w:rPr>
          <w:rFonts w:ascii="Courier New" w:hAnsi="Courier New" w:cs="Courier New"/>
          <w:sz w:val="20"/>
          <w:szCs w:val="20"/>
        </w:rPr>
        <w:t>;</w:t>
      </w:r>
    </w:p>
    <w:p w:rsidR="00655A08" w:rsidRDefault="00655A08"/>
    <w:p w:rsidR="00734F37" w:rsidRDefault="00734F37">
      <w:r w:rsidRPr="00734F37">
        <w:rPr>
          <w:b/>
        </w:rPr>
        <w:t>Operations</w:t>
      </w:r>
    </w:p>
    <w:p w:rsidR="00734F37" w:rsidRDefault="00734F37">
      <w:proofErr w:type="gramStart"/>
      <w:r>
        <w:t>commented</w:t>
      </w:r>
      <w:proofErr w:type="gramEnd"/>
      <w:r>
        <w:t xml:space="preserve"> out OCL-based checks.</w:t>
      </w:r>
    </w:p>
    <w:p w:rsidR="00734F37" w:rsidRDefault="00734F37">
      <w:proofErr w:type="spellStart"/>
      <w:r>
        <w:t>ClassifierOperations</w:t>
      </w:r>
      <w:proofErr w:type="spellEnd"/>
      <w:r>
        <w:t xml:space="preserve">: </w:t>
      </w:r>
    </w:p>
    <w:p w:rsidR="00734F37" w:rsidRDefault="00734F37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highlight w:val="lightGray"/>
        </w:rPr>
        <w:t>NO_CYCLES_IN_GENERALIZATION__DIAGNOSTIC_CHAIN_MAP__EOCL_INV</w:t>
      </w:r>
    </w:p>
    <w:p w:rsidR="00734F37" w:rsidRDefault="00734F37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highlight w:val="lightGray"/>
        </w:rPr>
        <w:t>SPECIALIZE_TYPE__DIAGNOSTIC_CHAIN_MAP__EOCL_INV</w:t>
      </w:r>
    </w:p>
    <w:p w:rsidR="00734F37" w:rsidRDefault="00734F37">
      <w:pPr>
        <w:rPr>
          <w:rFonts w:ascii="Courier New" w:hAnsi="Courier New" w:cs="Courier New"/>
          <w:color w:val="3F7F5F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ElementOperations</w:t>
      </w:r>
      <w:proofErr w:type="spellEnd"/>
    </w:p>
    <w:p w:rsidR="00734F37" w:rsidRDefault="00734F37">
      <w:pPr>
        <w:rPr>
          <w:rFonts w:ascii="Courier New" w:hAnsi="Courier New" w:cs="Courier New"/>
          <w:color w:val="3F7F5F"/>
          <w:sz w:val="20"/>
          <w:szCs w:val="20"/>
        </w:rPr>
      </w:pPr>
      <w:r w:rsidRPr="00734F37">
        <w:rPr>
          <w:rFonts w:ascii="Courier New" w:hAnsi="Courier New" w:cs="Courier New"/>
          <w:color w:val="3F7F5F"/>
          <w:sz w:val="20"/>
          <w:szCs w:val="20"/>
          <w:highlight w:val="lightGray"/>
        </w:rPr>
        <w:t>HAS_OWNER__DIAGNOSTIC_CHAIN_MAP__EOCL_INV</w:t>
      </w:r>
    </w:p>
    <w:p w:rsidR="00734F37" w:rsidRDefault="00734F37">
      <w:proofErr w:type="spellStart"/>
      <w:r>
        <w:t>NamedElementOperations</w:t>
      </w:r>
      <w:proofErr w:type="spellEnd"/>
    </w:p>
    <w:p w:rsidR="00734F37" w:rsidRDefault="00734F37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highlight w:val="lightGray"/>
        </w:rPr>
        <w:t>HAS_QUALIFIED_NAME__DIAGNOSTIC_CHAIN_MAP__EOCL_INV</w:t>
      </w:r>
    </w:p>
    <w:p w:rsidR="00734F37" w:rsidRDefault="00734F37">
      <w:pPr>
        <w:rPr>
          <w:rFonts w:ascii="Courier New" w:hAnsi="Courier New" w:cs="Courier New"/>
          <w:color w:val="3F7F5F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NamespaceOperations</w:t>
      </w:r>
      <w:proofErr w:type="spellEnd"/>
    </w:p>
    <w:p w:rsidR="00734F37" w:rsidRDefault="00734F37">
      <w:r>
        <w:rPr>
          <w:rFonts w:ascii="Courier New" w:hAnsi="Courier New" w:cs="Courier New"/>
          <w:color w:val="3F7F5F"/>
          <w:sz w:val="20"/>
          <w:szCs w:val="20"/>
          <w:highlight w:val="lightGray"/>
        </w:rPr>
        <w:t>MEMBERS_DISTINGUISHABLE__DIAGNOSTIC_CHAIN_MAP__EOCL_INV</w:t>
      </w:r>
    </w:p>
    <w:p w:rsidR="00753990" w:rsidRDefault="00753990"/>
    <w:p w:rsidR="00753990" w:rsidRPr="00753990" w:rsidRDefault="00753990">
      <w:pPr>
        <w:rPr>
          <w:b/>
        </w:rPr>
      </w:pPr>
      <w:proofErr w:type="spellStart"/>
      <w:r w:rsidRPr="00753990">
        <w:rPr>
          <w:b/>
        </w:rPr>
        <w:t>XTend</w:t>
      </w:r>
      <w:proofErr w:type="spellEnd"/>
      <w:r w:rsidRPr="00753990">
        <w:rPr>
          <w:b/>
        </w:rPr>
        <w:t xml:space="preserve"> Check</w:t>
      </w:r>
    </w:p>
    <w:p w:rsidR="00753990" w:rsidRDefault="00753990">
      <w:r>
        <w:t xml:space="preserve">Works ok in </w:t>
      </w:r>
      <w:proofErr w:type="spellStart"/>
      <w:r>
        <w:t>domainmodel</w:t>
      </w:r>
      <w:proofErr w:type="spellEnd"/>
      <w:r>
        <w:t xml:space="preserve"> example but cannot get it to work for aadl2. </w:t>
      </w:r>
      <w:proofErr w:type="gramStart"/>
      <w:r>
        <w:t xml:space="preserve">May have to do with importing an existing </w:t>
      </w:r>
      <w:proofErr w:type="spellStart"/>
      <w:r>
        <w:t>ecore</w:t>
      </w:r>
      <w:proofErr w:type="spellEnd"/>
      <w:r>
        <w:t xml:space="preserve"> model.</w:t>
      </w:r>
      <w:proofErr w:type="gramEnd"/>
      <w:r>
        <w:t xml:space="preserve"> Neither import works.</w:t>
      </w:r>
    </w:p>
    <w:p w:rsidR="00753990" w:rsidRDefault="00753990" w:rsidP="00753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aadl2;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3990" w:rsidRDefault="00753990" w:rsidP="00753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"platform:/resource/edu.cmu.sei.aadl.aadl2/model/aadl2.ecore"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53990" w:rsidRDefault="00753990" w:rsidP="00753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3990" w:rsidRDefault="00753990" w:rsidP="00753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WARNING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"Name should have true"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</w:p>
    <w:p w:rsidR="00753990" w:rsidRDefault="00753990" w:rsidP="00753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3990" w:rsidRDefault="00753990"/>
    <w:sectPr w:rsidR="00753990" w:rsidSect="00DE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74E4"/>
    <w:rsid w:val="00001A23"/>
    <w:rsid w:val="000174E4"/>
    <w:rsid w:val="00026BE4"/>
    <w:rsid w:val="00040A95"/>
    <w:rsid w:val="00051D3F"/>
    <w:rsid w:val="000557A3"/>
    <w:rsid w:val="000A6FF5"/>
    <w:rsid w:val="000D7388"/>
    <w:rsid w:val="0032559D"/>
    <w:rsid w:val="00631AF6"/>
    <w:rsid w:val="00655A08"/>
    <w:rsid w:val="00696456"/>
    <w:rsid w:val="006B3AC2"/>
    <w:rsid w:val="00712E44"/>
    <w:rsid w:val="00733D7A"/>
    <w:rsid w:val="00734F37"/>
    <w:rsid w:val="00753990"/>
    <w:rsid w:val="00797615"/>
    <w:rsid w:val="00956AC5"/>
    <w:rsid w:val="0096529B"/>
    <w:rsid w:val="009D3F6E"/>
    <w:rsid w:val="00B779A5"/>
    <w:rsid w:val="00DE7DB7"/>
    <w:rsid w:val="00E272E1"/>
    <w:rsid w:val="00F90B9C"/>
    <w:rsid w:val="00FE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Institute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Feiler</dc:creator>
  <cp:keywords/>
  <dc:description/>
  <cp:lastModifiedBy>Peter Feiler</cp:lastModifiedBy>
  <cp:revision>12</cp:revision>
  <dcterms:created xsi:type="dcterms:W3CDTF">2011-03-15T15:16:00Z</dcterms:created>
  <dcterms:modified xsi:type="dcterms:W3CDTF">2011-04-07T14:41:00Z</dcterms:modified>
</cp:coreProperties>
</file>