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C2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Prompt1：</w:t>
      </w:r>
    </w:p>
    <w:p w14:paraId="0844FE4D">
      <w:pPr>
        <w:rPr>
          <w:rFonts w:hint="default"/>
        </w:rPr>
      </w:pPr>
      <w:r>
        <w:rPr>
          <w:rFonts w:hint="default"/>
        </w:rPr>
        <w:t>创建一个网站：网站是关于中国大学在各省的分布情况。网页中间，主体要有个中国地图，各类大学数据显示在相应省份的地图上。数据直接存储在前端，无需后端。风格简洁明了。</w:t>
      </w:r>
    </w:p>
    <w:p w14:paraId="1BE14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出现的问题：生成网页没有地图模块</w:t>
      </w:r>
    </w:p>
    <w:p w14:paraId="69A45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Prompt2：</w:t>
      </w:r>
    </w:p>
    <w:p w14:paraId="005DB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预览中没有地图模块</w:t>
      </w:r>
    </w:p>
    <w:p w14:paraId="76077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自动修复后效果：</w:t>
      </w:r>
    </w:p>
    <w:p w14:paraId="049D4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04185" cy="2413635"/>
            <wp:effectExtent l="0" t="0" r="5715" b="5715"/>
            <wp:docPr id="1" name="图片 1" descr="网站-大学分布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网站-大学分布图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B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结果：鼠标悬停，并未出现大学数据。</w:t>
      </w:r>
    </w:p>
    <w:p w14:paraId="3ADF3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Prompt3：</w:t>
      </w:r>
    </w:p>
    <w:p w14:paraId="0DB0EBF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鼠标悬停数据上，并无各类大学数据</w:t>
      </w:r>
      <w:r>
        <w:rPr>
          <w:rFonts w:hint="eastAsia"/>
          <w:lang w:val="en-US" w:eastAsia="zh-CN"/>
        </w:rPr>
        <w:t>。在同目录文件夹下，有两个excel文件，请理解这两个文件内容，将其转换为大学数据。嵌入到网页中在html文件同目录下，加入两个excel文件，2025年普通高等教育院校目录及成人高等教育院校目录。</w:t>
      </w:r>
    </w:p>
    <w:p w14:paraId="123F0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结果：无数据显示</w:t>
      </w:r>
    </w:p>
    <w:p w14:paraId="0B6F9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Prompt4：</w:t>
      </w:r>
    </w:p>
    <w:p w14:paraId="7425E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颜色热力图与地图上并未显示数据</w:t>
      </w:r>
    </w:p>
    <w:p w14:paraId="596C44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结果仍未解决</w:t>
      </w:r>
    </w:p>
    <w:p w14:paraId="55F40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Prompt5：</w:t>
      </w:r>
    </w:p>
    <w:p w14:paraId="36756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点击省份，无数据，请解决bug</w:t>
      </w:r>
    </w:p>
    <w:p w14:paraId="3D19B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结果仍未解决</w:t>
      </w:r>
    </w:p>
    <w:p w14:paraId="30890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Prompt6：</w:t>
      </w:r>
    </w:p>
    <w:p w14:paraId="01F3B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universityData 中省份的fullname需要用全称。如河南改为河南省，内蒙古改为内蒙古自治区</w:t>
      </w:r>
    </w:p>
    <w:p w14:paraId="7FA39B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数据显示问题解决。</w:t>
      </w:r>
    </w:p>
    <w:p w14:paraId="52EAF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Prompt7:</w:t>
      </w:r>
    </w:p>
    <w:p w14:paraId="47401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网页右侧添加高校分类筛选按钮，985,211，普通。选择其中一项后，地图上显示相应数据。</w:t>
      </w:r>
    </w:p>
    <w:p w14:paraId="387BA127">
      <w:r>
        <w:drawing>
          <wp:inline distT="0" distB="0" distL="114300" distR="114300">
            <wp:extent cx="2640965" cy="2457450"/>
            <wp:effectExtent l="0" t="0" r="698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7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Prompt8：</w:t>
      </w:r>
    </w:p>
    <w:p w14:paraId="643D46C1">
      <w:pPr>
        <w:rPr>
          <w:rFonts w:hint="default"/>
          <w:lang w:val="en-US" w:eastAsia="zh-CN"/>
        </w:rPr>
      </w:pPr>
    </w:p>
    <w:p w14:paraId="39A58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增加子页面，点击一个省份，弹出一个"该省名字+大学目录"的网页。该网页以该生地图形状为背景，上面显示该省的普通大学与成人大学的名称。</w:t>
      </w:r>
    </w:p>
    <w:p w14:paraId="4A18CFE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C2491B"/>
    <w:rsid w:val="10DB3A4D"/>
    <w:rsid w:val="31C2491B"/>
    <w:rsid w:val="4655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2433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2026-06-18T09:22:00Z</dcterms:created>
  <dc:creator>沧海一粟</dc:creator>
  <cp:lastModifiedBy>沧海一粟</cp:lastModifiedBy>
  <dcterms:modified xsi:type="dcterms:W3CDTF">2026-06-20T04:10:27Z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D5F949E8DFE544C9B1F9A0EC03646613_13</vt:lpwstr>
  </property>
  <property fmtid="{D5CDD505-2E9C-101B-9397-08002B2CF9AE}" pid="4" name="KSOTemplateDocerSaveRecord">
    <vt:lpwstr>eyJoZGlkIjoiOWFkNDQyNzBiMTY5Nzg1MDk5YTI3YmM2MGI5NzE1MmQiLCJ1c2VySWQiOiI1Nzg0MDcyMjIifQ==</vt:lpwstr>
  </property>
</Properties>
</file>