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2 Lesson 5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can a template produce that an unchanged static HTML file cannot?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the EJS view-engine configuration placed in app.js rather than inside one individual route module?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browser receive the rendered result of an EJS template rather than the original .ejs file?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partials reduce duplication and make site-wide changes easier?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responsibilities belong to the homepage route handler, and which belong to index.ejs?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parts of the form remain ordinary HTML even after the page becomes an EJS template?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user-submitted values normally be displayed with escaped EJS output?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changing the response to EJS not change whether the Controller uses req.query or req.params?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one reusable error template preferable to constructing separate HTML strings for every error?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can a single template produce different HTML depending on the data it receives?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 template loop allow one block of HTML to display any number of records?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separating route processing from EJS presentation make the application easier to maintain?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proves that EJS is processed on the server before the page reaches the browser?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data moves from an incoming request, through a route Controller, into an EJS View, and finally to the browser.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are the differences among an EJS View, a static file in public, and a route Controller?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partials, conditional rendering, and loops make templates more reusable and capable of displaying dynamic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