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3 Lesson 4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database enforce unique usernames and email addresses even when the registration Controller also checks for duplicates?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a User Model keep database responsibilities separate from HTTP request handling?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are registration, login, logout, and account routes best organized in one feature-based route module?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password fields be submitted in the request body rather than placed in the URL?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GET registration route display the form without modifying the database?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registration validation stop before database access when required values are missing or inconsistent?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different purposes are served by checking for duplicates in the Controller and enforcing uniqueness in the database?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Controller need the newly created user’s database ID after registration succeeds?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storing only the user ID in the session better than storing the password or an entire duplicate user record?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information must a login form collect to identify and verify an existing user?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simply viewing the login page not alter an existing authenticated session?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login retrieve an existing record rather than create a new user record?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account route retrieve the current record from the database instead of trusting all account details stored in the session?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logout considered a state-changing action even though it does not delete the user account?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res.locals allow one shared header to respond to the current authentication state?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unsuccessful test provides the strongest evidence that the server—not only the HTML form—is enforcing the authentication rules?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Model, Controller, View, and session each contribute a different responsibility to authentication?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a successful registration or login through the View, Controller, User Model, database, and session.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how registration and login use the Create and Read portions of CRUD.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application store a user ID in the session and retrieve the current account from the database?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