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4 Lesson 4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successfully logging in through Formbar not the same as retrieving current data from the Formbar API?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four pieces of documentation are essential before you can correctly send an API request?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configurable API addressing allow the same AUX source code to work with different Formbar installations?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Formbar API service know about HTTP requests to Formbar but not about Express sessions or EJS Views?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an HTTP authorization header safer and more appropriate than including an access token in the request URL?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service inspect the response status instead of assuming that receiving a response means the request succeeded?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data received from a trusted service still be validated before the AUX application uses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/me require both a valid AUX login and valid Formbar authorization?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a user remain authenticated to the AUX application while no longer being authorized to call the Formbar API?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responsibilities remain in the Controller after the external HTTP details are moved into the service?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View receive a selected profile object rather than the complete raw Formbar API response?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Formbar remain the source of truth for information such as Formbar roles and permissions?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an invalid Formbar token remove Formbar API access without necessarily destroying the user’s local AUX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AUX server continue operating even when the Formbar service is temporarily unavailable?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useful troubleshooting information can be logged without recording the access token or user’s private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test most clearly proves that each browser session receives only its own Formbar user information?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testing unsuccessful API responses as important as testing the successful user-profile response?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service layer allow the rest of the AUX application to use Formbar data without depending directly on low-level HTTP request details?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a successful /me request from the browser through middleware, the Controller, the Formbar API service, Formbar, and the EJS View.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different roles of the local AUX database, AUX session, and live Formbar API as sources of user information.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should the application respond differently to a missing token, a rejected token, and an unavailable Formbar server?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