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4 Lesson 5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valid login session insufficient evidence that a user may access an administrator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AUX application trust Formbar’s permission data rather than an account name that merely looks like a teacher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required administrator permission be clearly defined before writing the middleware that checks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permission normalization prevent different routes from interpreting the same Formbar response in inconsistent ways?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could permission information that was correct during login become unsafe to trust permanently?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authentication and administrator authorization be implemented as separate middleware functions?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adminRequired use the Formbar API service instead of sending its own unrelated HTTP request?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application deny access when it cannot verify the required permission?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logged-in student without administrator permission a 403 case rather than a 401 case?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isAuthenticated execute before adminRequired?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useful feature makes the administrator page worth protecting rather than serving as an empty demonstration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permission-denied page explain the general problem without revealing unnecessary internal authorization details?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shared header receive a simple isAdmin value instead of the complete permissions response?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removing the Admin link from a student’s navigation helpful but insufficient for security?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most clearly proves that authorization is enforced by the server rather than by the navigation interface?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removing a permission in Formbar eventually remove access in the AUX application without changing the local user 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temporary loss of administrator access safer than temporarily granting access when Formbar cannot be reached?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is needed to investigate a denied request without recording credentials or unnecessary personal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combination of tests gives the strongest evidence that students cannot bypass the administrator restriction?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authentication, live Formbar permissions, middleware, and server-side routing work together to protect administrator features?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both an allowed teacher request and a denied student request through authentication middleware, the Formbar API service, permission normalization, authorization middleware, and the final response.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why conditional EJS navigation improves usability but does not secure the /admin route.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should the AUX application respond when a user is authenticated but Formbar permission cannot be verified?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