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24</w:t>
      </w:r>
      <w:r w:rsidRPr="000360BC">
        <w:rPr>
          <w:b/>
          <w:i/>
          <w:sz w:val="28"/>
          <w:szCs w:val="28"/>
        </w:rPr>
        <w:t xml:space="preserve"> </w:t>
      </w:r>
      <w:r w:rsidR="00BA1B50">
        <w:rPr>
          <w:b/>
          <w:i/>
          <w:sz w:val="28"/>
          <w:szCs w:val="28"/>
        </w:rPr>
        <w:t>05</w:t>
      </w:r>
      <w:r w:rsidR="00CE7902">
        <w:rPr>
          <w:b/>
          <w:i/>
          <w:sz w:val="28"/>
          <w:szCs w:val="28"/>
        </w:rPr>
      </w:r>
      <w:r w:rsidRPr="000360BC">
        <w:rPr>
          <w:b/>
          <w:i/>
          <w:sz w:val="28"/>
          <w:szCs w:val="28"/>
        </w:rPr>
        <w:t xml:space="preserve"> </w:t>
      </w:r>
      <w:r w:rsidR="00BA1B50">
        <w:rPr>
          <w:b/>
          <w:i/>
          <w:sz w:val="28"/>
          <w:szCs w:val="28"/>
        </w:rPr>
        <w:t>02</w:t>
      </w:r>
      <w:r w:rsidRPr="000360BC">
        <w:rPr>
          <w:b/>
          <w:i/>
          <w:sz w:val="28"/>
          <w:szCs w:val="28"/>
        </w:rPr>
        <w:t xml:space="preserve"> ]</w:t>
      </w:r>
      <w:r>
        <w:rPr>
          <w:b/>
          <w:i/>
          <w:sz w:val="28"/>
          <w:szCs w:val="28"/>
        </w:rPr>
        <w:t xml:space="preserve"> </w:t>
      </w:r>
      <w:r w:rsidR="005B1D7F">
        <w:rPr>
          <w:b/>
          <w:i/>
          <w:sz w:val="28"/>
          <w:szCs w:val="28"/>
        </w:rPr>
        <w:t>February 5,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3</w:t>
            </w:r>
          </w:p>
        </w:tc>
        <w:tc>
          <w:tcPr>
            <w:tcW w:w="1251" w:type="dxa"/>
          </w:tcPr>
          <w:p>
            <w:r>
              <w:t>24</w:t>
            </w:r>
          </w:p>
        </w:tc>
        <w:tc>
          <w:tcPr>
            <w:tcW w:w="1335" w:type="dxa"/>
          </w:tcPr>
          <w:p>
            <w:r>
              <w:t>5-Feb</w:t>
            </w:r>
          </w:p>
        </w:tc>
        <w:tc>
          <w:tcPr>
            <w:tcW w:w="966" w:type="dxa"/>
          </w:tcPr>
          <w:p>
            <w:r>
              <w:t>5</w:t>
            </w:r>
          </w:p>
        </w:tc>
        <w:tc>
          <w:tcPr>
            <w:tcW w:w="5536" w:type="dxa"/>
          </w:tcPr>
          <w:p>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4, Lesson 5, Permission Handling</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JavaScript Specialist Chapter 7</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4, Lesson 5, Permission Handling</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r>
              <w:rPr>
                <w:sz w:val="16"/>
                <w:szCs w:val="16"/>
              </w:rPr>
              <w:t>L</w:t>
            </w:r>
            <w:r w:rsidRPr="00EF6B56">
              <w:rPr>
                <w:sz w:val="16"/>
                <w:szCs w:val="16"/>
              </w:rPr>
              <w:t>abwork,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JavaScript Specialist Chapter 7</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