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34</w:t>
      </w:r>
      <w:r w:rsidRPr="000360BC">
        <w:rPr>
          <w:b/>
          <w:i/>
          <w:sz w:val="28"/>
          <w:szCs w:val="28"/>
        </w:rPr>
        <w:t xml:space="preserve"> </w:t>
      </w:r>
      <w:r w:rsidR="00BA1B50">
        <w:rPr>
          <w:b/>
          <w:i/>
          <w:sz w:val="28"/>
          <w:szCs w:val="28"/>
        </w:rPr>
        <w:t>16</w:t>
      </w:r>
      <w:r w:rsidR="00CE7902">
        <w:rPr>
          <w:b/>
          <w:i/>
          <w:sz w:val="28"/>
          <w:szCs w:val="28"/>
        </w:rPr>
      </w:r>
      <w:r w:rsidRPr="000360BC">
        <w:rPr>
          <w:b/>
          <w:i/>
          <w:sz w:val="28"/>
          <w:szCs w:val="28"/>
        </w:rPr>
        <w:t xml:space="preserve"> </w:t>
      </w:r>
      <w:r w:rsidR="00BA1B50">
        <w:rPr>
          <w:b/>
          <w:i/>
          <w:sz w:val="28"/>
          <w:szCs w:val="28"/>
        </w:rPr>
        <w:t>04</w:t>
      </w:r>
      <w:r w:rsidRPr="000360BC">
        <w:rPr>
          <w:b/>
          <w:i/>
          <w:sz w:val="28"/>
          <w:szCs w:val="28"/>
        </w:rPr>
        <w:t xml:space="preserve"> ]</w:t>
      </w:r>
      <w:r>
        <w:rPr>
          <w:b/>
          <w:i/>
          <w:sz w:val="28"/>
          <w:szCs w:val="28"/>
        </w:rPr>
        <w:t xml:space="preserve"> </w:t>
      </w:r>
      <w:r w:rsidR="005B1D7F">
        <w:rPr>
          <w:b/>
          <w:i/>
          <w:sz w:val="28"/>
          <w:szCs w:val="28"/>
        </w:rPr>
        <w:t>April 16,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p w14:paraId="7B11FC9E" w14:textId="77777777" w:rsidR="00A40586" w:rsidRPr="00A40586" w:rsidRDefault="00A40586" w:rsidP="00A40586"/>
    <w:tbl>
      <w:tblPr>
        <w:tblStyle w:val="TableGrid"/>
        <w:tblW w:w="10255" w:type="dxa"/>
        <w:tblLook w:val="04A0" w:firstRow="1" w:lastRow="0" w:firstColumn="1" w:lastColumn="0" w:noHBand="0" w:noVBand="1"/>
      </w:tblPr>
      <w:tblGrid>
        <w:gridCol w:w="1167"/>
        <w:gridCol w:w="1251"/>
        <w:gridCol w:w="1335"/>
        <w:gridCol w:w="966"/>
        <w:gridCol w:w="5536"/>
      </w:tblGrid>
      <w:tr w:rsidR="00A40586" w14:paraId="42407FBA" w14:textId="77777777" w:rsidTr="00A40586">
        <w:tc>
          <w:tcPr>
            <w:tcW w:w="1167" w:type="dxa"/>
          </w:tcPr>
          <w:p w14:paraId="4E5D7812" w14:textId="77777777" w:rsidR="00A40586" w:rsidRDefault="00A40586" w:rsidP="00A40586">
            <w:pPr>
              <w:rPr>
                <w:bCs/>
                <w:iCs/>
                <w:sz w:val="28"/>
                <w:szCs w:val="28"/>
              </w:rPr>
            </w:pPr>
            <w:r>
              <w:rPr>
                <w:bCs/>
                <w:iCs/>
                <w:sz w:val="28"/>
                <w:szCs w:val="28"/>
              </w:rPr>
              <w:t>Quarter</w:t>
            </w:r>
          </w:p>
        </w:tc>
        <w:tc>
          <w:tcPr>
            <w:tcW w:w="1251" w:type="dxa"/>
          </w:tcPr>
          <w:p w14:paraId="674761F8" w14:textId="2A9DCB2D" w:rsidR="00A40586" w:rsidRDefault="00A40586" w:rsidP="00A40586">
            <w:pPr>
              <w:rPr>
                <w:bCs/>
                <w:iCs/>
                <w:sz w:val="28"/>
                <w:szCs w:val="28"/>
              </w:rPr>
            </w:pPr>
            <w:r>
              <w:rPr>
                <w:bCs/>
                <w:iCs/>
                <w:sz w:val="28"/>
                <w:szCs w:val="28"/>
              </w:rPr>
              <w:t>Week</w:t>
            </w:r>
          </w:p>
        </w:tc>
        <w:tc>
          <w:tcPr>
            <w:tcW w:w="1335" w:type="dxa"/>
          </w:tcPr>
          <w:p w14:paraId="72D426C6" w14:textId="59238A3B" w:rsidR="00A40586" w:rsidRDefault="00A40586" w:rsidP="00A40586">
            <w:pPr>
              <w:rPr>
                <w:bCs/>
                <w:iCs/>
                <w:sz w:val="28"/>
                <w:szCs w:val="28"/>
              </w:rPr>
            </w:pPr>
            <w:r>
              <w:rPr>
                <w:bCs/>
                <w:iCs/>
                <w:sz w:val="28"/>
                <w:szCs w:val="28"/>
              </w:rPr>
              <w:t>Due</w:t>
            </w:r>
          </w:p>
        </w:tc>
        <w:tc>
          <w:tcPr>
            <w:tcW w:w="966" w:type="dxa"/>
          </w:tcPr>
          <w:p w14:paraId="4FE06AC5" w14:textId="77777777" w:rsidR="00A40586" w:rsidRDefault="00A40586" w:rsidP="00A40586">
            <w:pPr>
              <w:rPr>
                <w:bCs/>
                <w:iCs/>
                <w:sz w:val="28"/>
                <w:szCs w:val="28"/>
              </w:rPr>
            </w:pPr>
            <w:r>
              <w:rPr>
                <w:bCs/>
                <w:iCs/>
                <w:sz w:val="28"/>
                <w:szCs w:val="28"/>
              </w:rPr>
              <w:t>Days</w:t>
            </w:r>
          </w:p>
        </w:tc>
        <w:tc>
          <w:tcPr>
            <w:tcW w:w="5536" w:type="dxa"/>
          </w:tcPr>
          <w:p w14:paraId="6F6CF6AF" w14:textId="77777777" w:rsidR="00A40586" w:rsidRDefault="00A40586" w:rsidP="00A40586">
            <w:pPr>
              <w:tabs>
                <w:tab w:val="left" w:pos="5340"/>
              </w:tabs>
              <w:rPr>
                <w:bCs/>
                <w:iCs/>
                <w:sz w:val="28"/>
                <w:szCs w:val="28"/>
              </w:rPr>
            </w:pPr>
            <w:r>
              <w:rPr>
                <w:bCs/>
                <w:iCs/>
                <w:sz w:val="28"/>
                <w:szCs w:val="28"/>
              </w:rPr>
              <w:t>Events</w:t>
            </w:r>
          </w:p>
        </w:tc>
      </w:tr>
      <w:tr w:rsidR="00A40586" w14:paraId="17E86602" w14:textId="77777777" w:rsidTr="00A40586">
        <w:tc>
          <w:tcPr>
            <w:tcW w:w="1167" w:type="dxa"/>
          </w:tcPr>
          <w:p>
            <w:r>
              <w:t>4</w:t>
            </w:r>
          </w:p>
        </w:tc>
        <w:tc>
          <w:tcPr>
            <w:tcW w:w="1251" w:type="dxa"/>
          </w:tcPr>
          <w:p>
            <w:r>
              <w:t>34</w:t>
            </w:r>
          </w:p>
        </w:tc>
        <w:tc>
          <w:tcPr>
            <w:tcW w:w="1335" w:type="dxa"/>
          </w:tcPr>
          <w:p>
            <w:r>
              <w:t>16-Apr</w:t>
            </w:r>
          </w:p>
        </w:tc>
        <w:tc>
          <w:tcPr>
            <w:tcW w:w="966" w:type="dxa"/>
          </w:tcPr>
          <w:p>
            <w:r>
              <w:t>4</w:t>
            </w:r>
          </w:p>
        </w:tc>
        <w:tc>
          <w:tcPr>
            <w:tcW w:w="5536" w:type="dxa"/>
          </w:tcPr>
          <w:p>
            <w:r>
              <w:t>NOCTI Monday</w:t>
            </w:r>
          </w:p>
        </w:tc>
      </w:tr>
    </w:tbl>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JavaScript Specialist Chapter Exam</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r>
        <w:t>Github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followed classroom rules. You did not misuse devices. You submitted all work according to procedure (Issues, Pull Requests, DocPacs, etc).</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Issues/PRs were assigned and tracked properly in the Github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JavaScript Specialist Chapter Exam</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8BBFD" w14:textId="77777777" w:rsidR="00905273" w:rsidRDefault="00905273">
      <w:pPr>
        <w:spacing w:after="0" w:line="240" w:lineRule="auto"/>
      </w:pPr>
      <w:r>
        <w:separator/>
      </w:r>
    </w:p>
  </w:endnote>
  <w:endnote w:type="continuationSeparator" w:id="0">
    <w:p w14:paraId="1CD32764" w14:textId="77777777" w:rsidR="00905273" w:rsidRDefault="00905273">
      <w:pPr>
        <w:spacing w:after="0" w:line="240" w:lineRule="auto"/>
      </w:pPr>
      <w:r>
        <w:continuationSeparator/>
      </w:r>
    </w:p>
  </w:endnote>
  <w:endnote w:type="continuationNotice" w:id="1">
    <w:p w14:paraId="2F613BA8" w14:textId="77777777" w:rsidR="00905273" w:rsidRDefault="009052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C64C4" w14:textId="77777777" w:rsidR="00905273" w:rsidRDefault="00905273">
      <w:pPr>
        <w:spacing w:after="0" w:line="240" w:lineRule="auto"/>
      </w:pPr>
      <w:r>
        <w:separator/>
      </w:r>
    </w:p>
  </w:footnote>
  <w:footnote w:type="continuationSeparator" w:id="0">
    <w:p w14:paraId="603706B5" w14:textId="77777777" w:rsidR="00905273" w:rsidRDefault="00905273">
      <w:pPr>
        <w:spacing w:after="0" w:line="240" w:lineRule="auto"/>
      </w:pPr>
      <w:r>
        <w:continuationSeparator/>
      </w:r>
    </w:p>
  </w:footnote>
  <w:footnote w:type="continuationNotice" w:id="1">
    <w:p w14:paraId="105FB46E" w14:textId="77777777" w:rsidR="00905273" w:rsidRDefault="0090527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60ACBB30-AA9E-4BA2-AEED-29830205A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Smith, Christopher</cp:lastModifiedBy>
  <cp:revision>173</cp:revision>
  <cp:lastPrinted>2022-11-18T15:25:00Z</cp:lastPrinted>
  <dcterms:created xsi:type="dcterms:W3CDTF">2024-08-23T12:59:00Z</dcterms:created>
  <dcterms:modified xsi:type="dcterms:W3CDTF">2026-07-22T16:38:00Z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