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12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06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11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November 6,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2</w:t>
            </w:r>
          </w:p>
        </w:tc>
        <w:tc>
          <w:tcPr>
            <w:tcW w:w="1251" w:type="dxa"/>
          </w:tcPr>
          <w:p>
            <w:r>
              <w:t>12</w:t>
            </w:r>
          </w:p>
        </w:tc>
        <w:tc>
          <w:tcPr>
            <w:tcW w:w="1335" w:type="dxa"/>
          </w:tcPr>
          <w:p>
            <w:r>
              <w:t>6-Nov</w:t>
            </w:r>
          </w:p>
        </w:tc>
        <w:tc>
          <w:tcPr>
            <w:tcW w:w="966" w:type="dxa"/>
          </w:tcPr>
          <w:p>
            <w:r>
              <w:t>5</w:t>
            </w:r>
          </w:p>
        </w:tc>
        <w:tc>
          <w:tcPr>
            <w:tcW w:w="5536" w:type="dxa"/>
          </w:tcPr>
          <w:p>
            <w:r/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3, Lesson 2, Session Management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8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