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16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04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12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December 4,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2</w:t>
            </w:r>
          </w:p>
        </w:tc>
        <w:tc>
          <w:tcPr>
            <w:tcW w:w="1251" w:type="dxa"/>
          </w:tcPr>
          <w:p>
            <w:r>
              <w:t>16</w:t>
            </w:r>
          </w:p>
        </w:tc>
        <w:tc>
          <w:tcPr>
            <w:tcW w:w="1335" w:type="dxa"/>
          </w:tcPr>
          <w:p>
            <w:r>
              <w:t>4-Dec</w:t>
            </w:r>
          </w:p>
        </w:tc>
        <w:tc>
          <w:tcPr>
            <w:tcW w:w="966" w:type="dxa"/>
          </w:tcPr>
          <w:p>
            <w:r>
              <w:t>4</w:t>
            </w:r>
          </w:p>
        </w:tc>
        <w:tc>
          <w:tcPr>
            <w:tcW w:w="5536" w:type="dxa"/>
          </w:tcPr>
          <w:p>
            <w:r>
              <w:t>Fall Break Monday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3, Lesson 5, Session Security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Retake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