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23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29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01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January 29, 2027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3</w:t>
            </w:r>
          </w:p>
        </w:tc>
        <w:tc>
          <w:tcPr>
            <w:tcW w:w="1251" w:type="dxa"/>
          </w:tcPr>
          <w:p>
            <w:r>
              <w:t>23</w:t>
            </w:r>
          </w:p>
        </w:tc>
        <w:tc>
          <w:tcPr>
            <w:tcW w:w="1335" w:type="dxa"/>
          </w:tcPr>
          <w:p>
            <w:r>
              <w:t>29-Jan</w:t>
            </w:r>
          </w:p>
        </w:tc>
        <w:tc>
          <w:tcPr>
            <w:tcW w:w="966" w:type="dxa"/>
          </w:tcPr>
          <w:p>
            <w:r>
              <w:t>4.5</w:t>
            </w:r>
          </w:p>
        </w:tc>
        <w:tc>
          <w:tcPr>
            <w:tcW w:w="5536" w:type="dxa"/>
          </w:tcPr>
          <w:p>
            <w:r>
              <w:t>Early Dismissal Thursday</w:t>
            </w:r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Unit 4, Lesson 4, Formbar HTTP API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