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28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04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03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March 4,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3</w:t>
            </w:r>
          </w:p>
        </w:tc>
        <w:tc>
          <w:tcPr>
            <w:tcW w:w="1251" w:type="dxa"/>
          </w:tcPr>
          <w:p>
            <w:r>
              <w:t>28</w:t>
            </w:r>
          </w:p>
        </w:tc>
        <w:tc>
          <w:tcPr>
            <w:tcW w:w="1335" w:type="dxa"/>
          </w:tcPr>
          <w:p>
            <w:r>
              <w:t>4-Mar</w:t>
            </w:r>
          </w:p>
        </w:tc>
        <w:tc>
          <w:tcPr>
            <w:tcW w:w="966" w:type="dxa"/>
          </w:tcPr>
          <w:p>
            <w:r>
              <w:t>4</w:t>
            </w:r>
          </w:p>
        </w:tc>
        <w:tc>
          <w:tcPr>
            <w:tcW w:w="5536" w:type="dxa"/>
          </w:tcPr>
          <w:p>
            <w:r>
              <w:t>Closed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Interview/Hiring for Companies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JavaScript Specialist Chapter 10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