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29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12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March 12,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3</w:t>
            </w:r>
          </w:p>
        </w:tc>
        <w:tc>
          <w:tcPr>
            <w:tcW w:w="1251" w:type="dxa"/>
          </w:tcPr>
          <w:p>
            <w:r>
              <w:t>29</w:t>
            </w:r>
          </w:p>
        </w:tc>
        <w:tc>
          <w:tcPr>
            <w:tcW w:w="1335" w:type="dxa"/>
          </w:tcPr>
          <w:p>
            <w:r>
              <w:t>12-Mar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Onboarding/Orientation</w:t>
      </w:r>
    </w:p>
    <w:p>
      <w:pPr>
        <w:spacing w:before="0" w:after="0"/>
        <w:ind w:left="403" w:hanging="259"/>
      </w:pPr>
      <w:r>
        <w:t xml:space="preserve">• </w:t>
      </w:r>
      <w:r>
        <w:t>Preformance Reviews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11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