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30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19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March 19,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30</w:t>
            </w:r>
          </w:p>
        </w:tc>
        <w:tc>
          <w:tcPr>
            <w:tcW w:w="1335" w:type="dxa"/>
          </w:tcPr>
          <w:p>
            <w:r>
              <w:t>19-Mar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2-Hour Delay Wednesday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12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