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37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07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05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May 7,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4</w:t>
            </w:r>
          </w:p>
        </w:tc>
        <w:tc>
          <w:tcPr>
            <w:tcW w:w="1251" w:type="dxa"/>
          </w:tcPr>
          <w:p>
            <w:r>
              <w:t>37</w:t>
            </w:r>
          </w:p>
        </w:tc>
        <w:tc>
          <w:tcPr>
            <w:tcW w:w="1335" w:type="dxa"/>
          </w:tcPr>
          <w:p>
            <w:r>
              <w:t>7-May</w:t>
            </w:r>
          </w:p>
        </w:tc>
        <w:tc>
          <w:tcPr>
            <w:tcW w:w="966" w:type="dxa"/>
          </w:tcPr>
          <w:p>
            <w:r>
              <w:t>5</w:t>
            </w:r>
          </w:p>
        </w:tc>
        <w:tc>
          <w:tcPr>
            <w:tcW w:w="5536" w:type="dxa"/>
          </w:tcPr>
          <w:p>
            <w:r>
              <w:t>New-Student Orientation Thursday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Company Projects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